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E24" w14:textId="77777777" w:rsidR="002D6483" w:rsidRPr="00AB5AD7" w:rsidRDefault="002D6483" w:rsidP="00FF66E5">
      <w:pPr>
        <w:jc w:val="center"/>
        <w:rPr>
          <w:b/>
          <w:bCs/>
        </w:rPr>
      </w:pPr>
      <w:r w:rsidRPr="00AB5AD7">
        <w:rPr>
          <w:b/>
          <w:bCs/>
        </w:rPr>
        <w:t>SELETUSKIRI</w:t>
      </w:r>
    </w:p>
    <w:p w14:paraId="49B63AD9" w14:textId="177590E2" w:rsidR="004600DD" w:rsidRPr="00AB5AD7" w:rsidRDefault="004600DD" w:rsidP="00FF66E5">
      <w:pPr>
        <w:jc w:val="center"/>
        <w:rPr>
          <w:b/>
          <w:bCs/>
        </w:rPr>
      </w:pPr>
      <w:r w:rsidRPr="00AB5AD7">
        <w:rPr>
          <w:b/>
          <w:bCs/>
        </w:rPr>
        <w:t xml:space="preserve">Vabariigi Valitsuse määruse „Vabariigi Valitsuse määruste muutmine </w:t>
      </w:r>
    </w:p>
    <w:p w14:paraId="3377A26A" w14:textId="770964FC" w:rsidR="004600DD" w:rsidRPr="00AB5AD7" w:rsidRDefault="004600DD" w:rsidP="00D87078">
      <w:pPr>
        <w:jc w:val="center"/>
        <w:rPr>
          <w:b/>
          <w:bCs/>
        </w:rPr>
      </w:pPr>
      <w:r w:rsidRPr="00AB5AD7">
        <w:rPr>
          <w:b/>
          <w:bCs/>
        </w:rPr>
        <w:t>seoses eriotstarbelise diislikütuse ostuõiguse rakendamisega“ eelnõu juurde</w:t>
      </w:r>
    </w:p>
    <w:p w14:paraId="38DD10B9" w14:textId="77777777" w:rsidR="002D6483" w:rsidRPr="00AB5AD7" w:rsidRDefault="002D6483">
      <w:pPr>
        <w:jc w:val="both"/>
        <w:rPr>
          <w:b/>
          <w:bCs/>
        </w:rPr>
      </w:pPr>
    </w:p>
    <w:p w14:paraId="13D74E85" w14:textId="77777777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1. Sissejuhatus</w:t>
      </w:r>
    </w:p>
    <w:p w14:paraId="45EBF877" w14:textId="77777777" w:rsidR="002D6483" w:rsidRPr="00AB5AD7" w:rsidRDefault="002D6483">
      <w:pPr>
        <w:jc w:val="both"/>
        <w:rPr>
          <w:b/>
          <w:bCs/>
        </w:rPr>
      </w:pPr>
    </w:p>
    <w:p w14:paraId="1D8EC922" w14:textId="0F9B699E" w:rsidR="00287A75" w:rsidRPr="00AB5AD7" w:rsidRDefault="00287A75" w:rsidP="001775E4">
      <w:pPr>
        <w:jc w:val="both"/>
        <w:rPr>
          <w:lang w:eastAsia="et-EE"/>
        </w:rPr>
      </w:pPr>
      <w:r w:rsidRPr="00AB5AD7">
        <w:rPr>
          <w:rFonts w:cs="Mangal"/>
          <w:lang w:eastAsia="et-EE"/>
        </w:rPr>
        <w:t xml:space="preserve">Määrus kehtestatakse </w:t>
      </w:r>
      <w:r w:rsidRPr="00AB5AD7">
        <w:rPr>
          <w:lang w:eastAsia="et-EE"/>
        </w:rPr>
        <w:t xml:space="preserve">Euroopa Liidu ühise põllumajanduspoliitika rakendamise seaduse § 98 lõike 2 </w:t>
      </w:r>
      <w:r w:rsidR="005428A7" w:rsidRPr="00AB5AD7">
        <w:rPr>
          <w:lang w:eastAsia="et-EE"/>
        </w:rPr>
        <w:t>ja</w:t>
      </w:r>
      <w:r w:rsidR="005428A7" w:rsidRPr="00AB5AD7">
        <w:rPr>
          <w:rFonts w:eastAsia="Calibri"/>
        </w:rPr>
        <w:t xml:space="preserve"> maksukorralduse seaduse § 17 lõike 1 alusel</w:t>
      </w:r>
      <w:r w:rsidRPr="00AB5AD7">
        <w:rPr>
          <w:lang w:eastAsia="et-EE"/>
        </w:rPr>
        <w:t>.</w:t>
      </w:r>
    </w:p>
    <w:p w14:paraId="7006E072" w14:textId="0C0F98A0" w:rsidR="00F12BAF" w:rsidRPr="001775E4" w:rsidRDefault="00F12BAF" w:rsidP="00FF66E5">
      <w:pPr>
        <w:jc w:val="both"/>
      </w:pPr>
    </w:p>
    <w:p w14:paraId="5637FE63" w14:textId="2B5D3FEA" w:rsidR="005428A7" w:rsidRPr="00AB5AD7" w:rsidRDefault="00A5364D" w:rsidP="00FF66E5">
      <w:pPr>
        <w:jc w:val="both"/>
        <w:rPr>
          <w:rFonts w:eastAsia="Calibri"/>
        </w:rPr>
      </w:pPr>
      <w:r w:rsidRPr="00AB5AD7">
        <w:t>Riigikogu võttis 9. märtsil 2022. a vastu vedelkütuse erimärgistamise seaduse ja Euroopa Liidu ühise põllumajanduspoliitika rakendamise seaduse muutmise seaduse, mis jõustub 15.</w:t>
      </w:r>
      <w:r w:rsidR="004600DD" w:rsidRPr="00AB5AD7">
        <w:t> </w:t>
      </w:r>
      <w:r w:rsidR="00DB3E77" w:rsidRPr="00AB5AD7">
        <w:t>novembri</w:t>
      </w:r>
      <w:r w:rsidR="004600DD" w:rsidRPr="00AB5AD7">
        <w:t>l</w:t>
      </w:r>
      <w:r w:rsidR="00DB3E77" w:rsidRPr="00AB5AD7">
        <w:t xml:space="preserve"> </w:t>
      </w:r>
      <w:r w:rsidRPr="00AB5AD7">
        <w:t>2022. a</w:t>
      </w:r>
      <w:r w:rsidR="008E4577" w:rsidRPr="00AB5AD7">
        <w:rPr>
          <w:rStyle w:val="FootnoteReference"/>
        </w:rPr>
        <w:footnoteReference w:id="2"/>
      </w:r>
      <w:r w:rsidRPr="00AB5AD7">
        <w:t xml:space="preserve">. </w:t>
      </w:r>
      <w:r w:rsidR="005428A7" w:rsidRPr="001775E4">
        <w:t>Käesoleva eelnõuga muudetakse Vabariigi Valitsuse 6. veebruari 2015.</w:t>
      </w:r>
      <w:r w:rsidR="00D816E8">
        <w:t> </w:t>
      </w:r>
      <w:r w:rsidR="005428A7" w:rsidRPr="001775E4">
        <w:t xml:space="preserve">a määrust nr 14 „Põllumajandustoetuste ja põllumassiivide registri põhimäärus“ </w:t>
      </w:r>
      <w:r w:rsidR="004600DD" w:rsidRPr="001775E4">
        <w:t xml:space="preserve">ning </w:t>
      </w:r>
      <w:r w:rsidR="005428A7" w:rsidRPr="00AB5AD7">
        <w:rPr>
          <w:rFonts w:eastAsia="Calibri"/>
        </w:rPr>
        <w:t xml:space="preserve">Vabariigi Valitsuse 7. märtsi 2019. a määrust nr 21 „Maksukohustuslaste registri põhimäärus“. </w:t>
      </w:r>
    </w:p>
    <w:p w14:paraId="1E82058A" w14:textId="77777777" w:rsidR="005428A7" w:rsidRPr="001775E4" w:rsidRDefault="005428A7" w:rsidP="00FF66E5">
      <w:pPr>
        <w:adjustRightInd w:val="0"/>
        <w:jc w:val="both"/>
      </w:pPr>
    </w:p>
    <w:p w14:paraId="75FB6F05" w14:textId="3369B14D" w:rsidR="00DB3E77" w:rsidRPr="001775E4" w:rsidRDefault="005428A7" w:rsidP="00D87078">
      <w:pPr>
        <w:adjustRightInd w:val="0"/>
        <w:jc w:val="both"/>
      </w:pPr>
      <w:r w:rsidRPr="001775E4">
        <w:t xml:space="preserve">Vedelkütuse erimärgistamise seaduse </w:t>
      </w:r>
      <w:r w:rsidR="00837F70" w:rsidRPr="00AB5AD7">
        <w:t xml:space="preserve">(edaspidi </w:t>
      </w:r>
      <w:r w:rsidR="004600DD" w:rsidRPr="00AB5AD7">
        <w:rPr>
          <w:i/>
        </w:rPr>
        <w:t>VKEMS</w:t>
      </w:r>
      <w:r w:rsidR="00837F70" w:rsidRPr="00AB5AD7">
        <w:t xml:space="preserve">) </w:t>
      </w:r>
      <w:r w:rsidRPr="001775E4">
        <w:t>muudatusega</w:t>
      </w:r>
      <w:r w:rsidR="0033558F" w:rsidRPr="001775E4">
        <w:t xml:space="preserve"> </w:t>
      </w:r>
      <w:r w:rsidR="0033558F" w:rsidRPr="00AB5AD7">
        <w:t>(</w:t>
      </w:r>
      <w:r w:rsidR="0033558F" w:rsidRPr="00AB5AD7">
        <w:rPr>
          <w:color w:val="202020"/>
          <w:shd w:val="clear" w:color="auto" w:fill="FFFFFF"/>
        </w:rPr>
        <w:t xml:space="preserve">RT I, 22.03.2022, 15) </w:t>
      </w:r>
      <w:r w:rsidRPr="001775E4">
        <w:t>seoses on vajalik muuta või välja töötada kolm rakendusakti:</w:t>
      </w:r>
    </w:p>
    <w:p w14:paraId="10597B78" w14:textId="78C3A0C6" w:rsidR="005428A7" w:rsidRPr="00AB5AD7" w:rsidRDefault="005428A7">
      <w:pPr>
        <w:adjustRightInd w:val="0"/>
        <w:jc w:val="both"/>
        <w:rPr>
          <w:color w:val="202020"/>
        </w:rPr>
      </w:pPr>
      <w:r w:rsidRPr="00AB5AD7">
        <w:t>1) maaeluministri määrus „</w:t>
      </w:r>
      <w:r w:rsidRPr="00AB5AD7">
        <w:rPr>
          <w:color w:val="000000" w:themeColor="text1"/>
          <w:shd w:val="clear" w:color="auto" w:fill="FFFFFF"/>
        </w:rPr>
        <w:t xml:space="preserve">Põllumajanduses kasutatava eriotstarbelise diislikütuse ostuõiguse andmine“; </w:t>
      </w:r>
    </w:p>
    <w:p w14:paraId="53E25899" w14:textId="6D576B95" w:rsidR="005428A7" w:rsidRPr="00AB5AD7" w:rsidRDefault="005428A7">
      <w:pPr>
        <w:jc w:val="both"/>
        <w:rPr>
          <w:b/>
        </w:rPr>
      </w:pPr>
      <w:r w:rsidRPr="00AB5AD7">
        <w:rPr>
          <w:color w:val="202020"/>
        </w:rPr>
        <w:t xml:space="preserve">2) </w:t>
      </w:r>
      <w:r w:rsidRPr="00AB5AD7">
        <w:rPr>
          <w:color w:val="202020"/>
          <w:shd w:val="clear" w:color="auto" w:fill="FFFFFF"/>
        </w:rPr>
        <w:t>Vabariigi Valitsuse 6. veebruari 2015. a määrus nr 14</w:t>
      </w:r>
      <w:r w:rsidRPr="00AB5AD7">
        <w:t xml:space="preserve"> „Põllumajandustoetuste ja põllumassiivide registri põhimäärus“;</w:t>
      </w:r>
    </w:p>
    <w:p w14:paraId="2D6DD3A7" w14:textId="58493754" w:rsidR="005428A7" w:rsidRPr="00AB5AD7" w:rsidRDefault="005428A7">
      <w:pPr>
        <w:shd w:val="clear" w:color="auto" w:fill="FFFFFF"/>
        <w:jc w:val="both"/>
        <w:outlineLvl w:val="0"/>
        <w:rPr>
          <w:bCs/>
          <w:color w:val="000000"/>
          <w:kern w:val="36"/>
          <w:lang w:eastAsia="et-EE"/>
        </w:rPr>
      </w:pPr>
      <w:r w:rsidRPr="00AB5AD7">
        <w:rPr>
          <w:bCs/>
          <w:color w:val="000000"/>
          <w:kern w:val="36"/>
          <w:lang w:eastAsia="et-EE"/>
        </w:rPr>
        <w:t xml:space="preserve">3) Vabariigi Valitsuse </w:t>
      </w:r>
      <w:r w:rsidRPr="00AB5AD7">
        <w:rPr>
          <w:color w:val="202020"/>
          <w:shd w:val="clear" w:color="auto" w:fill="FFFFFF"/>
        </w:rPr>
        <w:t>7. märtsi 2019. a määrus nr 21 „</w:t>
      </w:r>
      <w:r w:rsidRPr="00AB5AD7">
        <w:rPr>
          <w:bCs/>
          <w:color w:val="000000"/>
          <w:kern w:val="36"/>
          <w:lang w:eastAsia="et-EE"/>
        </w:rPr>
        <w:t>Maksukohustuslaste registri põhimäärus“</w:t>
      </w:r>
      <w:r w:rsidR="00B926E7" w:rsidRPr="00AB5AD7">
        <w:rPr>
          <w:bCs/>
          <w:color w:val="000000"/>
          <w:kern w:val="36"/>
          <w:lang w:eastAsia="et-EE"/>
        </w:rPr>
        <w:t>.</w:t>
      </w:r>
    </w:p>
    <w:p w14:paraId="00831803" w14:textId="42772919" w:rsidR="00A5364D" w:rsidRPr="00AB5AD7" w:rsidRDefault="00A5364D">
      <w:pPr>
        <w:adjustRightInd w:val="0"/>
        <w:jc w:val="both"/>
      </w:pPr>
    </w:p>
    <w:p w14:paraId="54A6D3D7" w14:textId="32C2E106" w:rsidR="00A5364D" w:rsidRPr="00AB5AD7" w:rsidRDefault="00AB5AD7">
      <w:pPr>
        <w:adjustRightInd w:val="0"/>
        <w:jc w:val="both"/>
      </w:pPr>
      <w:r>
        <w:t>VKEMS-i</w:t>
      </w:r>
      <w:r w:rsidR="00A5364D" w:rsidRPr="00AB5AD7">
        <w:t xml:space="preserve"> muudatuste eesmärk on vähendada põllumajandus- ja kalandussektoris kasutatava </w:t>
      </w:r>
      <w:r w:rsidR="00A5364D" w:rsidRPr="00AB5AD7">
        <w:rPr>
          <w:lang w:eastAsia="et-EE"/>
        </w:rPr>
        <w:t xml:space="preserve">erimärgistatud diislikütuse (edaspidi </w:t>
      </w:r>
      <w:r w:rsidR="00A5364D" w:rsidRPr="00AB5AD7">
        <w:rPr>
          <w:i/>
          <w:iCs/>
          <w:lang w:eastAsia="et-EE"/>
        </w:rPr>
        <w:t xml:space="preserve">eriotstarbeline diislikütus) </w:t>
      </w:r>
      <w:r w:rsidR="00A5364D" w:rsidRPr="00AB5AD7">
        <w:rPr>
          <w:lang w:eastAsia="et-EE"/>
        </w:rPr>
        <w:t xml:space="preserve">väärkasutamist ja seeläbi suurendada aktsiisilaekumist. </w:t>
      </w:r>
      <w:r w:rsidRPr="00AB5AD7">
        <w:rPr>
          <w:lang w:eastAsia="et-EE"/>
        </w:rPr>
        <w:t xml:space="preserve">VKEMS-i </w:t>
      </w:r>
      <w:r w:rsidR="00A5364D" w:rsidRPr="00AB5AD7">
        <w:rPr>
          <w:lang w:eastAsia="et-EE"/>
        </w:rPr>
        <w:t>kohaselt on e</w:t>
      </w:r>
      <w:r w:rsidR="00A5364D" w:rsidRPr="00AB5AD7">
        <w:t xml:space="preserve">riotstarbelist diislikütust lubatud kasutada </w:t>
      </w:r>
      <w:r w:rsidR="00A5364D" w:rsidRPr="00AB5AD7">
        <w:rPr>
          <w:color w:val="202020"/>
          <w:shd w:val="clear" w:color="auto" w:fill="FFFFFF"/>
        </w:rPr>
        <w:t>põllumajandustoodete tootmiseks põllumajanduses kasutatavas masinas, traktoris ja liikurmasinas ning kuivatis</w:t>
      </w:r>
      <w:r w:rsidR="00A5364D" w:rsidRPr="00AB5AD7">
        <w:t xml:space="preserve"> ja kutselisel kalapüügil. </w:t>
      </w:r>
    </w:p>
    <w:p w14:paraId="1F19C755" w14:textId="77777777" w:rsidR="00A5364D" w:rsidRPr="00AB5AD7" w:rsidRDefault="00A5364D">
      <w:pPr>
        <w:adjustRightInd w:val="0"/>
        <w:jc w:val="both"/>
      </w:pPr>
    </w:p>
    <w:p w14:paraId="3B00D4C2" w14:textId="0FBB07E3" w:rsidR="00A5364D" w:rsidRPr="00AB5AD7" w:rsidRDefault="00A5364D">
      <w:pPr>
        <w:jc w:val="both"/>
      </w:pPr>
      <w:r w:rsidRPr="00AB5AD7">
        <w:t>15.</w:t>
      </w:r>
      <w:r w:rsidR="00DB3E77" w:rsidRPr="00AB5AD7">
        <w:t xml:space="preserve"> novembri </w:t>
      </w:r>
      <w:r w:rsidRPr="00AB5AD7">
        <w:t xml:space="preserve">2022. a jõustuv </w:t>
      </w:r>
      <w:r w:rsidR="00AB5AD7">
        <w:t>VKEMS</w:t>
      </w:r>
      <w:r w:rsidRPr="00AB5AD7">
        <w:t xml:space="preserve"> näeb muudatusena ette, et eriotstarbelise diislikütuse ostmiseks ja kasutamiseks on vajalik eriotstarbelise diislikütuse ostuõigus (edaspidi ka </w:t>
      </w:r>
      <w:r w:rsidRPr="00AB5AD7">
        <w:rPr>
          <w:i/>
          <w:iCs/>
        </w:rPr>
        <w:t>ostuõigus</w:t>
      </w:r>
      <w:r w:rsidRPr="00AB5AD7">
        <w:t xml:space="preserve">). Ostuõiguse andmise otsustab Põllumajanduse Registrite ja Informatsiooni Amet (edaspidi </w:t>
      </w:r>
      <w:r w:rsidRPr="00AB5AD7">
        <w:rPr>
          <w:i/>
        </w:rPr>
        <w:t>PRIA</w:t>
      </w:r>
      <w:r w:rsidRPr="00AB5AD7">
        <w:t xml:space="preserve">). Seega igale soovijale enam aktsiisisoodustusega kütust ei müüda. </w:t>
      </w:r>
    </w:p>
    <w:p w14:paraId="77DD09CA" w14:textId="0F4DA09B" w:rsidR="00DB3E77" w:rsidRPr="001775E4" w:rsidRDefault="00DB3E77">
      <w:pPr>
        <w:jc w:val="both"/>
      </w:pPr>
      <w:r w:rsidRPr="001775E4">
        <w:t xml:space="preserve"> </w:t>
      </w:r>
    </w:p>
    <w:p w14:paraId="30171CB2" w14:textId="152A3741" w:rsidR="00DB3E77" w:rsidRPr="001775E4" w:rsidRDefault="00DB3E77">
      <w:pPr>
        <w:jc w:val="both"/>
      </w:pPr>
      <w:r w:rsidRPr="001775E4">
        <w:t xml:space="preserve">Käesoleva eelnõuga reguleeritakse põllumajandustoetuste ja põllumassiivide registrisse ning maksukohustuslaste </w:t>
      </w:r>
      <w:r w:rsidR="00C5456F">
        <w:t>registrisse</w:t>
      </w:r>
      <w:r w:rsidRPr="001775E4">
        <w:t xml:space="preserve"> esitavate andmete koosseisu tulenevalt eriotstarbelise diislikütuse ostmise eelduseks oleva ostuõiguse rakendamisest. </w:t>
      </w:r>
    </w:p>
    <w:p w14:paraId="34547C45" w14:textId="77777777" w:rsidR="00DB3E77" w:rsidRPr="001775E4" w:rsidRDefault="00DB3E77">
      <w:pPr>
        <w:jc w:val="both"/>
      </w:pPr>
    </w:p>
    <w:p w14:paraId="4AA7CB70" w14:textId="4CCAFE05" w:rsidR="003915B7" w:rsidRPr="001775E4" w:rsidRDefault="003915B7">
      <w:pPr>
        <w:jc w:val="both"/>
      </w:pPr>
      <w:r w:rsidRPr="00AB5AD7">
        <w:rPr>
          <w:b/>
          <w:bCs/>
          <w:lang w:eastAsia="et-EE"/>
        </w:rPr>
        <w:t>Eelnõu ettevalmistaja</w:t>
      </w:r>
    </w:p>
    <w:p w14:paraId="52DD7B89" w14:textId="4ED7DBDF" w:rsidR="002D6483" w:rsidRPr="00AB5AD7" w:rsidRDefault="00C55A27">
      <w:pPr>
        <w:jc w:val="both"/>
      </w:pPr>
      <w:r w:rsidRPr="00AB5AD7">
        <w:t>Eelnõu ja seletuskirja on koostanud Maaeluministeeriumi</w:t>
      </w:r>
      <w:r w:rsidR="00FE42C6" w:rsidRPr="00AB5AD7">
        <w:t xml:space="preserve"> </w:t>
      </w:r>
      <w:r w:rsidRPr="00AB5AD7">
        <w:t xml:space="preserve">maaelupoliitika ja analüüsi osakonna maamajanduse ja konkurentsipoliitika </w:t>
      </w:r>
      <w:r w:rsidR="00FE42C6" w:rsidRPr="00AB5AD7">
        <w:t xml:space="preserve">valdkonnajuht </w:t>
      </w:r>
      <w:r w:rsidRPr="00AB5AD7">
        <w:t>Liisa</w:t>
      </w:r>
      <w:r w:rsidR="00FE42C6" w:rsidRPr="00AB5AD7">
        <w:t xml:space="preserve"> </w:t>
      </w:r>
      <w:r w:rsidRPr="00AB5AD7">
        <w:t xml:space="preserve">Kähr (625 6551, </w:t>
      </w:r>
      <w:hyperlink r:id="rId11" w:history="1">
        <w:r w:rsidR="00FE42C6" w:rsidRPr="00AB5AD7">
          <w:rPr>
            <w:rStyle w:val="Hyperlink"/>
          </w:rPr>
          <w:t>liisa.kahr@agri.ee</w:t>
        </w:r>
      </w:hyperlink>
      <w:r w:rsidRPr="00AB5AD7">
        <w:t>)</w:t>
      </w:r>
      <w:r w:rsidR="00A07818" w:rsidRPr="00AB5AD7">
        <w:t xml:space="preserve"> ja sama valdkonna </w:t>
      </w:r>
      <w:r w:rsidR="00FE42C6" w:rsidRPr="00AB5AD7">
        <w:t xml:space="preserve">nõunik Pirkko-Liisa Meius (625 6534, </w:t>
      </w:r>
      <w:hyperlink r:id="rId12" w:history="1">
        <w:r w:rsidR="00FE42C6" w:rsidRPr="00AB5AD7">
          <w:rPr>
            <w:rStyle w:val="Hyperlink"/>
          </w:rPr>
          <w:t>pirkko-liisa.meius@agri.ee</w:t>
        </w:r>
      </w:hyperlink>
      <w:r w:rsidR="00FE42C6" w:rsidRPr="00AB5AD7">
        <w:t>)</w:t>
      </w:r>
      <w:r w:rsidRPr="00AB5AD7">
        <w:t>. Eelnõu mõjude hindamise ja kaasamise küsimustes on konsulteeritud Maaeluministeeriumi</w:t>
      </w:r>
      <w:r w:rsidR="00FE42C6" w:rsidRPr="00AB5AD7">
        <w:t xml:space="preserve"> </w:t>
      </w:r>
      <w:r w:rsidRPr="00AB5AD7">
        <w:t xml:space="preserve">strateegia- ja finantsosakonna nõuniku Aare Kasemetsaga (625 6132, </w:t>
      </w:r>
      <w:hyperlink r:id="rId13" w:history="1">
        <w:r w:rsidR="00FE42C6" w:rsidRPr="00AB5AD7">
          <w:rPr>
            <w:rStyle w:val="Hyperlink"/>
          </w:rPr>
          <w:t>aare.kasemets@agri.ee</w:t>
        </w:r>
      </w:hyperlink>
      <w:r w:rsidRPr="00AB5AD7">
        <w:t>).</w:t>
      </w:r>
      <w:r w:rsidR="00FE42C6" w:rsidRPr="00AB5AD7">
        <w:t xml:space="preserve"> </w:t>
      </w:r>
      <w:r w:rsidRPr="00AB5AD7">
        <w:t>Juriidilise ekspertiisi on eelnõule teinud Maaeluministeeriumi õigusosakonna nõunik Jaana</w:t>
      </w:r>
      <w:r w:rsidR="00FE42C6" w:rsidRPr="00AB5AD7">
        <w:t xml:space="preserve"> </w:t>
      </w:r>
      <w:r w:rsidRPr="00AB5AD7">
        <w:t>Lepik (625</w:t>
      </w:r>
      <w:r w:rsidR="00AB5AD7" w:rsidRPr="00AB5AD7">
        <w:t> </w:t>
      </w:r>
      <w:r w:rsidRPr="00AB5AD7">
        <w:t>6202, jaana.lepik@agri.ee) ja eelnõu toimetas keeleliselt sama osakonna</w:t>
      </w:r>
      <w:r w:rsidR="00FE42C6" w:rsidRPr="00AB5AD7">
        <w:t xml:space="preserve"> </w:t>
      </w:r>
      <w:r w:rsidRPr="00AB5AD7">
        <w:t xml:space="preserve">peaspetsialist Laura Ojava (625 6523, </w:t>
      </w:r>
      <w:hyperlink r:id="rId14" w:history="1">
        <w:r w:rsidRPr="00AB5AD7">
          <w:rPr>
            <w:rStyle w:val="Hyperlink"/>
          </w:rPr>
          <w:t>laura.ojava@agri.ee</w:t>
        </w:r>
      </w:hyperlink>
      <w:r w:rsidRPr="00AB5AD7">
        <w:t>).</w:t>
      </w:r>
    </w:p>
    <w:p w14:paraId="22ED7880" w14:textId="77777777" w:rsidR="00C55A27" w:rsidRPr="00AB5AD7" w:rsidRDefault="00C55A27">
      <w:pPr>
        <w:jc w:val="both"/>
      </w:pPr>
    </w:p>
    <w:p w14:paraId="15D91602" w14:textId="59D478B1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2. Eelnõu sisu ja võrdlev analüüs</w:t>
      </w:r>
    </w:p>
    <w:p w14:paraId="2EF3AE80" w14:textId="77777777" w:rsidR="00577115" w:rsidRPr="00AB5AD7" w:rsidRDefault="00577115">
      <w:pPr>
        <w:ind w:left="-5" w:right="37"/>
        <w:jc w:val="both"/>
      </w:pPr>
    </w:p>
    <w:p w14:paraId="7ED4BE12" w14:textId="4A1ACE28" w:rsidR="00AE3EE6" w:rsidRPr="00AB5AD7" w:rsidRDefault="00AE3EE6">
      <w:pPr>
        <w:rPr>
          <w:rFonts w:eastAsia="Calibri"/>
          <w:color w:val="202020"/>
          <w:shd w:val="clear" w:color="auto" w:fill="FFFFFF"/>
        </w:rPr>
      </w:pPr>
      <w:r w:rsidRPr="00AB5AD7">
        <w:rPr>
          <w:rFonts w:eastAsia="Calibri"/>
          <w:color w:val="202020"/>
          <w:shd w:val="clear" w:color="auto" w:fill="FFFFFF"/>
        </w:rPr>
        <w:t>Eeln</w:t>
      </w:r>
      <w:r w:rsidR="00776E6B" w:rsidRPr="00AB5AD7">
        <w:rPr>
          <w:rFonts w:eastAsia="Calibri"/>
          <w:color w:val="202020"/>
          <w:shd w:val="clear" w:color="auto" w:fill="FFFFFF"/>
        </w:rPr>
        <w:t>õ</w:t>
      </w:r>
      <w:r w:rsidRPr="00AB5AD7">
        <w:rPr>
          <w:rFonts w:eastAsia="Calibri"/>
          <w:color w:val="202020"/>
          <w:shd w:val="clear" w:color="auto" w:fill="FFFFFF"/>
        </w:rPr>
        <w:t xml:space="preserve">u koosneb </w:t>
      </w:r>
      <w:r w:rsidR="008C6DDE" w:rsidRPr="00AB5AD7">
        <w:rPr>
          <w:rFonts w:eastAsia="Calibri"/>
          <w:color w:val="202020"/>
          <w:shd w:val="clear" w:color="auto" w:fill="FFFFFF"/>
        </w:rPr>
        <w:t xml:space="preserve">kolmest </w:t>
      </w:r>
      <w:r w:rsidRPr="00AB5AD7">
        <w:rPr>
          <w:rFonts w:eastAsia="Calibri"/>
          <w:color w:val="202020"/>
          <w:shd w:val="clear" w:color="auto" w:fill="FFFFFF"/>
        </w:rPr>
        <w:t xml:space="preserve">paragrahvist. </w:t>
      </w:r>
    </w:p>
    <w:p w14:paraId="0028ECDA" w14:textId="77777777" w:rsidR="00577115" w:rsidRPr="00AB5AD7" w:rsidRDefault="00577115">
      <w:pPr>
        <w:ind w:left="-5" w:right="37"/>
        <w:jc w:val="both"/>
      </w:pPr>
    </w:p>
    <w:p w14:paraId="663C3F6F" w14:textId="73006F58" w:rsidR="00C60C64" w:rsidRPr="00AB5AD7" w:rsidRDefault="00577115">
      <w:pPr>
        <w:ind w:left="-5" w:right="37"/>
        <w:jc w:val="both"/>
        <w:rPr>
          <w:color w:val="000000" w:themeColor="text1"/>
        </w:rPr>
      </w:pPr>
      <w:r w:rsidRPr="00AB5AD7">
        <w:rPr>
          <w:b/>
        </w:rPr>
        <w:t>Eelnõu §-ga 1</w:t>
      </w:r>
      <w:r w:rsidRPr="00AB5AD7">
        <w:t xml:space="preserve"> muudetakse </w:t>
      </w:r>
      <w:r w:rsidR="0012775F" w:rsidRPr="00AB5AD7">
        <w:rPr>
          <w:rFonts w:eastAsia="Calibri"/>
          <w:color w:val="202020"/>
          <w:shd w:val="clear" w:color="auto" w:fill="FFFFFF"/>
        </w:rPr>
        <w:t xml:space="preserve">Vabariigi Valitsuse 6. veebruari 2015. a </w:t>
      </w:r>
      <w:r w:rsidR="00247D28">
        <w:rPr>
          <w:rFonts w:eastAsia="Calibri"/>
          <w:color w:val="202020"/>
          <w:shd w:val="clear" w:color="auto" w:fill="FFFFFF"/>
        </w:rPr>
        <w:t>määrust</w:t>
      </w:r>
      <w:r w:rsidR="00247D28" w:rsidRPr="00AB5AD7">
        <w:rPr>
          <w:rFonts w:eastAsia="Calibri"/>
          <w:color w:val="202020"/>
          <w:shd w:val="clear" w:color="auto" w:fill="FFFFFF"/>
        </w:rPr>
        <w:t xml:space="preserve"> </w:t>
      </w:r>
      <w:r w:rsidR="0012775F" w:rsidRPr="00AB5AD7">
        <w:rPr>
          <w:rFonts w:eastAsia="Calibri"/>
          <w:color w:val="202020"/>
          <w:shd w:val="clear" w:color="auto" w:fill="FFFFFF"/>
        </w:rPr>
        <w:t>nr 14</w:t>
      </w:r>
      <w:r w:rsidR="0012775F" w:rsidRPr="00AB5AD7">
        <w:rPr>
          <w:rFonts w:eastAsia="Calibri"/>
        </w:rPr>
        <w:t xml:space="preserve"> „Põllumajandustoetuste ja põllumassiivide registri </w:t>
      </w:r>
      <w:r w:rsidR="00247D28">
        <w:rPr>
          <w:rFonts w:eastAsia="Calibri"/>
        </w:rPr>
        <w:t>põhimäärus</w:t>
      </w:r>
      <w:r w:rsidR="0012775F" w:rsidRPr="00AB5AD7">
        <w:rPr>
          <w:rFonts w:eastAsia="Calibri"/>
        </w:rPr>
        <w:t xml:space="preserve">“. </w:t>
      </w:r>
      <w:r w:rsidR="0012775F" w:rsidRPr="00AB5AD7">
        <w:t xml:space="preserve">Muudatus on seotud </w:t>
      </w:r>
      <w:r w:rsidR="00FE42C6" w:rsidRPr="00AB5AD7">
        <w:t xml:space="preserve">9. märtsil 2022. a </w:t>
      </w:r>
      <w:r w:rsidR="00C60C64" w:rsidRPr="00AB5AD7">
        <w:t xml:space="preserve">vastuvõetud ja </w:t>
      </w:r>
      <w:r w:rsidR="00FE42C6" w:rsidRPr="00AB5AD7">
        <w:t xml:space="preserve">15. novembril 2022. a </w:t>
      </w:r>
      <w:r w:rsidR="00C60C64" w:rsidRPr="00AB5AD7">
        <w:t xml:space="preserve">jõustuva </w:t>
      </w:r>
      <w:r w:rsidR="00AB5AD7">
        <w:t>VKEMS-iga</w:t>
      </w:r>
      <w:r w:rsidR="0012775F" w:rsidRPr="00AB5AD7">
        <w:t xml:space="preserve">. Nimetatud </w:t>
      </w:r>
      <w:r w:rsidR="00247D28">
        <w:t>muudatuse tõttu</w:t>
      </w:r>
      <w:r w:rsidR="0012775F" w:rsidRPr="00AB5AD7">
        <w:t xml:space="preserve"> on vajalik </w:t>
      </w:r>
      <w:r w:rsidR="00C60C64" w:rsidRPr="00AB5AD7">
        <w:t xml:space="preserve">täiendada PRIA </w:t>
      </w:r>
      <w:r w:rsidR="00C60C64" w:rsidRPr="00AB5AD7">
        <w:rPr>
          <w:color w:val="000000" w:themeColor="text1"/>
        </w:rPr>
        <w:t>põllumajandustoetuste ja põllumassiivide registri andmekoosseisu.</w:t>
      </w:r>
    </w:p>
    <w:p w14:paraId="32B78B7D" w14:textId="6E227C3B" w:rsidR="00E2381F" w:rsidRPr="00AB5AD7" w:rsidRDefault="00E2381F">
      <w:pPr>
        <w:ind w:left="-5" w:right="37"/>
        <w:jc w:val="both"/>
        <w:rPr>
          <w:color w:val="000000" w:themeColor="text1"/>
        </w:rPr>
      </w:pPr>
    </w:p>
    <w:p w14:paraId="0DD1776A" w14:textId="6CEC170F" w:rsidR="006E28E0" w:rsidRPr="00AB5AD7" w:rsidRDefault="00E2381F" w:rsidP="001775E4">
      <w:pPr>
        <w:jc w:val="both"/>
        <w:rPr>
          <w:color w:val="000000" w:themeColor="text1"/>
        </w:rPr>
      </w:pPr>
      <w:r w:rsidRPr="00AB5AD7">
        <w:rPr>
          <w:b/>
          <w:color w:val="000000" w:themeColor="text1"/>
        </w:rPr>
        <w:t xml:space="preserve">Eelnõu </w:t>
      </w:r>
      <w:r w:rsidR="0012775F" w:rsidRPr="00AB5AD7">
        <w:rPr>
          <w:b/>
          <w:color w:val="000000" w:themeColor="text1"/>
        </w:rPr>
        <w:t xml:space="preserve">§ 1 </w:t>
      </w:r>
      <w:r w:rsidR="00287A75" w:rsidRPr="00AB5AD7">
        <w:rPr>
          <w:b/>
          <w:color w:val="000000" w:themeColor="text1"/>
        </w:rPr>
        <w:t xml:space="preserve">punktiga 1 </w:t>
      </w:r>
      <w:r w:rsidR="00776E6B" w:rsidRPr="00AB5AD7">
        <w:rPr>
          <w:color w:val="000000" w:themeColor="text1"/>
        </w:rPr>
        <w:t>täiendatakse r</w:t>
      </w:r>
      <w:r w:rsidR="00776E6B" w:rsidRPr="00AB5AD7">
        <w:rPr>
          <w:color w:val="000000" w:themeColor="text1"/>
          <w:shd w:val="clear" w:color="auto" w:fill="FFFFFF"/>
        </w:rPr>
        <w:t>egistri pidamise eesmärki</w:t>
      </w:r>
      <w:r w:rsidR="00D42EB1" w:rsidRPr="00AB5AD7">
        <w:rPr>
          <w:color w:val="000000" w:themeColor="text1"/>
          <w:shd w:val="clear" w:color="auto" w:fill="FFFFFF"/>
        </w:rPr>
        <w:t>,</w:t>
      </w:r>
      <w:r w:rsidR="00776E6B" w:rsidRPr="00AB5AD7">
        <w:rPr>
          <w:color w:val="000000" w:themeColor="text1"/>
          <w:shd w:val="clear" w:color="auto" w:fill="FFFFFF"/>
        </w:rPr>
        <w:t xml:space="preserve"> laiendades seda </w:t>
      </w:r>
      <w:r w:rsidR="00D8358F">
        <w:rPr>
          <w:color w:val="000000" w:themeColor="text1"/>
          <w:shd w:val="clear" w:color="auto" w:fill="FFFFFF"/>
        </w:rPr>
        <w:t>eriotstarbelise</w:t>
      </w:r>
      <w:r w:rsidR="00D8358F" w:rsidRPr="00AB5AD7">
        <w:rPr>
          <w:color w:val="000000" w:themeColor="text1"/>
          <w:shd w:val="clear" w:color="auto" w:fill="FFFFFF"/>
        </w:rPr>
        <w:t xml:space="preserve"> </w:t>
      </w:r>
      <w:r w:rsidR="00776E6B" w:rsidRPr="00AB5AD7">
        <w:rPr>
          <w:color w:val="000000" w:themeColor="text1"/>
          <w:shd w:val="clear" w:color="auto" w:fill="FFFFFF"/>
        </w:rPr>
        <w:t xml:space="preserve">diislikütuse ostuõigusega seotud </w:t>
      </w:r>
      <w:r w:rsidR="008208CF" w:rsidRPr="00AB5AD7">
        <w:rPr>
          <w:color w:val="000000" w:themeColor="text1"/>
          <w:shd w:val="clear" w:color="auto" w:fill="FFFFFF"/>
        </w:rPr>
        <w:t>tegevuste</w:t>
      </w:r>
      <w:r w:rsidR="008208CF">
        <w:rPr>
          <w:color w:val="000000" w:themeColor="text1"/>
          <w:shd w:val="clear" w:color="auto" w:fill="FFFFFF"/>
        </w:rPr>
        <w:t>ga</w:t>
      </w:r>
      <w:r w:rsidR="00776E6B" w:rsidRPr="00AB5AD7">
        <w:rPr>
          <w:color w:val="000000" w:themeColor="text1"/>
          <w:shd w:val="clear" w:color="auto" w:fill="FFFFFF"/>
        </w:rPr>
        <w:t xml:space="preserve">. Seetõttu täiendatakse </w:t>
      </w:r>
      <w:r w:rsidR="00776E6B" w:rsidRPr="00AB5AD7">
        <w:rPr>
          <w:color w:val="000000" w:themeColor="text1"/>
        </w:rPr>
        <w:t>määruse</w:t>
      </w:r>
      <w:r w:rsidR="00287A75" w:rsidRPr="00AB5AD7">
        <w:rPr>
          <w:color w:val="000000" w:themeColor="text1"/>
        </w:rPr>
        <w:t xml:space="preserve"> </w:t>
      </w:r>
      <w:r w:rsidR="00374F4B" w:rsidRPr="00AB5AD7">
        <w:rPr>
          <w:color w:val="000000" w:themeColor="text1"/>
        </w:rPr>
        <w:t xml:space="preserve">§ 1 </w:t>
      </w:r>
      <w:r w:rsidR="008208CF" w:rsidRPr="00AB5AD7">
        <w:rPr>
          <w:color w:val="000000" w:themeColor="text1"/>
        </w:rPr>
        <w:t>lõi</w:t>
      </w:r>
      <w:r w:rsidR="008208CF">
        <w:rPr>
          <w:color w:val="000000" w:themeColor="text1"/>
        </w:rPr>
        <w:t>get</w:t>
      </w:r>
      <w:r w:rsidR="008208CF" w:rsidRPr="00AB5AD7">
        <w:rPr>
          <w:color w:val="000000" w:themeColor="text1"/>
        </w:rPr>
        <w:t xml:space="preserve"> </w:t>
      </w:r>
      <w:r w:rsidR="00374F4B" w:rsidRPr="00AB5AD7">
        <w:rPr>
          <w:color w:val="000000" w:themeColor="text1"/>
        </w:rPr>
        <w:t>2</w:t>
      </w:r>
      <w:r w:rsidR="006E28E0" w:rsidRPr="00AB5AD7">
        <w:rPr>
          <w:color w:val="000000" w:themeColor="text1"/>
        </w:rPr>
        <w:t xml:space="preserve"> tekstiosa</w:t>
      </w:r>
      <w:r w:rsidR="008208CF">
        <w:rPr>
          <w:color w:val="000000" w:themeColor="text1"/>
        </w:rPr>
        <w:t>ga</w:t>
      </w:r>
      <w:r w:rsidR="006E28E0" w:rsidRPr="00AB5AD7">
        <w:rPr>
          <w:color w:val="000000" w:themeColor="text1"/>
        </w:rPr>
        <w:t xml:space="preserve"> </w:t>
      </w:r>
      <w:r w:rsidR="00374F4B" w:rsidRPr="00AB5AD7">
        <w:rPr>
          <w:color w:val="000000" w:themeColor="text1"/>
        </w:rPr>
        <w:t>„</w:t>
      </w:r>
      <w:r w:rsidR="008208CF">
        <w:rPr>
          <w:color w:val="000000" w:themeColor="text1"/>
        </w:rPr>
        <w:t xml:space="preserve">, </w:t>
      </w:r>
      <w:r w:rsidR="00374F4B" w:rsidRPr="00AB5AD7">
        <w:rPr>
          <w:color w:val="000000" w:themeColor="text1"/>
        </w:rPr>
        <w:t>eriotstarbelise diislikütuse ostuõiguse</w:t>
      </w:r>
      <w:r w:rsidR="00837F70" w:rsidRPr="00AB5AD7">
        <w:rPr>
          <w:color w:val="000000" w:themeColor="text1"/>
        </w:rPr>
        <w:t xml:space="preserve"> kasutamiseks</w:t>
      </w:r>
      <w:r w:rsidR="00374F4B" w:rsidRPr="00AB5AD7">
        <w:rPr>
          <w:color w:val="000000" w:themeColor="text1"/>
        </w:rPr>
        <w:t>“</w:t>
      </w:r>
      <w:r w:rsidRPr="00AB5AD7">
        <w:rPr>
          <w:color w:val="000000" w:themeColor="text1"/>
        </w:rPr>
        <w:t>.</w:t>
      </w:r>
    </w:p>
    <w:p w14:paraId="6A010EF3" w14:textId="77777777" w:rsidR="006E28E0" w:rsidRPr="00AB5AD7" w:rsidRDefault="006E28E0" w:rsidP="001775E4">
      <w:pPr>
        <w:jc w:val="both"/>
        <w:rPr>
          <w:color w:val="000000" w:themeColor="text1"/>
        </w:rPr>
      </w:pPr>
    </w:p>
    <w:p w14:paraId="308A9A88" w14:textId="5A0C8AE1" w:rsidR="001D076F" w:rsidRPr="00AB5AD7" w:rsidRDefault="0012775F" w:rsidP="001775E4">
      <w:pPr>
        <w:jc w:val="both"/>
        <w:rPr>
          <w:color w:val="000000" w:themeColor="text1"/>
          <w:lang w:eastAsia="et-EE"/>
        </w:rPr>
      </w:pPr>
      <w:r w:rsidRPr="00AB5AD7">
        <w:rPr>
          <w:b/>
          <w:color w:val="000000" w:themeColor="text1"/>
        </w:rPr>
        <w:t xml:space="preserve">Eelnõu § 1 </w:t>
      </w:r>
      <w:r w:rsidR="006E28E0" w:rsidRPr="00AB5AD7">
        <w:rPr>
          <w:b/>
          <w:color w:val="000000" w:themeColor="text1"/>
        </w:rPr>
        <w:t xml:space="preserve">punktiga </w:t>
      </w:r>
      <w:r w:rsidR="001D3514" w:rsidRPr="00AB5AD7">
        <w:rPr>
          <w:b/>
          <w:color w:val="000000" w:themeColor="text1"/>
        </w:rPr>
        <w:t>2</w:t>
      </w:r>
      <w:r w:rsidR="006E28E0" w:rsidRPr="00AB5AD7">
        <w:rPr>
          <w:color w:val="000000" w:themeColor="text1"/>
        </w:rPr>
        <w:t xml:space="preserve"> muudetakse </w:t>
      </w:r>
      <w:r w:rsidR="001D076F" w:rsidRPr="00AB5AD7">
        <w:rPr>
          <w:color w:val="000000" w:themeColor="text1"/>
        </w:rPr>
        <w:t xml:space="preserve">määruse </w:t>
      </w:r>
      <w:r w:rsidR="006E28E0" w:rsidRPr="00AB5AD7">
        <w:t>§ 4 sõnastust</w:t>
      </w:r>
      <w:r w:rsidR="00176CF5" w:rsidRPr="00AB5AD7">
        <w:t xml:space="preserve">. Määruse § 4 reguleerib, mis juhul on registriandmetel õiguslik tähendus. </w:t>
      </w:r>
      <w:r w:rsidR="001B1EA9">
        <w:t xml:space="preserve">Määruse §-s 4 sätestatakse, et edaspidi on andmetel õiguslik tähendus ka </w:t>
      </w:r>
      <w:r w:rsidR="001B1EA9" w:rsidRPr="00AB5AD7">
        <w:rPr>
          <w:color w:val="000000" w:themeColor="text1"/>
          <w:lang w:eastAsia="et-EE"/>
        </w:rPr>
        <w:t>VKEMS-is sätestatud andmete</w:t>
      </w:r>
      <w:r w:rsidR="001B1EA9">
        <w:rPr>
          <w:color w:val="000000" w:themeColor="text1"/>
          <w:lang w:eastAsia="et-EE"/>
        </w:rPr>
        <w:t>l</w:t>
      </w:r>
      <w:r w:rsidR="001B1EA9" w:rsidRPr="00AB5AD7">
        <w:rPr>
          <w:color w:val="000000" w:themeColor="text1"/>
          <w:lang w:eastAsia="et-EE"/>
        </w:rPr>
        <w:t xml:space="preserve"> </w:t>
      </w:r>
      <w:r w:rsidR="001B1EA9">
        <w:rPr>
          <w:color w:val="000000" w:themeColor="text1"/>
          <w:lang w:eastAsia="et-EE"/>
        </w:rPr>
        <w:t>samas seaduses</w:t>
      </w:r>
      <w:r w:rsidR="001B1EA9" w:rsidRPr="00AB5AD7">
        <w:rPr>
          <w:color w:val="000000" w:themeColor="text1"/>
          <w:lang w:eastAsia="et-EE"/>
        </w:rPr>
        <w:t xml:space="preserve"> sätestatud ulatuses</w:t>
      </w:r>
      <w:r w:rsidR="001B1EA9">
        <w:rPr>
          <w:color w:val="000000" w:themeColor="text1"/>
          <w:lang w:eastAsia="et-EE"/>
        </w:rPr>
        <w:t>.</w:t>
      </w:r>
      <w:r w:rsidR="001B1EA9" w:rsidRPr="00AB5AD7">
        <w:t xml:space="preserve"> </w:t>
      </w:r>
    </w:p>
    <w:p w14:paraId="76CE669D" w14:textId="77777777" w:rsidR="001D076F" w:rsidRPr="00AB5AD7" w:rsidRDefault="001D076F" w:rsidP="001775E4">
      <w:pPr>
        <w:jc w:val="both"/>
        <w:rPr>
          <w:color w:val="000000" w:themeColor="text1"/>
          <w:lang w:eastAsia="et-EE"/>
        </w:rPr>
      </w:pPr>
    </w:p>
    <w:p w14:paraId="74DB9953" w14:textId="390458C6" w:rsidR="007A6E91" w:rsidRPr="00AB5AD7" w:rsidRDefault="007A6E91" w:rsidP="001775E4">
      <w:pPr>
        <w:jc w:val="both"/>
        <w:rPr>
          <w:color w:val="000000" w:themeColor="text1"/>
          <w:shd w:val="clear" w:color="auto" w:fill="FFFFFF"/>
        </w:rPr>
      </w:pPr>
      <w:r w:rsidRPr="00AB5AD7">
        <w:rPr>
          <w:color w:val="000000" w:themeColor="text1"/>
          <w:lang w:eastAsia="et-EE"/>
        </w:rPr>
        <w:t>VKEMS</w:t>
      </w:r>
      <w:r w:rsidR="004600DD" w:rsidRPr="00AB5AD7">
        <w:rPr>
          <w:color w:val="000000" w:themeColor="text1"/>
          <w:lang w:eastAsia="et-EE"/>
        </w:rPr>
        <w:t>-i</w:t>
      </w:r>
      <w:r w:rsidRPr="00AB5AD7">
        <w:rPr>
          <w:color w:val="000000" w:themeColor="text1"/>
          <w:lang w:eastAsia="et-EE"/>
        </w:rPr>
        <w:t xml:space="preserve"> §</w:t>
      </w:r>
      <w:r w:rsidRPr="00AB5AD7">
        <w:rPr>
          <w:color w:val="000000" w:themeColor="text1"/>
          <w:shd w:val="clear" w:color="auto" w:fill="FFFFFF"/>
        </w:rPr>
        <w:t xml:space="preserve"> 3</w:t>
      </w:r>
      <w:r w:rsidRPr="00AB5AD7">
        <w:rPr>
          <w:color w:val="000000" w:themeColor="text1"/>
          <w:shd w:val="clear" w:color="auto" w:fill="FFFFFF"/>
          <w:vertAlign w:val="superscript"/>
        </w:rPr>
        <w:t>7</w:t>
      </w:r>
      <w:r w:rsidRPr="00AB5AD7">
        <w:rPr>
          <w:color w:val="000000" w:themeColor="text1"/>
          <w:shd w:val="clear" w:color="auto" w:fill="FFFFFF"/>
        </w:rPr>
        <w:t xml:space="preserve"> lõige 4 </w:t>
      </w:r>
      <w:r w:rsidRPr="00AB5AD7">
        <w:rPr>
          <w:color w:val="000000" w:themeColor="text1"/>
          <w:lang w:eastAsia="et-EE"/>
        </w:rPr>
        <w:t>sätestab, et p</w:t>
      </w:r>
      <w:r w:rsidRPr="00AB5AD7">
        <w:rPr>
          <w:color w:val="000000" w:themeColor="text1"/>
          <w:shd w:val="clear" w:color="auto" w:fill="FFFFFF"/>
        </w:rPr>
        <w:t xml:space="preserve">õllumajandustoetuste ja põllumassiivide registri andmetel on õiguslik tähendus kahel juhul: </w:t>
      </w:r>
    </w:p>
    <w:p w14:paraId="5321F63A" w14:textId="3425152E" w:rsidR="007A6E91" w:rsidRPr="00586A3D" w:rsidRDefault="00FF66E5" w:rsidP="001775E4">
      <w:pPr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37F70" w:rsidRPr="001B2E30">
        <w:rPr>
          <w:shd w:val="clear" w:color="auto" w:fill="FFFFFF"/>
        </w:rPr>
        <w:t xml:space="preserve">) </w:t>
      </w:r>
      <w:r w:rsidR="007A6E91" w:rsidRPr="001B2E30">
        <w:rPr>
          <w:shd w:val="clear" w:color="auto" w:fill="FFFFFF"/>
        </w:rPr>
        <w:t>ostuõiguse kehtivuse osas</w:t>
      </w:r>
      <w:r w:rsidR="00837F70" w:rsidRPr="001B2E30">
        <w:rPr>
          <w:shd w:val="clear" w:color="auto" w:fill="FFFFFF"/>
        </w:rPr>
        <w:t>;</w:t>
      </w:r>
      <w:r w:rsidR="007A6E91" w:rsidRPr="00586A3D">
        <w:rPr>
          <w:shd w:val="clear" w:color="auto" w:fill="FFFFFF"/>
        </w:rPr>
        <w:t xml:space="preserve"> </w:t>
      </w:r>
    </w:p>
    <w:p w14:paraId="55CF8100" w14:textId="0DAA422E" w:rsidR="007A6E91" w:rsidRPr="00FF66E5" w:rsidRDefault="00FF66E5" w:rsidP="001775E4">
      <w:pPr>
        <w:rPr>
          <w:shd w:val="clear" w:color="auto" w:fill="FFFFFF"/>
        </w:rPr>
      </w:pPr>
      <w:r>
        <w:rPr>
          <w:shd w:val="clear" w:color="auto" w:fill="FFFFFF"/>
        </w:rPr>
        <w:t>2</w:t>
      </w:r>
      <w:r w:rsidR="00837F70" w:rsidRPr="00586A3D">
        <w:rPr>
          <w:shd w:val="clear" w:color="auto" w:fill="FFFFFF"/>
        </w:rPr>
        <w:t xml:space="preserve">) </w:t>
      </w:r>
      <w:r w:rsidR="007A6E91" w:rsidRPr="00FF66E5">
        <w:rPr>
          <w:shd w:val="clear" w:color="auto" w:fill="FFFFFF"/>
        </w:rPr>
        <w:t xml:space="preserve">ostuõiguse teostamiseks antud volituse osas. </w:t>
      </w:r>
    </w:p>
    <w:p w14:paraId="263DAAFE" w14:textId="77777777" w:rsidR="00837F70" w:rsidRPr="00FF66E5" w:rsidRDefault="00837F70" w:rsidP="001775E4">
      <w:pPr>
        <w:rPr>
          <w:shd w:val="clear" w:color="auto" w:fill="FFFFFF"/>
        </w:rPr>
      </w:pPr>
    </w:p>
    <w:p w14:paraId="5D2D5B7D" w14:textId="27A1B63A" w:rsidR="00E61F4F" w:rsidRPr="00C0730F" w:rsidRDefault="0012775F" w:rsidP="00FF66E5">
      <w:pPr>
        <w:pStyle w:val="Heading3"/>
        <w:shd w:val="clear" w:color="auto" w:fill="FFFFFF"/>
        <w:spacing w:before="0" w:after="0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AB5AD7">
        <w:rPr>
          <w:rFonts w:ascii="Times New Roman" w:hAnsi="Times New Roman"/>
          <w:color w:val="000000" w:themeColor="text1"/>
          <w:sz w:val="24"/>
          <w:szCs w:val="24"/>
        </w:rPr>
        <w:t xml:space="preserve">Eelnõu § 1 </w:t>
      </w:r>
      <w:r w:rsidR="006E28E0" w:rsidRPr="00AB5AD7">
        <w:rPr>
          <w:rFonts w:ascii="Times New Roman" w:hAnsi="Times New Roman"/>
          <w:color w:val="000000" w:themeColor="text1"/>
          <w:sz w:val="24"/>
          <w:szCs w:val="24"/>
        </w:rPr>
        <w:t>punktiga 3</w:t>
      </w:r>
      <w:r w:rsidR="006E28E0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D076F" w:rsidRPr="00AB5AD7">
        <w:rPr>
          <w:rFonts w:ascii="Times New Roman" w:eastAsia="Calibri" w:hAnsi="Times New Roman"/>
          <w:b w:val="0"/>
          <w:bCs w:val="0"/>
          <w:sz w:val="24"/>
          <w:szCs w:val="24"/>
        </w:rPr>
        <w:t>täiendatakse määrust §-ga 7</w:t>
      </w:r>
      <w:r w:rsidR="001D076F" w:rsidRPr="00AB5AD7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</w:rPr>
        <w:t>1</w:t>
      </w:r>
      <w:r w:rsidR="007A4527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. Määruse § 7 loetleb</w:t>
      </w:r>
      <w:r w:rsidR="001B1EA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millised andmed kantakse registrisse seoses </w:t>
      </w:r>
      <w:r w:rsidR="007A4527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toetuse andmise ja abinõude rakendamisega. Paragrahvi</w:t>
      </w:r>
      <w:r w:rsidR="00837F70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s</w:t>
      </w:r>
      <w:r w:rsidR="007A4527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7</w:t>
      </w:r>
      <w:r w:rsidR="00837F70" w:rsidRPr="00AB5AD7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7A4527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E61F4F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sätesta</w:t>
      </w:r>
      <w:r w:rsidR="00837F70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takse</w:t>
      </w:r>
      <w:r w:rsidR="004600DD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E61F4F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millised andmed eriotstarbelise diislikütuse ostuõiguse kohta</w:t>
      </w:r>
      <w:r w:rsidR="00247D28" w:rsidRPr="00247D2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47D28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kantakse registrisse</w:t>
      </w:r>
      <w:r w:rsidR="00E61F4F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E2381F" w:rsidRPr="00AB5A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C0730F" w:rsidRPr="00E9758A">
        <w:rPr>
          <w:rFonts w:ascii="Times New Roman" w:hAnsi="Times New Roman"/>
          <w:b w:val="0"/>
          <w:sz w:val="24"/>
          <w:szCs w:val="24"/>
        </w:rPr>
        <w:t>VKEMS-ist tuleneb PRIA-le kohustus kontrollida isiku ostuõigust</w:t>
      </w:r>
      <w:r w:rsidR="00C0730F">
        <w:rPr>
          <w:rFonts w:ascii="Times New Roman" w:hAnsi="Times New Roman"/>
          <w:b w:val="0"/>
          <w:sz w:val="24"/>
          <w:szCs w:val="24"/>
        </w:rPr>
        <w:t xml:space="preserve"> ning sellega seonduvad andmed kantakse põllumajandustoetuste ja põllumassiivide registrisse</w:t>
      </w:r>
      <w:r w:rsidR="00C0730F" w:rsidRPr="00E9758A">
        <w:rPr>
          <w:rFonts w:ascii="Times New Roman" w:hAnsi="Times New Roman"/>
          <w:b w:val="0"/>
          <w:sz w:val="24"/>
          <w:szCs w:val="24"/>
        </w:rPr>
        <w:t xml:space="preserve">. </w:t>
      </w:r>
      <w:r w:rsidR="00E61F4F" w:rsidRPr="00C0730F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Eriotstarbelise diislikütuse ostuõiguse kohta kantakse registrisse järgmised andmed:</w:t>
      </w:r>
    </w:p>
    <w:p w14:paraId="301BBFE6" w14:textId="266506A5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0730F">
        <w:rPr>
          <w:rFonts w:eastAsia="Calibri"/>
          <w:color w:val="000000" w:themeColor="text1"/>
          <w:shd w:val="clear" w:color="auto" w:fill="FFFFFF"/>
        </w:rPr>
        <w:t>1) ostuõiguse taotleja ja saaja nimi</w:t>
      </w:r>
      <w:r w:rsidR="00247D28" w:rsidRPr="00C0730F">
        <w:rPr>
          <w:rFonts w:eastAsia="Calibri"/>
          <w:color w:val="000000" w:themeColor="text1"/>
          <w:shd w:val="clear" w:color="auto" w:fill="FFFFFF"/>
        </w:rPr>
        <w:t xml:space="preserve"> ning</w:t>
      </w:r>
      <w:r w:rsidRPr="00C0730F">
        <w:rPr>
          <w:rFonts w:eastAsia="Calibri"/>
          <w:color w:val="000000" w:themeColor="text1"/>
          <w:shd w:val="clear" w:color="auto" w:fill="FFFFFF"/>
        </w:rPr>
        <w:t xml:space="preserve"> registrikood, andmed füüsilise isiku surma ja juriidilise </w:t>
      </w:r>
      <w:r w:rsidRPr="00AB5AD7">
        <w:rPr>
          <w:rFonts w:eastAsia="Calibri"/>
          <w:color w:val="000000" w:themeColor="text1"/>
          <w:shd w:val="clear" w:color="auto" w:fill="FFFFFF"/>
        </w:rPr>
        <w:t>isiku likvideerimise kohta;</w:t>
      </w:r>
    </w:p>
    <w:p w14:paraId="339DAD34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2) ostuõiguse taotleja ja saaja kontaktandmed ning asu- ja tegevuskoha andmed;</w:t>
      </w:r>
    </w:p>
    <w:p w14:paraId="430A64C7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3) ostuõiguse taotluse esitanud isiku nimi ja kontaktandmed ning esindusõiguse alus;</w:t>
      </w:r>
    </w:p>
    <w:p w14:paraId="00C90BAD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4) eriotstarbelise diislikütuse ostmiseks volitatud isiku nimi ja isikukood või isikukoodi puudumise korral sünniaeg ning volituse kestus;</w:t>
      </w:r>
    </w:p>
    <w:p w14:paraId="3BD1961C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 xml:space="preserve">5) taotluses esitatud andmed; </w:t>
      </w:r>
    </w:p>
    <w:p w14:paraId="727874BB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6) taotluse saabumise kuupäev;</w:t>
      </w:r>
    </w:p>
    <w:p w14:paraId="122316F5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7) andmed ostuõiguse andmise või taotluse rahuldamata jätmise kohta, taotluse rahuldamata jätmise korral selle põhjendus;</w:t>
      </w:r>
    </w:p>
    <w:p w14:paraId="62427537" w14:textId="45FBDF60" w:rsidR="00E61F4F" w:rsidRPr="00AB5AD7" w:rsidRDefault="00837F70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8</w:t>
      </w:r>
      <w:r w:rsidR="00E61F4F" w:rsidRPr="00AB5AD7">
        <w:rPr>
          <w:rFonts w:eastAsia="Calibri"/>
          <w:color w:val="000000" w:themeColor="text1"/>
          <w:shd w:val="clear" w:color="auto" w:fill="FFFFFF"/>
        </w:rPr>
        <w:t xml:space="preserve">) andmed vedelkütuse erimärgistamise seaduses sätestatud nõuete täitmise üle teostatud järelevalve kohta; </w:t>
      </w:r>
    </w:p>
    <w:p w14:paraId="2A979C45" w14:textId="5F8F2F49" w:rsidR="00E61F4F" w:rsidRPr="00AB5AD7" w:rsidRDefault="00837F70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9</w:t>
      </w:r>
      <w:r w:rsidR="00E61F4F" w:rsidRPr="00AB5AD7">
        <w:rPr>
          <w:rFonts w:eastAsia="Calibri"/>
          <w:color w:val="000000" w:themeColor="text1"/>
          <w:shd w:val="clear" w:color="auto" w:fill="FFFFFF"/>
        </w:rPr>
        <w:t>) andmed aktsiisisoodustuse tagasinõudmise ja tagasimaksmise kohta;</w:t>
      </w:r>
    </w:p>
    <w:p w14:paraId="290F804B" w14:textId="1AF2CBE2" w:rsidR="00837F70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AB5AD7">
        <w:rPr>
          <w:rFonts w:eastAsia="Calibri"/>
          <w:color w:val="000000" w:themeColor="text1"/>
          <w:shd w:val="clear" w:color="auto" w:fill="FFFFFF"/>
        </w:rPr>
        <w:t>1</w:t>
      </w:r>
      <w:r w:rsidR="00837F70" w:rsidRPr="00AB5AD7">
        <w:rPr>
          <w:rFonts w:eastAsia="Calibri"/>
          <w:color w:val="000000" w:themeColor="text1"/>
          <w:shd w:val="clear" w:color="auto" w:fill="FFFFFF"/>
        </w:rPr>
        <w:t>0</w:t>
      </w:r>
      <w:r w:rsidRPr="00AB5AD7">
        <w:rPr>
          <w:rFonts w:eastAsia="Calibri"/>
          <w:color w:val="000000" w:themeColor="text1"/>
          <w:shd w:val="clear" w:color="auto" w:fill="FFFFFF"/>
        </w:rPr>
        <w:t>) andmed ostuõiguse kehtivuse kohta</w:t>
      </w:r>
      <w:r w:rsidR="00837F70" w:rsidRPr="00AB5AD7">
        <w:rPr>
          <w:rFonts w:eastAsia="Calibri"/>
          <w:color w:val="000000" w:themeColor="text1"/>
          <w:shd w:val="clear" w:color="auto" w:fill="FFFFFF"/>
        </w:rPr>
        <w:t xml:space="preserve">, sealhulgas andmed ostuõiguse kehtetuks tunnistamise kohta; </w:t>
      </w:r>
    </w:p>
    <w:p w14:paraId="2088323E" w14:textId="64715504" w:rsidR="00FC5447" w:rsidRPr="00AB5AD7" w:rsidRDefault="00FC5447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  <w:r>
        <w:rPr>
          <w:rFonts w:eastAsia="Calibri"/>
          <w:color w:val="000000" w:themeColor="text1"/>
          <w:shd w:val="clear" w:color="auto" w:fill="FFFFFF"/>
        </w:rPr>
        <w:t xml:space="preserve">11) </w:t>
      </w:r>
      <w:r w:rsidRPr="00FC5447">
        <w:rPr>
          <w:rFonts w:eastAsia="Calibri"/>
          <w:color w:val="000000" w:themeColor="text1"/>
          <w:shd w:val="clear" w:color="auto" w:fill="FFFFFF"/>
        </w:rPr>
        <w:t>ostuõigusega seotud muud andmed.</w:t>
      </w:r>
    </w:p>
    <w:p w14:paraId="1552BC04" w14:textId="77777777" w:rsidR="00E61F4F" w:rsidRPr="00AB5AD7" w:rsidRDefault="00E61F4F" w:rsidP="001775E4">
      <w:pPr>
        <w:jc w:val="both"/>
        <w:rPr>
          <w:rFonts w:eastAsia="Calibri"/>
          <w:color w:val="000000" w:themeColor="text1"/>
          <w:shd w:val="clear" w:color="auto" w:fill="FFFFFF"/>
        </w:rPr>
      </w:pPr>
    </w:p>
    <w:p w14:paraId="1F366323" w14:textId="7F53B107" w:rsidR="00E2381F" w:rsidRPr="00AB5AD7" w:rsidRDefault="00E2381F" w:rsidP="001775E4">
      <w:pPr>
        <w:spacing w:after="3"/>
        <w:ind w:left="-5" w:right="37" w:hanging="10"/>
        <w:jc w:val="both"/>
      </w:pPr>
    </w:p>
    <w:p w14:paraId="48BB431E" w14:textId="78D02737" w:rsidR="00E61F4F" w:rsidRPr="00AB5AD7" w:rsidRDefault="0012775F" w:rsidP="001775E4">
      <w:pPr>
        <w:spacing w:after="3"/>
        <w:ind w:left="-5" w:right="37" w:hanging="10"/>
        <w:jc w:val="both"/>
      </w:pPr>
      <w:r w:rsidRPr="00AB5AD7">
        <w:rPr>
          <w:b/>
        </w:rPr>
        <w:t xml:space="preserve">Eelnõu § 1 punktiga </w:t>
      </w:r>
      <w:r w:rsidR="001D3514" w:rsidRPr="00AB5AD7">
        <w:rPr>
          <w:b/>
        </w:rPr>
        <w:t>4</w:t>
      </w:r>
      <w:r w:rsidR="00E61F4F" w:rsidRPr="00AB5AD7">
        <w:t xml:space="preserve"> </w:t>
      </w:r>
      <w:r w:rsidR="00D42EB1" w:rsidRPr="00AB5AD7">
        <w:t>täiendatakse määruse § 8 lõikega 5</w:t>
      </w:r>
      <w:r w:rsidR="00C87FFB" w:rsidRPr="00AB5AD7">
        <w:t>. Määruse § 8 reguleerib, keda loetakse</w:t>
      </w:r>
      <w:r w:rsidR="004621CB" w:rsidRPr="00AB5AD7">
        <w:t xml:space="preserve"> registrisse andmete esitajaks. Paragrahvi 8 lisatav lõige 5 </w:t>
      </w:r>
      <w:r w:rsidR="00E61F4F" w:rsidRPr="00AB5AD7">
        <w:t xml:space="preserve">sätestab, et eriotstarbelise </w:t>
      </w:r>
      <w:r w:rsidR="00E61F4F" w:rsidRPr="00AB5AD7">
        <w:lastRenderedPageBreak/>
        <w:t>diislikütuse ostuõiguse andmete esitaja on ostuõiguse taotleja</w:t>
      </w:r>
      <w:r w:rsidR="00C0730F">
        <w:t xml:space="preserve"> või</w:t>
      </w:r>
      <w:r w:rsidR="00E61F4F" w:rsidRPr="00AB5AD7">
        <w:t xml:space="preserve"> ostuõigust omav isik</w:t>
      </w:r>
      <w:r w:rsidR="00C0730F">
        <w:t>.</w:t>
      </w:r>
      <w:r w:rsidR="006154A8" w:rsidRPr="00AB5AD7">
        <w:t xml:space="preserve"> Kõnealune lõige kohaldub vaid eriotstarbelise diislikütuse ostuõiguse andmete </w:t>
      </w:r>
      <w:r w:rsidR="008208CF">
        <w:t>suhtes</w:t>
      </w:r>
      <w:r w:rsidR="006154A8" w:rsidRPr="00AB5AD7">
        <w:t xml:space="preserve">. </w:t>
      </w:r>
    </w:p>
    <w:p w14:paraId="5C50CFB8" w14:textId="77777777" w:rsidR="008C6DDE" w:rsidRPr="00AB5AD7" w:rsidRDefault="008C6DDE" w:rsidP="00FF66E5">
      <w:pPr>
        <w:rPr>
          <w:rFonts w:eastAsia="Calibri"/>
          <w:b/>
        </w:rPr>
      </w:pPr>
    </w:p>
    <w:p w14:paraId="0ED51458" w14:textId="7B272171" w:rsidR="00E61F4F" w:rsidRPr="00AB5AD7" w:rsidRDefault="008C6DDE" w:rsidP="001775E4">
      <w:pPr>
        <w:jc w:val="both"/>
        <w:rPr>
          <w:rFonts w:eastAsia="Calibri"/>
        </w:rPr>
      </w:pPr>
      <w:r w:rsidRPr="00AB5AD7">
        <w:rPr>
          <w:rFonts w:eastAsia="Calibri"/>
          <w:b/>
        </w:rPr>
        <w:t xml:space="preserve">Eelnõu § 1 punktiga 5 </w:t>
      </w:r>
      <w:r w:rsidRPr="00AB5AD7">
        <w:rPr>
          <w:rFonts w:eastAsia="Calibri"/>
        </w:rPr>
        <w:t xml:space="preserve">täiendatakse </w:t>
      </w:r>
      <w:r w:rsidR="00D42EB1" w:rsidRPr="00AB5AD7">
        <w:rPr>
          <w:rFonts w:eastAsia="Calibri"/>
        </w:rPr>
        <w:t xml:space="preserve">määruse </w:t>
      </w:r>
      <w:r w:rsidRPr="00AB5AD7">
        <w:rPr>
          <w:rFonts w:eastAsia="Calibri"/>
        </w:rPr>
        <w:t>§ 9 punkti 2, lisades registri alusdokumentide hulka lisaks §-des 6 ja 7 nimetatud taotluse</w:t>
      </w:r>
      <w:r w:rsidR="00247D28">
        <w:rPr>
          <w:rFonts w:eastAsia="Calibri"/>
        </w:rPr>
        <w:t>le</w:t>
      </w:r>
      <w:r w:rsidRPr="00AB5AD7">
        <w:rPr>
          <w:rFonts w:eastAsia="Calibri"/>
        </w:rPr>
        <w:t xml:space="preserve"> või pakkumuse</w:t>
      </w:r>
      <w:r w:rsidR="00247D28">
        <w:rPr>
          <w:rFonts w:eastAsia="Calibri"/>
        </w:rPr>
        <w:t>le</w:t>
      </w:r>
      <w:r w:rsidRPr="00AB5AD7">
        <w:rPr>
          <w:rFonts w:eastAsia="Calibri"/>
        </w:rPr>
        <w:t xml:space="preserve"> ja nendega seotud dokumentidele </w:t>
      </w:r>
      <w:r w:rsidR="00247D28">
        <w:rPr>
          <w:rFonts w:eastAsia="Calibri"/>
        </w:rPr>
        <w:t xml:space="preserve">ka </w:t>
      </w:r>
      <w:r w:rsidRPr="00AB5AD7">
        <w:rPr>
          <w:rFonts w:eastAsia="Calibri"/>
        </w:rPr>
        <w:t>§-s 7</w:t>
      </w:r>
      <w:r w:rsidRPr="00AB5AD7">
        <w:rPr>
          <w:rFonts w:eastAsia="Calibri"/>
          <w:vertAlign w:val="superscript"/>
        </w:rPr>
        <w:t xml:space="preserve">1 </w:t>
      </w:r>
      <w:r w:rsidRPr="00AB5AD7">
        <w:rPr>
          <w:rFonts w:eastAsia="Calibri"/>
        </w:rPr>
        <w:t xml:space="preserve">nimetatud taotlused ja muud nendega seotud dokumendid. </w:t>
      </w:r>
    </w:p>
    <w:p w14:paraId="65EA0971" w14:textId="77777777" w:rsidR="008C6DDE" w:rsidRPr="00AB5AD7" w:rsidRDefault="008C6DDE" w:rsidP="001775E4"/>
    <w:p w14:paraId="685BC99B" w14:textId="00E159E8" w:rsidR="00C0730F" w:rsidRDefault="00C0730F" w:rsidP="00FF66E5">
      <w:pPr>
        <w:jc w:val="both"/>
      </w:pPr>
    </w:p>
    <w:p w14:paraId="2C7BCFC2" w14:textId="2AFDB3C9" w:rsidR="00E61F4F" w:rsidRPr="00AB5AD7" w:rsidRDefault="00C0730F" w:rsidP="00FF66E5">
      <w:pPr>
        <w:jc w:val="both"/>
      </w:pPr>
      <w:r>
        <w:t xml:space="preserve">PRIA kasutab vedelkütuse erimärgistamise seaduses sätestatud ülesannete täitmiseks ka sellised andmeid, mida põllumajandustoetuste ja põllumassiivide registrisse ei kanta. </w:t>
      </w:r>
      <w:r w:rsidR="0043713D">
        <w:t xml:space="preserve">Näiteks on </w:t>
      </w:r>
      <w:r w:rsidR="001D3514" w:rsidRPr="00AB5AD7">
        <w:t>PRIA-l VKEMS</w:t>
      </w:r>
      <w:r w:rsidR="004600DD" w:rsidRPr="00AB5AD7">
        <w:t>-i</w:t>
      </w:r>
      <w:r w:rsidR="001D3514" w:rsidRPr="00AB5AD7">
        <w:t xml:space="preserve"> §</w:t>
      </w:r>
      <w:r w:rsidR="00353150" w:rsidRPr="00AB5AD7">
        <w:t xml:space="preserve"> 1</w:t>
      </w:r>
      <w:r w:rsidR="00353150" w:rsidRPr="00AB5AD7">
        <w:rPr>
          <w:vertAlign w:val="superscript"/>
        </w:rPr>
        <w:t>3</w:t>
      </w:r>
      <w:r w:rsidR="00353150" w:rsidRPr="00AB5AD7">
        <w:t xml:space="preserve"> </w:t>
      </w:r>
      <w:r w:rsidR="00247D28">
        <w:t xml:space="preserve">kohaselt </w:t>
      </w:r>
      <w:r w:rsidR="00353150" w:rsidRPr="00AB5AD7">
        <w:t xml:space="preserve">kohustus </w:t>
      </w:r>
      <w:bookmarkStart w:id="0" w:name="para1b3lg2"/>
      <w:r w:rsidR="00353150" w:rsidRPr="00AB5AD7">
        <w:t xml:space="preserve">arvutada </w:t>
      </w:r>
      <w:bookmarkEnd w:id="0"/>
      <w:r w:rsidR="00353150" w:rsidRPr="00AB5AD7">
        <w:rPr>
          <w:color w:val="202020"/>
          <w:shd w:val="clear" w:color="auto" w:fill="FFFFFF"/>
        </w:rPr>
        <w:t>riigiabi suurus ning kanda põllumajanduses ja kutselisel kalapüügil kasutatava eriotstarbelise diislikütuse andmed konkurentsiseaduse §-s 49</w:t>
      </w:r>
      <w:r w:rsidR="00353150" w:rsidRPr="00AB5AD7">
        <w:rPr>
          <w:color w:val="202020"/>
          <w:bdr w:val="none" w:sz="0" w:space="0" w:color="auto" w:frame="1"/>
          <w:shd w:val="clear" w:color="auto" w:fill="FFFFFF"/>
          <w:vertAlign w:val="superscript"/>
        </w:rPr>
        <w:t>2</w:t>
      </w:r>
      <w:r w:rsidR="00353150" w:rsidRPr="00AB5AD7">
        <w:rPr>
          <w:color w:val="202020"/>
          <w:shd w:val="clear" w:color="auto" w:fill="FFFFFF"/>
        </w:rPr>
        <w:t> sätestatud riigiabi ja vähese tähtsusega abi registrisse. Riigiabi elemendi arvutamiseks on PRIA-l vaja isikute kütusekoguse andme</w:t>
      </w:r>
      <w:r w:rsidR="008208CF">
        <w:rPr>
          <w:color w:val="202020"/>
          <w:shd w:val="clear" w:color="auto" w:fill="FFFFFF"/>
        </w:rPr>
        <w:t>i</w:t>
      </w:r>
      <w:r w:rsidR="00353150" w:rsidRPr="00AB5AD7">
        <w:rPr>
          <w:color w:val="202020"/>
          <w:shd w:val="clear" w:color="auto" w:fill="FFFFFF"/>
        </w:rPr>
        <w:t xml:space="preserve">d ning ostmise </w:t>
      </w:r>
      <w:r w:rsidR="008208CF">
        <w:rPr>
          <w:color w:val="202020"/>
          <w:shd w:val="clear" w:color="auto" w:fill="FFFFFF"/>
        </w:rPr>
        <w:t>aegu</w:t>
      </w:r>
      <w:r w:rsidR="008208CF" w:rsidRPr="00AB5AD7">
        <w:rPr>
          <w:color w:val="202020"/>
          <w:shd w:val="clear" w:color="auto" w:fill="FFFFFF"/>
        </w:rPr>
        <w:t xml:space="preserve"> </w:t>
      </w:r>
      <w:r w:rsidR="00353150" w:rsidRPr="00AB5AD7">
        <w:rPr>
          <w:color w:val="202020"/>
          <w:shd w:val="clear" w:color="auto" w:fill="FFFFFF"/>
        </w:rPr>
        <w:t>(kuivõrd eri</w:t>
      </w:r>
      <w:r w:rsidR="008208CF">
        <w:rPr>
          <w:color w:val="202020"/>
          <w:shd w:val="clear" w:color="auto" w:fill="FFFFFF"/>
        </w:rPr>
        <w:t xml:space="preserve"> </w:t>
      </w:r>
      <w:r w:rsidR="00353150" w:rsidRPr="00AB5AD7">
        <w:rPr>
          <w:color w:val="202020"/>
          <w:shd w:val="clear" w:color="auto" w:fill="FFFFFF"/>
        </w:rPr>
        <w:t xml:space="preserve">perioodidel kehtivad erinevad riigiabi teatised ning riigiabi ja vähese tähtsusega abi registris peab riigiabi element olema seotud konkreetse riigiabi </w:t>
      </w:r>
      <w:r w:rsidR="00F436F8" w:rsidRPr="00AB5AD7">
        <w:rPr>
          <w:color w:val="202020"/>
          <w:shd w:val="clear" w:color="auto" w:fill="FFFFFF"/>
        </w:rPr>
        <w:t>teatise</w:t>
      </w:r>
      <w:r w:rsidR="00F436F8">
        <w:rPr>
          <w:color w:val="202020"/>
          <w:shd w:val="clear" w:color="auto" w:fill="FFFFFF"/>
        </w:rPr>
        <w:t>ga</w:t>
      </w:r>
      <w:r w:rsidR="00353150" w:rsidRPr="00AB5AD7">
        <w:rPr>
          <w:color w:val="202020"/>
          <w:shd w:val="clear" w:color="auto" w:fill="FFFFFF"/>
        </w:rPr>
        <w:t xml:space="preserve">, samuti võivad aktsiisimäärad erineda). </w:t>
      </w:r>
      <w:r w:rsidR="0043713D">
        <w:rPr>
          <w:color w:val="202020"/>
          <w:shd w:val="clear" w:color="auto" w:fill="FFFFFF"/>
        </w:rPr>
        <w:t>Diislikütuse ostjate ja ostukoguste andmed saab PRIA Maksu- ja T</w:t>
      </w:r>
      <w:r w:rsidR="005B2B32">
        <w:rPr>
          <w:color w:val="202020"/>
          <w:shd w:val="clear" w:color="auto" w:fill="FFFFFF"/>
        </w:rPr>
        <w:t>olliametilt.</w:t>
      </w:r>
    </w:p>
    <w:p w14:paraId="0485EFF0" w14:textId="528DD0B2" w:rsidR="002D6483" w:rsidRPr="00AB5AD7" w:rsidRDefault="002D6483" w:rsidP="00D87078">
      <w:pPr>
        <w:jc w:val="both"/>
        <w:rPr>
          <w:b/>
          <w:bCs/>
        </w:rPr>
      </w:pPr>
    </w:p>
    <w:p w14:paraId="258C154E" w14:textId="42814644" w:rsidR="00577115" w:rsidRPr="00AB5AD7" w:rsidRDefault="00577115">
      <w:pPr>
        <w:jc w:val="both"/>
        <w:rPr>
          <w:b/>
          <w:bCs/>
        </w:rPr>
      </w:pPr>
      <w:r w:rsidRPr="00AB5AD7">
        <w:rPr>
          <w:b/>
          <w:bCs/>
        </w:rPr>
        <w:t xml:space="preserve">Eelnõu §-ga 2 </w:t>
      </w:r>
      <w:r w:rsidRPr="00AB5AD7">
        <w:rPr>
          <w:bCs/>
        </w:rPr>
        <w:t xml:space="preserve">muudetakse </w:t>
      </w:r>
      <w:r w:rsidR="005F13CE" w:rsidRPr="00AB5AD7">
        <w:rPr>
          <w:bCs/>
        </w:rPr>
        <w:t>V</w:t>
      </w:r>
      <w:r w:rsidR="005F13CE" w:rsidRPr="00AB5AD7">
        <w:rPr>
          <w:bCs/>
          <w:color w:val="000000"/>
          <w:kern w:val="36"/>
          <w:lang w:eastAsia="et-EE"/>
        </w:rPr>
        <w:t xml:space="preserve">abariigi Valitsuse </w:t>
      </w:r>
      <w:r w:rsidR="005F13CE" w:rsidRPr="00AB5AD7">
        <w:rPr>
          <w:color w:val="202020"/>
          <w:shd w:val="clear" w:color="auto" w:fill="FFFFFF"/>
        </w:rPr>
        <w:t xml:space="preserve">7. märtsi 2019. a </w:t>
      </w:r>
      <w:r w:rsidR="00F50327">
        <w:rPr>
          <w:color w:val="202020"/>
          <w:shd w:val="clear" w:color="auto" w:fill="FFFFFF"/>
        </w:rPr>
        <w:t>määrust</w:t>
      </w:r>
      <w:r w:rsidR="00F50327" w:rsidRPr="00AB5AD7">
        <w:rPr>
          <w:color w:val="202020"/>
          <w:shd w:val="clear" w:color="auto" w:fill="FFFFFF"/>
        </w:rPr>
        <w:t xml:space="preserve"> </w:t>
      </w:r>
      <w:r w:rsidR="005F13CE" w:rsidRPr="00AB5AD7">
        <w:rPr>
          <w:color w:val="202020"/>
          <w:shd w:val="clear" w:color="auto" w:fill="FFFFFF"/>
        </w:rPr>
        <w:t>nr 21 „</w:t>
      </w:r>
      <w:r w:rsidR="005F13CE" w:rsidRPr="00AB5AD7">
        <w:rPr>
          <w:bCs/>
          <w:color w:val="000000"/>
          <w:kern w:val="36"/>
          <w:lang w:eastAsia="et-EE"/>
        </w:rPr>
        <w:t xml:space="preserve">Maksukohustuslaste registri </w:t>
      </w:r>
      <w:r w:rsidR="00F50327">
        <w:rPr>
          <w:bCs/>
          <w:color w:val="000000"/>
          <w:kern w:val="36"/>
          <w:lang w:eastAsia="et-EE"/>
        </w:rPr>
        <w:t>põhimäärus</w:t>
      </w:r>
      <w:r w:rsidR="005F13CE" w:rsidRPr="00AB5AD7">
        <w:rPr>
          <w:bCs/>
          <w:color w:val="000000"/>
          <w:kern w:val="36"/>
          <w:lang w:eastAsia="et-EE"/>
        </w:rPr>
        <w:t>“</w:t>
      </w:r>
      <w:r w:rsidR="00B520EF" w:rsidRPr="00AB5AD7">
        <w:rPr>
          <w:bCs/>
          <w:color w:val="000000"/>
          <w:kern w:val="36"/>
          <w:lang w:eastAsia="et-EE"/>
        </w:rPr>
        <w:t>.</w:t>
      </w:r>
    </w:p>
    <w:p w14:paraId="69DED89F" w14:textId="77777777" w:rsidR="00577115" w:rsidRPr="00AB5AD7" w:rsidRDefault="00577115">
      <w:pPr>
        <w:jc w:val="both"/>
        <w:rPr>
          <w:b/>
          <w:bCs/>
        </w:rPr>
      </w:pPr>
    </w:p>
    <w:p w14:paraId="085DD375" w14:textId="0757438B" w:rsidR="00577115" w:rsidRPr="00AB5AD7" w:rsidRDefault="00577115">
      <w:pPr>
        <w:jc w:val="both"/>
      </w:pPr>
      <w:r w:rsidRPr="00AB5AD7">
        <w:t xml:space="preserve">Seoses 9. märtsil 2022. a vastuvõetud ja 15. novembril 2022. a jõustuva </w:t>
      </w:r>
      <w:r w:rsidR="008C6DDE" w:rsidRPr="00AB5AD7">
        <w:t>VKEMS</w:t>
      </w:r>
      <w:r w:rsidR="004600DD" w:rsidRPr="00AB5AD7">
        <w:t>-</w:t>
      </w:r>
      <w:r w:rsidR="008C6DDE" w:rsidRPr="00AB5AD7">
        <w:t xml:space="preserve">i </w:t>
      </w:r>
      <w:r w:rsidRPr="00AB5AD7">
        <w:t>muutusega on vaja muuta maksukohustuslaste registri põhimäärust</w:t>
      </w:r>
      <w:r w:rsidR="00D8358F">
        <w:t>,</w:t>
      </w:r>
      <w:r w:rsidRPr="00AB5AD7">
        <w:t xml:space="preserve"> täiendades kütuse</w:t>
      </w:r>
      <w:r w:rsidR="00A37096">
        <w:t xml:space="preserve"> </w:t>
      </w:r>
      <w:r w:rsidRPr="00AB5AD7">
        <w:t xml:space="preserve">käitlemise </w:t>
      </w:r>
      <w:r w:rsidR="00A37096">
        <w:t>andmekogusse</w:t>
      </w:r>
      <w:r w:rsidR="00A37096" w:rsidRPr="00AB5AD7">
        <w:t xml:space="preserve"> </w:t>
      </w:r>
      <w:r w:rsidRPr="00AB5AD7">
        <w:t>kantavate andmete koosseisu.</w:t>
      </w:r>
      <w:r w:rsidR="00B520EF" w:rsidRPr="00AB5AD7">
        <w:t xml:space="preserve"> </w:t>
      </w:r>
      <w:r w:rsidR="00F50327">
        <w:t>M</w:t>
      </w:r>
      <w:r w:rsidR="00AB5AD7" w:rsidRPr="00AB5AD7">
        <w:t xml:space="preserve">aksukohustuslaste </w:t>
      </w:r>
      <w:r w:rsidR="00B520EF" w:rsidRPr="00AB5AD7">
        <w:t xml:space="preserve">registri põhimääruse § 31 </w:t>
      </w:r>
      <w:r w:rsidR="00F50327">
        <w:t xml:space="preserve">kohaselt </w:t>
      </w:r>
      <w:r w:rsidR="00B520EF" w:rsidRPr="00AB5AD7">
        <w:t xml:space="preserve">on kütuse käitlemise andmekogu näol tegemist maksukohustuslaste registri alamregistriga. </w:t>
      </w:r>
    </w:p>
    <w:p w14:paraId="1285D605" w14:textId="77777777" w:rsidR="00577115" w:rsidRPr="00AB5AD7" w:rsidRDefault="00577115">
      <w:pPr>
        <w:jc w:val="both"/>
        <w:rPr>
          <w:b/>
          <w:bCs/>
        </w:rPr>
      </w:pPr>
    </w:p>
    <w:p w14:paraId="33703F3B" w14:textId="71D75F29" w:rsidR="00577115" w:rsidRPr="00AB5AD7" w:rsidRDefault="00577115">
      <w:pPr>
        <w:ind w:left="-5" w:right="37"/>
        <w:jc w:val="both"/>
      </w:pPr>
      <w:r w:rsidRPr="00AB5AD7">
        <w:t xml:space="preserve">Eelnõuga </w:t>
      </w:r>
      <w:r w:rsidR="001D076F" w:rsidRPr="00AB5AD7">
        <w:t xml:space="preserve">sõnastatakse </w:t>
      </w:r>
      <w:r w:rsidRPr="00AB5AD7">
        <w:t xml:space="preserve">lisa 2 </w:t>
      </w:r>
      <w:r w:rsidR="001D076F" w:rsidRPr="00AB5AD7">
        <w:t xml:space="preserve">punkti </w:t>
      </w:r>
      <w:r w:rsidRPr="00AB5AD7">
        <w:t>2 „</w:t>
      </w:r>
      <w:r w:rsidR="001D076F" w:rsidRPr="00AB5AD7">
        <w:t xml:space="preserve">Kütuse ostja </w:t>
      </w:r>
      <w:r w:rsidRPr="00AB5AD7">
        <w:t xml:space="preserve">andmed“ </w:t>
      </w:r>
      <w:r w:rsidR="001D076F" w:rsidRPr="00AB5AD7">
        <w:t>ala</w:t>
      </w:r>
      <w:r w:rsidRPr="00AB5AD7">
        <w:t>punkti</w:t>
      </w:r>
      <w:r w:rsidR="001D076F" w:rsidRPr="00AB5AD7">
        <w:t>d</w:t>
      </w:r>
      <w:r w:rsidRPr="00AB5AD7">
        <w:t xml:space="preserve"> 2.1</w:t>
      </w:r>
      <w:r w:rsidR="001D076F" w:rsidRPr="00AB5AD7">
        <w:t xml:space="preserve"> ja 2.2</w:t>
      </w:r>
      <w:r w:rsidRPr="00AB5AD7">
        <w:t xml:space="preserve"> järgmiselt:</w:t>
      </w:r>
    </w:p>
    <w:p w14:paraId="743683DC" w14:textId="68D3E091" w:rsidR="00577115" w:rsidRPr="00AB5AD7" w:rsidRDefault="00577115" w:rsidP="001775E4">
      <w:pPr>
        <w:spacing w:after="3"/>
        <w:ind w:left="-5" w:right="37" w:hanging="10"/>
        <w:jc w:val="both"/>
        <w:rPr>
          <w:rFonts w:eastAsia="Calibri"/>
        </w:rPr>
      </w:pPr>
      <w:r w:rsidRPr="00AB5AD7">
        <w:rPr>
          <w:rFonts w:eastAsia="Calibri"/>
        </w:rPr>
        <w:t>„2.1. äriühingu või füüsilisest isikust ettevõtja ärinimi, riik, sidevahendid ning ostja esindaja nimi ja isikukood või isikukoodi puudumise korral sünniaeg;</w:t>
      </w:r>
    </w:p>
    <w:p w14:paraId="62CFBCD5" w14:textId="565D1A4C" w:rsidR="001D076F" w:rsidRPr="00AB5AD7" w:rsidRDefault="001D076F" w:rsidP="001775E4">
      <w:pPr>
        <w:spacing w:after="3"/>
        <w:ind w:left="-5" w:right="37" w:hanging="10"/>
        <w:jc w:val="both"/>
        <w:rPr>
          <w:rFonts w:eastAsia="Calibri"/>
        </w:rPr>
      </w:pPr>
      <w:r w:rsidRPr="00AB5AD7">
        <w:rPr>
          <w:rFonts w:eastAsia="Calibri"/>
        </w:rPr>
        <w:t>2.2. registrikood;“.</w:t>
      </w:r>
    </w:p>
    <w:p w14:paraId="6A6D8F6C" w14:textId="77777777" w:rsidR="00577115" w:rsidRPr="00AB5AD7" w:rsidRDefault="00577115" w:rsidP="001775E4">
      <w:pPr>
        <w:spacing w:after="3"/>
        <w:ind w:left="-5" w:right="37" w:hanging="10"/>
        <w:jc w:val="both"/>
        <w:rPr>
          <w:rFonts w:eastAsia="Calibri"/>
        </w:rPr>
      </w:pPr>
    </w:p>
    <w:p w14:paraId="74F9B1ED" w14:textId="450B4DD4" w:rsidR="00577115" w:rsidRPr="00AB5AD7" w:rsidRDefault="00B520EF" w:rsidP="001775E4">
      <w:pPr>
        <w:spacing w:after="3"/>
        <w:ind w:left="-5" w:right="37" w:hanging="10"/>
        <w:jc w:val="both"/>
        <w:rPr>
          <w:rFonts w:eastAsia="Calibri"/>
        </w:rPr>
      </w:pPr>
      <w:r w:rsidRPr="00AB5AD7">
        <w:rPr>
          <w:rFonts w:eastAsia="Calibri"/>
        </w:rPr>
        <w:t>Seega k</w:t>
      </w:r>
      <w:r w:rsidR="00577115" w:rsidRPr="00AB5AD7">
        <w:rPr>
          <w:rFonts w:eastAsia="Calibri"/>
        </w:rPr>
        <w:t>ehtiva määrusega võrreldes näeb eelnõu ette, et kütuse</w:t>
      </w:r>
      <w:r w:rsidR="001D076F" w:rsidRPr="00AB5AD7">
        <w:rPr>
          <w:rFonts w:eastAsia="Calibri"/>
        </w:rPr>
        <w:t xml:space="preserve"> </w:t>
      </w:r>
      <w:r w:rsidR="00577115" w:rsidRPr="00AB5AD7">
        <w:rPr>
          <w:rFonts w:eastAsia="Calibri"/>
        </w:rPr>
        <w:t xml:space="preserve">ostja registrikood kantakse kütuse käitlemise </w:t>
      </w:r>
      <w:r w:rsidR="00A37096">
        <w:rPr>
          <w:rFonts w:eastAsia="Calibri"/>
        </w:rPr>
        <w:t>andmekogusse</w:t>
      </w:r>
      <w:r w:rsidR="00577115" w:rsidRPr="00AB5AD7">
        <w:rPr>
          <w:rFonts w:eastAsia="Calibri"/>
        </w:rPr>
        <w:t xml:space="preserve">. </w:t>
      </w:r>
      <w:r w:rsidRPr="00AB5AD7">
        <w:rPr>
          <w:rFonts w:eastAsia="Calibri"/>
        </w:rPr>
        <w:t>Muudatus tuleneb VKEMS</w:t>
      </w:r>
      <w:r w:rsidR="004600DD" w:rsidRPr="00AB5AD7">
        <w:rPr>
          <w:rFonts w:eastAsia="Calibri"/>
        </w:rPr>
        <w:t>-i</w:t>
      </w:r>
      <w:r w:rsidRPr="00AB5AD7">
        <w:rPr>
          <w:rFonts w:eastAsia="Calibri"/>
        </w:rPr>
        <w:t xml:space="preserve"> § 1</w:t>
      </w:r>
      <w:r w:rsidRPr="00AB5AD7">
        <w:rPr>
          <w:rFonts w:eastAsia="Calibri"/>
          <w:vertAlign w:val="superscript"/>
        </w:rPr>
        <w:t>2</w:t>
      </w:r>
      <w:r w:rsidRPr="00AB5AD7">
        <w:rPr>
          <w:rFonts w:eastAsia="Calibri"/>
        </w:rPr>
        <w:t xml:space="preserve"> lõike 3 punktist 1. </w:t>
      </w:r>
    </w:p>
    <w:p w14:paraId="7483085E" w14:textId="77777777" w:rsidR="00577115" w:rsidRPr="00AB5AD7" w:rsidRDefault="00577115" w:rsidP="00FF66E5">
      <w:pPr>
        <w:jc w:val="both"/>
        <w:rPr>
          <w:b/>
          <w:bCs/>
        </w:rPr>
      </w:pPr>
    </w:p>
    <w:p w14:paraId="215282D6" w14:textId="77777777" w:rsidR="002D6483" w:rsidRPr="00AB5AD7" w:rsidRDefault="002D6483" w:rsidP="00D87078">
      <w:pPr>
        <w:jc w:val="both"/>
        <w:rPr>
          <w:b/>
          <w:bCs/>
        </w:rPr>
      </w:pPr>
      <w:r w:rsidRPr="00AB5AD7">
        <w:rPr>
          <w:b/>
          <w:bCs/>
        </w:rPr>
        <w:t>3. Eelnõu vastavus Euroopa Liidu õigusele</w:t>
      </w:r>
    </w:p>
    <w:p w14:paraId="75720B81" w14:textId="77777777" w:rsidR="002D6483" w:rsidRPr="00AB5AD7" w:rsidRDefault="002D6483">
      <w:pPr>
        <w:jc w:val="both"/>
        <w:rPr>
          <w:b/>
          <w:bCs/>
        </w:rPr>
      </w:pPr>
    </w:p>
    <w:p w14:paraId="333043CF" w14:textId="77777777" w:rsidR="00E2381F" w:rsidRPr="00AB5AD7" w:rsidRDefault="00E2381F">
      <w:pPr>
        <w:jc w:val="both"/>
      </w:pPr>
      <w:r w:rsidRPr="00AB5AD7">
        <w:t xml:space="preserve">Eelnõu on kooskõlas Euroopa Liidu õigusega. </w:t>
      </w:r>
    </w:p>
    <w:p w14:paraId="1A651A03" w14:textId="4B4AA404" w:rsidR="00F340A2" w:rsidRPr="001775E4" w:rsidRDefault="00E2381F">
      <w:pPr>
        <w:jc w:val="both"/>
        <w:rPr>
          <w:color w:val="000000"/>
          <w:lang w:eastAsia="et-EE"/>
        </w:rPr>
      </w:pPr>
      <w:r w:rsidRPr="00AB5AD7">
        <w:t xml:space="preserve"> </w:t>
      </w:r>
    </w:p>
    <w:p w14:paraId="0E383DCD" w14:textId="4DF048E5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4. Määruse mõjud</w:t>
      </w:r>
    </w:p>
    <w:p w14:paraId="4D060B9D" w14:textId="77777777" w:rsidR="00B520EF" w:rsidRPr="00AB5AD7" w:rsidRDefault="00B520EF">
      <w:pPr>
        <w:jc w:val="both"/>
        <w:rPr>
          <w:bCs/>
        </w:rPr>
      </w:pPr>
    </w:p>
    <w:p w14:paraId="5C0E8A47" w14:textId="1A330063" w:rsidR="00B520EF" w:rsidRPr="00AB5AD7" w:rsidRDefault="00B520EF">
      <w:pPr>
        <w:jc w:val="both"/>
        <w:rPr>
          <w:bCs/>
        </w:rPr>
      </w:pPr>
      <w:r w:rsidRPr="00AB5AD7">
        <w:rPr>
          <w:bCs/>
        </w:rPr>
        <w:t xml:space="preserve">Mõju </w:t>
      </w:r>
      <w:r w:rsidR="009629C3" w:rsidRPr="00AB5AD7">
        <w:rPr>
          <w:bCs/>
        </w:rPr>
        <w:t xml:space="preserve">ettevõtjatele ja </w:t>
      </w:r>
      <w:r w:rsidRPr="00AB5AD7">
        <w:rPr>
          <w:bCs/>
        </w:rPr>
        <w:t>riigiasutuste töökorraldusele</w:t>
      </w:r>
      <w:r w:rsidRPr="00AB5AD7">
        <w:t xml:space="preserve"> on hinnatud </w:t>
      </w:r>
      <w:r w:rsidR="008C6DDE" w:rsidRPr="00AB5AD7">
        <w:t>VKEMS</w:t>
      </w:r>
      <w:r w:rsidR="004600DD" w:rsidRPr="00AB5AD7">
        <w:t>-i</w:t>
      </w:r>
      <w:r w:rsidR="008C6DDE" w:rsidRPr="00AB5AD7">
        <w:t xml:space="preserve"> </w:t>
      </w:r>
      <w:r w:rsidRPr="00AB5AD7">
        <w:t xml:space="preserve">muutmise </w:t>
      </w:r>
      <w:r w:rsidRPr="00AB5AD7">
        <w:rPr>
          <w:color w:val="000000" w:themeColor="text1"/>
        </w:rPr>
        <w:t>käigus (</w:t>
      </w:r>
      <w:r w:rsidRPr="00AB5AD7">
        <w:rPr>
          <w:color w:val="000000" w:themeColor="text1"/>
          <w:shd w:val="clear" w:color="auto" w:fill="FFFFFF"/>
        </w:rPr>
        <w:t>RT I, 22.03.2022, 15). T</w:t>
      </w:r>
      <w:r w:rsidRPr="00AB5AD7">
        <w:rPr>
          <w:color w:val="000000" w:themeColor="text1"/>
        </w:rPr>
        <w:t>eave on kättesaadav</w:t>
      </w:r>
      <w:r w:rsidR="00F436F8">
        <w:rPr>
          <w:color w:val="000000" w:themeColor="text1"/>
        </w:rPr>
        <w:t xml:space="preserve"> VKEMS-i</w:t>
      </w:r>
      <w:r w:rsidRPr="00AB5AD7">
        <w:rPr>
          <w:color w:val="000000" w:themeColor="text1"/>
        </w:rPr>
        <w:t xml:space="preserve"> eelnõu seletuskirja </w:t>
      </w:r>
      <w:r w:rsidRPr="00AB5AD7">
        <w:t xml:space="preserve">peatükis 6, veebilehel </w:t>
      </w:r>
      <w:hyperlink r:id="rId15" w:history="1">
        <w:r w:rsidRPr="00AB5AD7">
          <w:rPr>
            <w:rStyle w:val="Hyperlink"/>
          </w:rPr>
          <w:t>Eelnõu - Riigikogu</w:t>
        </w:r>
      </w:hyperlink>
      <w:r w:rsidRPr="00AB5AD7">
        <w:rPr>
          <w:rStyle w:val="Hyperlink"/>
        </w:rPr>
        <w:t>.</w:t>
      </w:r>
      <w:r w:rsidR="009629C3" w:rsidRPr="00AB5AD7">
        <w:rPr>
          <w:rStyle w:val="Hyperlink"/>
          <w:u w:val="none"/>
        </w:rPr>
        <w:t xml:space="preserve"> </w:t>
      </w:r>
      <w:r w:rsidRPr="00AB5AD7">
        <w:rPr>
          <w:bCs/>
        </w:rPr>
        <w:t xml:space="preserve">Käesoleva eelnõuga täiendatakse põllumajandustoetuste ja põllumassiivide registri </w:t>
      </w:r>
      <w:r w:rsidR="00F50327">
        <w:rPr>
          <w:bCs/>
        </w:rPr>
        <w:t>ning</w:t>
      </w:r>
      <w:r w:rsidRPr="00AB5AD7">
        <w:rPr>
          <w:bCs/>
        </w:rPr>
        <w:t xml:space="preserve"> kütuse käitlemise andmekogu andmekoosseis</w:t>
      </w:r>
      <w:r w:rsidR="004600DD" w:rsidRPr="00AB5AD7">
        <w:rPr>
          <w:bCs/>
        </w:rPr>
        <w:t>e</w:t>
      </w:r>
      <w:r w:rsidRPr="00AB5AD7">
        <w:rPr>
          <w:bCs/>
        </w:rPr>
        <w:t xml:space="preserve"> tulenevalt VKEMS</w:t>
      </w:r>
      <w:r w:rsidR="009629C3" w:rsidRPr="00AB5AD7">
        <w:rPr>
          <w:bCs/>
        </w:rPr>
        <w:t>-is vastu võetud</w:t>
      </w:r>
      <w:r w:rsidRPr="00AB5AD7">
        <w:rPr>
          <w:bCs/>
        </w:rPr>
        <w:t xml:space="preserve"> muudatustest. </w:t>
      </w:r>
    </w:p>
    <w:p w14:paraId="05B3C9EC" w14:textId="77777777" w:rsidR="00B520EF" w:rsidRPr="00AB5AD7" w:rsidRDefault="00B520EF">
      <w:pPr>
        <w:jc w:val="both"/>
        <w:rPr>
          <w:bCs/>
        </w:rPr>
      </w:pPr>
    </w:p>
    <w:p w14:paraId="5D8922A3" w14:textId="74028309" w:rsidR="00810360" w:rsidRPr="00AB5AD7" w:rsidRDefault="0005669E">
      <w:pPr>
        <w:jc w:val="both"/>
        <w:rPr>
          <w:b/>
          <w:bCs/>
        </w:rPr>
      </w:pPr>
      <w:r w:rsidRPr="00AB5AD7">
        <w:rPr>
          <w:bCs/>
        </w:rPr>
        <w:t xml:space="preserve">Eelnõu § 1 mõjutab PRIA-t, kes on põllumajandustoetuste ja põllumassiivide registri vastutav töötleja. </w:t>
      </w:r>
      <w:r w:rsidR="00A461B7" w:rsidRPr="00AB5AD7">
        <w:rPr>
          <w:bCs/>
        </w:rPr>
        <w:t>Eelnõu § 2</w:t>
      </w:r>
      <w:r w:rsidR="00AC4D9F" w:rsidRPr="00AB5AD7">
        <w:rPr>
          <w:bCs/>
        </w:rPr>
        <w:t xml:space="preserve"> </w:t>
      </w:r>
      <w:r w:rsidR="00810360" w:rsidRPr="00AB5AD7">
        <w:rPr>
          <w:bCs/>
        </w:rPr>
        <w:t xml:space="preserve">mõjutab Maksu- ja Tolliametit, kes </w:t>
      </w:r>
      <w:r w:rsidR="00F50327">
        <w:rPr>
          <w:bCs/>
        </w:rPr>
        <w:t>on</w:t>
      </w:r>
      <w:r w:rsidR="00F50327" w:rsidRPr="00AB5AD7">
        <w:rPr>
          <w:bCs/>
        </w:rPr>
        <w:t xml:space="preserve"> </w:t>
      </w:r>
      <w:r w:rsidR="00810360" w:rsidRPr="00AB5AD7">
        <w:rPr>
          <w:bCs/>
        </w:rPr>
        <w:t>maksukorralduse seaduse</w:t>
      </w:r>
      <w:r w:rsidR="00F50327">
        <w:rPr>
          <w:bCs/>
        </w:rPr>
        <w:t xml:space="preserve"> kohaselt</w:t>
      </w:r>
      <w:r w:rsidR="00810360" w:rsidRPr="00AB5AD7">
        <w:rPr>
          <w:bCs/>
        </w:rPr>
        <w:t xml:space="preserve"> </w:t>
      </w:r>
      <w:r w:rsidR="00810360" w:rsidRPr="00AB5AD7">
        <w:rPr>
          <w:bCs/>
        </w:rPr>
        <w:lastRenderedPageBreak/>
        <w:t xml:space="preserve">kütuse käitlemise andmekogu </w:t>
      </w:r>
      <w:r w:rsidRPr="00AB5AD7">
        <w:rPr>
          <w:bCs/>
        </w:rPr>
        <w:t xml:space="preserve">vastutav </w:t>
      </w:r>
      <w:r w:rsidR="00810360" w:rsidRPr="00AB5AD7">
        <w:rPr>
          <w:bCs/>
        </w:rPr>
        <w:t>töötleja.</w:t>
      </w:r>
      <w:r w:rsidR="001A7039" w:rsidRPr="00AB5AD7">
        <w:rPr>
          <w:rStyle w:val="FootnoteReference"/>
          <w:bCs/>
        </w:rPr>
        <w:footnoteReference w:id="3"/>
      </w:r>
      <w:r w:rsidR="00810360" w:rsidRPr="00AB5AD7">
        <w:rPr>
          <w:bCs/>
        </w:rPr>
        <w:t xml:space="preserve"> </w:t>
      </w:r>
      <w:r w:rsidR="008C6DDE" w:rsidRPr="00AB5AD7">
        <w:rPr>
          <w:bCs/>
        </w:rPr>
        <w:t>VKEMS-</w:t>
      </w:r>
      <w:r w:rsidR="00D42EB1" w:rsidRPr="00AB5AD7">
        <w:rPr>
          <w:bCs/>
        </w:rPr>
        <w:t>i</w:t>
      </w:r>
      <w:r w:rsidR="008C6DDE" w:rsidRPr="00AB5AD7">
        <w:rPr>
          <w:bCs/>
        </w:rPr>
        <w:t>s</w:t>
      </w:r>
      <w:r w:rsidR="00810360" w:rsidRPr="00AB5AD7">
        <w:rPr>
          <w:bCs/>
        </w:rPr>
        <w:t xml:space="preserve"> sätestatud ülesannete täitmiseks on vajalik </w:t>
      </w:r>
      <w:r w:rsidRPr="00AB5AD7">
        <w:rPr>
          <w:bCs/>
        </w:rPr>
        <w:t xml:space="preserve">nii põllumajandustoetuste ja põllumassiivide registri kui ka maksukohustuslaste registri alamregistri </w:t>
      </w:r>
      <w:r w:rsidR="00810360" w:rsidRPr="00AB5AD7">
        <w:rPr>
          <w:bCs/>
        </w:rPr>
        <w:t xml:space="preserve">kütuse käitlemise andmekogu koosseisu täiendada. </w:t>
      </w:r>
      <w:r w:rsidRPr="00AB5AD7">
        <w:rPr>
          <w:bCs/>
        </w:rPr>
        <w:t xml:space="preserve">PRIA </w:t>
      </w:r>
      <w:r w:rsidR="00F50327">
        <w:rPr>
          <w:bCs/>
        </w:rPr>
        <w:t>ning</w:t>
      </w:r>
      <w:r w:rsidRPr="00AB5AD7">
        <w:rPr>
          <w:bCs/>
        </w:rPr>
        <w:t xml:space="preserve"> </w:t>
      </w:r>
      <w:r w:rsidR="00810360" w:rsidRPr="00AB5AD7">
        <w:rPr>
          <w:bCs/>
        </w:rPr>
        <w:t>Maksu- ja Tolliamet o</w:t>
      </w:r>
      <w:r w:rsidR="00810360" w:rsidRPr="00AB5AD7">
        <w:rPr>
          <w:lang w:eastAsia="et-EE"/>
        </w:rPr>
        <w:t>n eelnõus käsitletud mõjudega arvestanud VKEMS</w:t>
      </w:r>
      <w:r w:rsidR="00D42EB1" w:rsidRPr="00AB5AD7">
        <w:rPr>
          <w:lang w:eastAsia="et-EE"/>
        </w:rPr>
        <w:t>-i</w:t>
      </w:r>
      <w:r w:rsidR="00810360" w:rsidRPr="00AB5AD7">
        <w:rPr>
          <w:lang w:eastAsia="et-EE"/>
        </w:rPr>
        <w:t xml:space="preserve"> muudatuste</w:t>
      </w:r>
      <w:r w:rsidR="00810360" w:rsidRPr="00AB5AD7">
        <w:rPr>
          <w:rFonts w:eastAsia="Calibri"/>
        </w:rPr>
        <w:t xml:space="preserve"> </w:t>
      </w:r>
      <w:r w:rsidR="00810360" w:rsidRPr="00AB5AD7">
        <w:rPr>
          <w:lang w:eastAsia="et-EE"/>
        </w:rPr>
        <w:t>väljatöötamisel.</w:t>
      </w:r>
    </w:p>
    <w:p w14:paraId="5F973E20" w14:textId="77777777" w:rsidR="00810360" w:rsidRPr="00AB5AD7" w:rsidRDefault="00810360">
      <w:pPr>
        <w:jc w:val="both"/>
        <w:rPr>
          <w:bCs/>
        </w:rPr>
      </w:pPr>
    </w:p>
    <w:p w14:paraId="1D8F7508" w14:textId="77777777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5. Määruse rakendamisega seot</w:t>
      </w:r>
      <w:r w:rsidR="000F3352" w:rsidRPr="00AB5AD7">
        <w:rPr>
          <w:b/>
          <w:bCs/>
        </w:rPr>
        <w:t>ud tegevused, vajalikud kulu</w:t>
      </w:r>
      <w:r w:rsidRPr="00AB5AD7">
        <w:rPr>
          <w:b/>
          <w:bCs/>
        </w:rPr>
        <w:t>d ja määruse</w:t>
      </w:r>
    </w:p>
    <w:p w14:paraId="2389685C" w14:textId="77777777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rakendamise eeldatavad tulud</w:t>
      </w:r>
    </w:p>
    <w:p w14:paraId="69754A97" w14:textId="77777777" w:rsidR="002D6483" w:rsidRPr="00AB5AD7" w:rsidRDefault="002D6483">
      <w:pPr>
        <w:jc w:val="both"/>
        <w:rPr>
          <w:b/>
          <w:bCs/>
        </w:rPr>
      </w:pPr>
    </w:p>
    <w:p w14:paraId="1ECACD32" w14:textId="3ABA4C0E" w:rsidR="00D14F1C" w:rsidRPr="00AB5AD7" w:rsidRDefault="00D14F1C">
      <w:pPr>
        <w:jc w:val="both"/>
        <w:rPr>
          <w:bCs/>
        </w:rPr>
      </w:pPr>
      <w:r w:rsidRPr="00AB5AD7">
        <w:rPr>
          <w:bCs/>
        </w:rPr>
        <w:t xml:space="preserve">Eelnõuga ei kaasne riigieelarvele </w:t>
      </w:r>
      <w:r w:rsidR="00D42EB1" w:rsidRPr="00AB5AD7">
        <w:rPr>
          <w:bCs/>
        </w:rPr>
        <w:t>lisa</w:t>
      </w:r>
      <w:r w:rsidR="001B2E30">
        <w:rPr>
          <w:bCs/>
        </w:rPr>
        <w:t>kulusid</w:t>
      </w:r>
      <w:r w:rsidR="00D42EB1" w:rsidRPr="00AB5AD7">
        <w:rPr>
          <w:bCs/>
        </w:rPr>
        <w:t xml:space="preserve"> ega -</w:t>
      </w:r>
      <w:r w:rsidR="001B2E30">
        <w:rPr>
          <w:bCs/>
        </w:rPr>
        <w:t>tulusid</w:t>
      </w:r>
      <w:r w:rsidRPr="00AB5AD7">
        <w:rPr>
          <w:bCs/>
        </w:rPr>
        <w:t>.</w:t>
      </w:r>
    </w:p>
    <w:p w14:paraId="3587A90D" w14:textId="77777777" w:rsidR="00D14F1C" w:rsidRPr="00AB5AD7" w:rsidRDefault="00D14F1C">
      <w:pPr>
        <w:jc w:val="both"/>
        <w:rPr>
          <w:b/>
          <w:bCs/>
        </w:rPr>
      </w:pPr>
    </w:p>
    <w:p w14:paraId="5184DD84" w14:textId="77777777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6. Määruse jõustumine</w:t>
      </w:r>
    </w:p>
    <w:p w14:paraId="7132FA60" w14:textId="77777777" w:rsidR="002D6483" w:rsidRPr="00AB5AD7" w:rsidRDefault="002D6483">
      <w:pPr>
        <w:jc w:val="both"/>
        <w:rPr>
          <w:b/>
          <w:bCs/>
        </w:rPr>
      </w:pPr>
    </w:p>
    <w:p w14:paraId="3A13591E" w14:textId="001D2098" w:rsidR="004E09F0" w:rsidRPr="00AB5AD7" w:rsidRDefault="004E09F0">
      <w:pPr>
        <w:ind w:left="-5" w:right="37"/>
        <w:jc w:val="both"/>
        <w:rPr>
          <w:lang w:eastAsia="et-EE"/>
        </w:rPr>
      </w:pPr>
      <w:r w:rsidRPr="00AB5AD7">
        <w:t>Määrus</w:t>
      </w:r>
      <w:r w:rsidRPr="00AB5AD7">
        <w:rPr>
          <w:lang w:eastAsia="et-EE"/>
        </w:rPr>
        <w:t xml:space="preserve"> jõustub 15. novembril</w:t>
      </w:r>
      <w:r w:rsidR="00E2381F" w:rsidRPr="00AB5AD7">
        <w:t xml:space="preserve"> </w:t>
      </w:r>
      <w:r w:rsidR="00D42EB1" w:rsidRPr="00AB5AD7">
        <w:t xml:space="preserve">2022. a </w:t>
      </w:r>
      <w:r w:rsidR="00F436F8">
        <w:rPr>
          <w:lang w:eastAsia="et-EE"/>
        </w:rPr>
        <w:t>samal ajal</w:t>
      </w:r>
      <w:r w:rsidR="00F436F8" w:rsidRPr="00AB5AD7">
        <w:rPr>
          <w:lang w:eastAsia="et-EE"/>
        </w:rPr>
        <w:t xml:space="preserve"> </w:t>
      </w:r>
      <w:bookmarkStart w:id="1" w:name="_GoBack"/>
      <w:bookmarkEnd w:id="1"/>
      <w:r w:rsidRPr="00AB5AD7">
        <w:t>vedelkütuse erimärgistamise seaduse ja Euroopa Liidu ühise põllumajanduspoliitika rakendamise seaduse muutmise seadusega</w:t>
      </w:r>
      <w:r w:rsidR="00D42EB1" w:rsidRPr="00AB5AD7">
        <w:t>.</w:t>
      </w:r>
    </w:p>
    <w:p w14:paraId="0BD1CEAC" w14:textId="77777777" w:rsidR="002D6483" w:rsidRPr="00AB5AD7" w:rsidRDefault="002D6483">
      <w:pPr>
        <w:jc w:val="both"/>
      </w:pPr>
    </w:p>
    <w:p w14:paraId="0AF2537C" w14:textId="77777777" w:rsidR="002D6483" w:rsidRPr="00AB5AD7" w:rsidRDefault="002D6483">
      <w:pPr>
        <w:jc w:val="both"/>
        <w:rPr>
          <w:b/>
          <w:bCs/>
        </w:rPr>
      </w:pPr>
      <w:r w:rsidRPr="00AB5AD7">
        <w:rPr>
          <w:b/>
          <w:bCs/>
        </w:rPr>
        <w:t>7. Eelnõu kooskõlastamine, huvirühmade kaasamine ja avalik konsultatsioon</w:t>
      </w:r>
    </w:p>
    <w:p w14:paraId="0D797BF7" w14:textId="77777777" w:rsidR="002D6483" w:rsidRPr="00AB5AD7" w:rsidRDefault="002D6483">
      <w:pPr>
        <w:jc w:val="both"/>
        <w:rPr>
          <w:b/>
          <w:bCs/>
        </w:rPr>
      </w:pPr>
    </w:p>
    <w:p w14:paraId="07F5CE1D" w14:textId="74469BB4" w:rsidR="00963A2C" w:rsidRPr="00AB5AD7" w:rsidRDefault="00963A2C">
      <w:pPr>
        <w:ind w:left="-5" w:right="37"/>
        <w:jc w:val="both"/>
      </w:pPr>
      <w:r w:rsidRPr="00AB5AD7">
        <w:t xml:space="preserve">Eelnõu esitatakse eelnõude infosüsteemis kooskõlastamiseks Rahandusministeeriumile ning saadetakse e-posti teel arvamuse avaldamiseks PRIA-le, Maksu- ja Tolliametile, MTÜ-le Eesti Õliühing ning </w:t>
      </w:r>
      <w:r w:rsidRPr="00AB5AD7">
        <w:rPr>
          <w:lang w:eastAsia="et-EE"/>
        </w:rPr>
        <w:t>põllumajanduse ja maaelu arengu nõukogu liikmetele</w:t>
      </w:r>
      <w:r w:rsidRPr="00AB5AD7">
        <w:rPr>
          <w:rStyle w:val="FootnoteReference"/>
          <w:lang w:eastAsia="et-EE"/>
        </w:rPr>
        <w:footnoteReference w:id="4"/>
      </w:r>
      <w:r w:rsidRPr="00AB5AD7">
        <w:rPr>
          <w:lang w:eastAsia="et-EE"/>
        </w:rPr>
        <w:t>.</w:t>
      </w:r>
    </w:p>
    <w:p w14:paraId="6625B4EF" w14:textId="77777777" w:rsidR="006A02FD" w:rsidRPr="00AB5AD7" w:rsidRDefault="006A02FD">
      <w:pPr>
        <w:ind w:left="-5" w:right="37"/>
        <w:jc w:val="both"/>
      </w:pPr>
    </w:p>
    <w:p w14:paraId="2955FA24" w14:textId="5B1C0DFA" w:rsidR="00E2381F" w:rsidRPr="00AB5AD7" w:rsidRDefault="00E2381F" w:rsidP="001775E4">
      <w:pPr>
        <w:jc w:val="both"/>
      </w:pPr>
    </w:p>
    <w:p w14:paraId="6269F006" w14:textId="77777777" w:rsidR="0060581A" w:rsidRPr="00AB5AD7" w:rsidRDefault="0060581A" w:rsidP="00FF66E5">
      <w:pPr>
        <w:jc w:val="both"/>
      </w:pPr>
    </w:p>
    <w:p w14:paraId="64E448AC" w14:textId="5D65CA59" w:rsidR="005D3786" w:rsidRPr="00AB5AD7" w:rsidRDefault="005D3786" w:rsidP="00D87078">
      <w:pPr>
        <w:jc w:val="both"/>
      </w:pPr>
    </w:p>
    <w:p w14:paraId="2510A9DA" w14:textId="37B53139" w:rsidR="005D3786" w:rsidRPr="00AB5AD7" w:rsidRDefault="005D3786">
      <w:pPr>
        <w:jc w:val="both"/>
      </w:pPr>
    </w:p>
    <w:p w14:paraId="3D2E2E2D" w14:textId="6CB0E0F9" w:rsidR="005D3786" w:rsidRPr="00AB5AD7" w:rsidRDefault="005D3786">
      <w:pPr>
        <w:jc w:val="both"/>
      </w:pPr>
    </w:p>
    <w:p w14:paraId="2E1952DD" w14:textId="77777777" w:rsidR="005D3786" w:rsidRPr="00AB5AD7" w:rsidRDefault="005D3786">
      <w:pPr>
        <w:jc w:val="both"/>
      </w:pPr>
    </w:p>
    <w:p w14:paraId="58B397B5" w14:textId="77777777" w:rsidR="005D3786" w:rsidRPr="00AB5AD7" w:rsidRDefault="005D3786">
      <w:pPr>
        <w:jc w:val="both"/>
      </w:pPr>
    </w:p>
    <w:sectPr w:rsidR="005D3786" w:rsidRPr="00AB5AD7" w:rsidSect="00437E12">
      <w:footerReference w:type="default" r:id="rId16"/>
      <w:pgSz w:w="11906" w:h="16838"/>
      <w:pgMar w:top="1417" w:right="1417" w:bottom="1417" w:left="1417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A4C2" w14:textId="77777777" w:rsidR="008274A1" w:rsidRDefault="008274A1" w:rsidP="00A53E00">
      <w:r>
        <w:separator/>
      </w:r>
    </w:p>
  </w:endnote>
  <w:endnote w:type="continuationSeparator" w:id="0">
    <w:p w14:paraId="60D3772A" w14:textId="77777777" w:rsidR="008274A1" w:rsidRDefault="008274A1" w:rsidP="00A53E00">
      <w:r>
        <w:continuationSeparator/>
      </w:r>
    </w:p>
  </w:endnote>
  <w:endnote w:type="continuationNotice" w:id="1">
    <w:p w14:paraId="3A7701F0" w14:textId="77777777" w:rsidR="008274A1" w:rsidRDefault="0082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636796"/>
      <w:docPartObj>
        <w:docPartGallery w:val="Page Numbers (Bottom of Page)"/>
        <w:docPartUnique/>
      </w:docPartObj>
    </w:sdtPr>
    <w:sdtEndPr/>
    <w:sdtContent>
      <w:p w14:paraId="3227ECC2" w14:textId="47647814" w:rsidR="002970F8" w:rsidRDefault="002970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9C">
          <w:rPr>
            <w:noProof/>
          </w:rPr>
          <w:t>2</w:t>
        </w:r>
        <w:r>
          <w:fldChar w:fldCharType="end"/>
        </w:r>
      </w:p>
    </w:sdtContent>
  </w:sdt>
  <w:p w14:paraId="1FF039EA" w14:textId="77777777" w:rsidR="002970F8" w:rsidRDefault="00297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9A2D" w14:textId="77777777" w:rsidR="008274A1" w:rsidRDefault="008274A1" w:rsidP="00A53E00">
      <w:r>
        <w:separator/>
      </w:r>
    </w:p>
  </w:footnote>
  <w:footnote w:type="continuationSeparator" w:id="0">
    <w:p w14:paraId="0F2AB1EF" w14:textId="77777777" w:rsidR="008274A1" w:rsidRDefault="008274A1" w:rsidP="00A53E00">
      <w:r>
        <w:continuationSeparator/>
      </w:r>
    </w:p>
  </w:footnote>
  <w:footnote w:type="continuationNotice" w:id="1">
    <w:p w14:paraId="2A575619" w14:textId="77777777" w:rsidR="008274A1" w:rsidRDefault="008274A1"/>
  </w:footnote>
  <w:footnote w:id="2">
    <w:p w14:paraId="1DF0A024" w14:textId="6B22E0B6" w:rsidR="008E4577" w:rsidRDefault="008E4577" w:rsidP="001775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4577">
          <w:rPr>
            <w:rStyle w:val="Hyperlink"/>
          </w:rPr>
          <w:t>Vedelkütuse erimärgistamise seaduse ja Euroopa Liidu ühise põllumajanduspoliitika rakendamise seaduse muutmise seadus 495 SE</w:t>
        </w:r>
      </w:hyperlink>
    </w:p>
  </w:footnote>
  <w:footnote w:id="3">
    <w:p w14:paraId="1713BFC6" w14:textId="7A2F9F84" w:rsidR="001A7039" w:rsidRPr="00D42EB1" w:rsidRDefault="001A7039" w:rsidP="009629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Mõjusid hinnati ka </w:t>
      </w:r>
      <w:r w:rsidR="00AB5AD7">
        <w:t xml:space="preserve">VKEMS-i </w:t>
      </w:r>
      <w:r>
        <w:t xml:space="preserve">muutmise käigus, teave on kättesaadav </w:t>
      </w:r>
      <w:r w:rsidR="00F436F8">
        <w:t xml:space="preserve">VKEMS-i </w:t>
      </w:r>
      <w:r w:rsidRPr="00FF66E5">
        <w:t>eelnõu</w:t>
      </w:r>
      <w:r>
        <w:t xml:space="preserve"> seletuskirja peatükis 6, </w:t>
      </w:r>
      <w:hyperlink r:id="rId2" w:history="1">
        <w:r w:rsidRPr="006D18ED">
          <w:rPr>
            <w:rStyle w:val="Hyperlink"/>
          </w:rPr>
          <w:t>Eelnõu - Riigikogu</w:t>
        </w:r>
      </w:hyperlink>
      <w:r w:rsidR="00D42EB1">
        <w:rPr>
          <w:rStyle w:val="Hyperlink"/>
          <w:color w:val="auto"/>
          <w:u w:val="none"/>
        </w:rPr>
        <w:t>.</w:t>
      </w:r>
    </w:p>
  </w:footnote>
  <w:footnote w:id="4">
    <w:p w14:paraId="7BF0EC33" w14:textId="77777777" w:rsidR="00963A2C" w:rsidRPr="009E702B" w:rsidRDefault="00963A2C" w:rsidP="009629C3">
      <w:pPr>
        <w:adjustRightInd w:val="0"/>
        <w:jc w:val="both"/>
        <w:rPr>
          <w:sz w:val="20"/>
          <w:szCs w:val="20"/>
          <w:lang w:eastAsia="et-EE"/>
        </w:rPr>
      </w:pPr>
      <w:r>
        <w:rPr>
          <w:rStyle w:val="FootnoteReference"/>
        </w:rPr>
        <w:footnoteRef/>
      </w:r>
      <w:r>
        <w:t xml:space="preserve"> </w:t>
      </w:r>
      <w:r w:rsidRPr="009E702B">
        <w:rPr>
          <w:sz w:val="20"/>
          <w:szCs w:val="20"/>
          <w:lang w:eastAsia="et-EE"/>
        </w:rPr>
        <w:t>Põllumajanduse ja maaelu arengu nõukogu on Maaeluministeeriumi valitsemisala küsimuste lahendamiseks ning</w:t>
      </w:r>
    </w:p>
    <w:p w14:paraId="64A24D2C" w14:textId="77777777" w:rsidR="00963A2C" w:rsidRPr="001775E4" w:rsidRDefault="00963A2C" w:rsidP="009629C3">
      <w:pPr>
        <w:adjustRightInd w:val="0"/>
        <w:jc w:val="both"/>
        <w:rPr>
          <w:sz w:val="20"/>
          <w:szCs w:val="20"/>
          <w:lang w:eastAsia="et-EE"/>
        </w:rPr>
      </w:pPr>
      <w:r w:rsidRPr="009E702B">
        <w:rPr>
          <w:sz w:val="20"/>
          <w:szCs w:val="20"/>
          <w:lang w:eastAsia="et-EE"/>
        </w:rPr>
        <w:t xml:space="preserve">valdkonna eest vastutavale ministrile järelduste ja ettepanekute esitamiseks moodustatud nõuandva õigusega alaline </w:t>
      </w:r>
      <w:r w:rsidRPr="001775E4">
        <w:rPr>
          <w:sz w:val="20"/>
          <w:szCs w:val="20"/>
          <w:lang w:eastAsia="et-EE"/>
        </w:rPr>
        <w:t>nõukogu (maaelu ja põllumajandusturu korraldamise seaduse §-d 36 ja 37). Nõukogu liikmete koosseis on</w:t>
      </w:r>
    </w:p>
    <w:p w14:paraId="1F7D58FB" w14:textId="6910C289" w:rsidR="00963A2C" w:rsidRPr="001775E4" w:rsidRDefault="00963A2C" w:rsidP="001775E4">
      <w:pPr>
        <w:adjustRightInd w:val="0"/>
        <w:jc w:val="both"/>
        <w:rPr>
          <w:sz w:val="20"/>
          <w:szCs w:val="20"/>
        </w:rPr>
      </w:pPr>
      <w:r w:rsidRPr="001775E4">
        <w:rPr>
          <w:sz w:val="20"/>
          <w:szCs w:val="20"/>
          <w:lang w:eastAsia="et-EE"/>
        </w:rPr>
        <w:t>kättesaadav Maaeluministeeriumi veebilehel</w:t>
      </w:r>
      <w:r w:rsidR="00FD1A37">
        <w:rPr>
          <w:sz w:val="20"/>
          <w:szCs w:val="20"/>
          <w:lang w:eastAsia="et-EE"/>
        </w:rPr>
        <w:t xml:space="preserve"> </w:t>
      </w:r>
      <w:hyperlink r:id="rId3" w:history="1">
        <w:r w:rsidR="00FD1A37" w:rsidRPr="00231F22">
          <w:rPr>
            <w:rStyle w:val="Hyperlink"/>
            <w:sz w:val="20"/>
            <w:szCs w:val="20"/>
            <w:lang w:eastAsia="et-EE"/>
          </w:rPr>
          <w:t>https://www.agri.ee/et/pollumajanduse-ja-maaelu-arengu-noukogu</w:t>
        </w:r>
      </w:hyperlink>
      <w:r w:rsidR="00D42EB1" w:rsidRPr="001775E4">
        <w:rPr>
          <w:sz w:val="20"/>
          <w:szCs w:val="20"/>
          <w:lang w:eastAsia="et-EE"/>
        </w:rPr>
        <w:t>.</w:t>
      </w:r>
      <w:r w:rsidR="00FD1A37">
        <w:rPr>
          <w:sz w:val="20"/>
          <w:szCs w:val="20"/>
          <w:lang w:eastAsia="et-E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2B03F"/>
    <w:multiLevelType w:val="hybridMultilevel"/>
    <w:tmpl w:val="4DE88D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E1FC1"/>
    <w:multiLevelType w:val="hybridMultilevel"/>
    <w:tmpl w:val="745AFF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34B"/>
    <w:multiLevelType w:val="hybridMultilevel"/>
    <w:tmpl w:val="D9AE6DA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280A"/>
    <w:multiLevelType w:val="hybridMultilevel"/>
    <w:tmpl w:val="95545990"/>
    <w:lvl w:ilvl="0" w:tplc="6A14E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C4398"/>
    <w:multiLevelType w:val="hybridMultilevel"/>
    <w:tmpl w:val="2CB47CBC"/>
    <w:lvl w:ilvl="0" w:tplc="7E3A1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4B3"/>
    <w:multiLevelType w:val="hybridMultilevel"/>
    <w:tmpl w:val="3C562A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730"/>
    <w:multiLevelType w:val="hybridMultilevel"/>
    <w:tmpl w:val="8158A7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802"/>
    <w:multiLevelType w:val="hybridMultilevel"/>
    <w:tmpl w:val="5ADAE0FE"/>
    <w:lvl w:ilvl="0" w:tplc="9C90BC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74AA"/>
    <w:multiLevelType w:val="hybridMultilevel"/>
    <w:tmpl w:val="1E0867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547C"/>
    <w:multiLevelType w:val="hybridMultilevel"/>
    <w:tmpl w:val="31585B84"/>
    <w:lvl w:ilvl="0" w:tplc="50B46B6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1A43ADA"/>
    <w:multiLevelType w:val="hybridMultilevel"/>
    <w:tmpl w:val="E794D636"/>
    <w:lvl w:ilvl="0" w:tplc="D33EA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2072D"/>
    <w:multiLevelType w:val="hybridMultilevel"/>
    <w:tmpl w:val="5DD4F8C2"/>
    <w:lvl w:ilvl="0" w:tplc="1C2E6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22D8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4FB9"/>
    <w:multiLevelType w:val="hybridMultilevel"/>
    <w:tmpl w:val="E3C8F7E2"/>
    <w:lvl w:ilvl="0" w:tplc="4BA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C4DF1"/>
    <w:multiLevelType w:val="hybridMultilevel"/>
    <w:tmpl w:val="D138FB76"/>
    <w:lvl w:ilvl="0" w:tplc="6A14E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C34A84"/>
    <w:multiLevelType w:val="hybridMultilevel"/>
    <w:tmpl w:val="E3F25B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99F15"/>
    <w:multiLevelType w:val="hybridMultilevel"/>
    <w:tmpl w:val="6B0E7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B4032D"/>
    <w:multiLevelType w:val="hybridMultilevel"/>
    <w:tmpl w:val="2EAE4D22"/>
    <w:lvl w:ilvl="0" w:tplc="597420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F403226">
      <w:start w:val="1"/>
      <w:numFmt w:val="decimal"/>
      <w:lvlText w:val="(%2)"/>
      <w:lvlJc w:val="left"/>
      <w:pPr>
        <w:ind w:left="1526" w:hanging="38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B46FFA"/>
    <w:multiLevelType w:val="hybridMultilevel"/>
    <w:tmpl w:val="CB922C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242C"/>
    <w:multiLevelType w:val="hybridMultilevel"/>
    <w:tmpl w:val="3C0048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E4A4C"/>
    <w:multiLevelType w:val="hybridMultilevel"/>
    <w:tmpl w:val="1DEA10F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A22B0"/>
    <w:multiLevelType w:val="hybridMultilevel"/>
    <w:tmpl w:val="7206B498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D00ABC6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6020"/>
    <w:multiLevelType w:val="hybridMultilevel"/>
    <w:tmpl w:val="E97005CC"/>
    <w:lvl w:ilvl="0" w:tplc="FD8A57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C0F47"/>
    <w:multiLevelType w:val="hybridMultilevel"/>
    <w:tmpl w:val="10D892BC"/>
    <w:lvl w:ilvl="0" w:tplc="BD781B3C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61AA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0B864F9"/>
    <w:multiLevelType w:val="hybridMultilevel"/>
    <w:tmpl w:val="FF504AB0"/>
    <w:lvl w:ilvl="0" w:tplc="904AF2CE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AD8EBB84">
      <w:start w:val="1"/>
      <w:numFmt w:val="decimal"/>
      <w:lvlText w:val="(%2)"/>
      <w:lvlJc w:val="left"/>
      <w:pPr>
        <w:ind w:left="1988" w:hanging="38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688" w:hanging="180"/>
      </w:pPr>
    </w:lvl>
    <w:lvl w:ilvl="3" w:tplc="0425000F" w:tentative="1">
      <w:start w:val="1"/>
      <w:numFmt w:val="decimal"/>
      <w:lvlText w:val="%4."/>
      <w:lvlJc w:val="left"/>
      <w:pPr>
        <w:ind w:left="3408" w:hanging="360"/>
      </w:pPr>
    </w:lvl>
    <w:lvl w:ilvl="4" w:tplc="04250019" w:tentative="1">
      <w:start w:val="1"/>
      <w:numFmt w:val="lowerLetter"/>
      <w:lvlText w:val="%5."/>
      <w:lvlJc w:val="left"/>
      <w:pPr>
        <w:ind w:left="4128" w:hanging="360"/>
      </w:pPr>
    </w:lvl>
    <w:lvl w:ilvl="5" w:tplc="0425001B" w:tentative="1">
      <w:start w:val="1"/>
      <w:numFmt w:val="lowerRoman"/>
      <w:lvlText w:val="%6."/>
      <w:lvlJc w:val="right"/>
      <w:pPr>
        <w:ind w:left="4848" w:hanging="180"/>
      </w:pPr>
    </w:lvl>
    <w:lvl w:ilvl="6" w:tplc="0425000F" w:tentative="1">
      <w:start w:val="1"/>
      <w:numFmt w:val="decimal"/>
      <w:lvlText w:val="%7."/>
      <w:lvlJc w:val="left"/>
      <w:pPr>
        <w:ind w:left="5568" w:hanging="360"/>
      </w:pPr>
    </w:lvl>
    <w:lvl w:ilvl="7" w:tplc="04250019" w:tentative="1">
      <w:start w:val="1"/>
      <w:numFmt w:val="lowerLetter"/>
      <w:lvlText w:val="%8."/>
      <w:lvlJc w:val="left"/>
      <w:pPr>
        <w:ind w:left="6288" w:hanging="360"/>
      </w:pPr>
    </w:lvl>
    <w:lvl w:ilvl="8" w:tplc="042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51975724"/>
    <w:multiLevelType w:val="hybridMultilevel"/>
    <w:tmpl w:val="6FA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C67BD"/>
    <w:multiLevelType w:val="hybridMultilevel"/>
    <w:tmpl w:val="501E24EC"/>
    <w:lvl w:ilvl="0" w:tplc="6A14E4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8028DDF6">
      <w:start w:val="1"/>
      <w:numFmt w:val="decimal"/>
      <w:lvlText w:val="(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BFCEBEE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B743CF"/>
    <w:multiLevelType w:val="hybridMultilevel"/>
    <w:tmpl w:val="897E48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69A3"/>
    <w:multiLevelType w:val="hybridMultilevel"/>
    <w:tmpl w:val="5DE8293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E15888D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65DAC87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7340E"/>
    <w:multiLevelType w:val="hybridMultilevel"/>
    <w:tmpl w:val="20A4AA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769B9"/>
    <w:multiLevelType w:val="hybridMultilevel"/>
    <w:tmpl w:val="774639EE"/>
    <w:lvl w:ilvl="0" w:tplc="F77860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D7435"/>
    <w:multiLevelType w:val="hybridMultilevel"/>
    <w:tmpl w:val="8C7E4328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44969"/>
    <w:multiLevelType w:val="hybridMultilevel"/>
    <w:tmpl w:val="826AAB4A"/>
    <w:lvl w:ilvl="0" w:tplc="E38AC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5D6C"/>
    <w:multiLevelType w:val="hybridMultilevel"/>
    <w:tmpl w:val="7838799A"/>
    <w:lvl w:ilvl="0" w:tplc="33E6901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404BE"/>
    <w:multiLevelType w:val="hybridMultilevel"/>
    <w:tmpl w:val="B16E74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26"/>
  </w:num>
  <w:num w:numId="4">
    <w:abstractNumId w:val="19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30"/>
  </w:num>
  <w:num w:numId="10">
    <w:abstractNumId w:val="3"/>
  </w:num>
  <w:num w:numId="11">
    <w:abstractNumId w:val="27"/>
  </w:num>
  <w:num w:numId="12">
    <w:abstractNumId w:val="21"/>
  </w:num>
  <w:num w:numId="13">
    <w:abstractNumId w:val="8"/>
  </w:num>
  <w:num w:numId="14">
    <w:abstractNumId w:val="5"/>
  </w:num>
  <w:num w:numId="15">
    <w:abstractNumId w:val="1"/>
  </w:num>
  <w:num w:numId="16">
    <w:abstractNumId w:val="25"/>
  </w:num>
  <w:num w:numId="17">
    <w:abstractNumId w:val="20"/>
  </w:num>
  <w:num w:numId="18">
    <w:abstractNumId w:val="16"/>
  </w:num>
  <w:num w:numId="19">
    <w:abstractNumId w:val="4"/>
  </w:num>
  <w:num w:numId="20">
    <w:abstractNumId w:val="10"/>
  </w:num>
  <w:num w:numId="21">
    <w:abstractNumId w:val="12"/>
  </w:num>
  <w:num w:numId="22">
    <w:abstractNumId w:val="31"/>
  </w:num>
  <w:num w:numId="23">
    <w:abstractNumId w:val="7"/>
  </w:num>
  <w:num w:numId="24">
    <w:abstractNumId w:val="29"/>
  </w:num>
  <w:num w:numId="25">
    <w:abstractNumId w:val="13"/>
  </w:num>
  <w:num w:numId="26">
    <w:abstractNumId w:val="24"/>
  </w:num>
  <w:num w:numId="27">
    <w:abstractNumId w:val="9"/>
  </w:num>
  <w:num w:numId="28">
    <w:abstractNumId w:val="15"/>
  </w:num>
  <w:num w:numId="29">
    <w:abstractNumId w:val="0"/>
  </w:num>
  <w:num w:numId="30">
    <w:abstractNumId w:val="18"/>
  </w:num>
  <w:num w:numId="31">
    <w:abstractNumId w:val="22"/>
  </w:num>
  <w:num w:numId="32">
    <w:abstractNumId w:val="2"/>
  </w:num>
  <w:num w:numId="33">
    <w:abstractNumId w:val="33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3"/>
    <w:rsid w:val="00000076"/>
    <w:rsid w:val="0000078C"/>
    <w:rsid w:val="00002184"/>
    <w:rsid w:val="00006A57"/>
    <w:rsid w:val="000149B5"/>
    <w:rsid w:val="00014C9A"/>
    <w:rsid w:val="000178A9"/>
    <w:rsid w:val="00017A49"/>
    <w:rsid w:val="000217BC"/>
    <w:rsid w:val="00021C4C"/>
    <w:rsid w:val="000253E8"/>
    <w:rsid w:val="00053A30"/>
    <w:rsid w:val="0005669E"/>
    <w:rsid w:val="0006532C"/>
    <w:rsid w:val="00067195"/>
    <w:rsid w:val="00070463"/>
    <w:rsid w:val="00076687"/>
    <w:rsid w:val="000766F1"/>
    <w:rsid w:val="00080077"/>
    <w:rsid w:val="0008322A"/>
    <w:rsid w:val="000868E8"/>
    <w:rsid w:val="00087A6A"/>
    <w:rsid w:val="000903EE"/>
    <w:rsid w:val="00091294"/>
    <w:rsid w:val="00094822"/>
    <w:rsid w:val="00095195"/>
    <w:rsid w:val="000A0A02"/>
    <w:rsid w:val="000B75A6"/>
    <w:rsid w:val="000C1212"/>
    <w:rsid w:val="000C2B03"/>
    <w:rsid w:val="000D0742"/>
    <w:rsid w:val="000D2FA8"/>
    <w:rsid w:val="000E1519"/>
    <w:rsid w:val="000F17B7"/>
    <w:rsid w:val="000F3352"/>
    <w:rsid w:val="000F5BC1"/>
    <w:rsid w:val="00103E83"/>
    <w:rsid w:val="00105417"/>
    <w:rsid w:val="00106679"/>
    <w:rsid w:val="00106DB7"/>
    <w:rsid w:val="001142CF"/>
    <w:rsid w:val="00122655"/>
    <w:rsid w:val="0012775F"/>
    <w:rsid w:val="00136582"/>
    <w:rsid w:val="0014441B"/>
    <w:rsid w:val="00145FFD"/>
    <w:rsid w:val="0015070D"/>
    <w:rsid w:val="00163725"/>
    <w:rsid w:val="00172265"/>
    <w:rsid w:val="0017593C"/>
    <w:rsid w:val="00176CF5"/>
    <w:rsid w:val="001775E4"/>
    <w:rsid w:val="001823E1"/>
    <w:rsid w:val="00194EC4"/>
    <w:rsid w:val="001A29C3"/>
    <w:rsid w:val="001A3AC6"/>
    <w:rsid w:val="001A7039"/>
    <w:rsid w:val="001A7045"/>
    <w:rsid w:val="001B1EA9"/>
    <w:rsid w:val="001B2E30"/>
    <w:rsid w:val="001C4CD0"/>
    <w:rsid w:val="001C5ECE"/>
    <w:rsid w:val="001D076F"/>
    <w:rsid w:val="001D3514"/>
    <w:rsid w:val="001D3D84"/>
    <w:rsid w:val="001D6CD8"/>
    <w:rsid w:val="001D727B"/>
    <w:rsid w:val="001D7F56"/>
    <w:rsid w:val="001F2E07"/>
    <w:rsid w:val="00201872"/>
    <w:rsid w:val="00201D61"/>
    <w:rsid w:val="002036C8"/>
    <w:rsid w:val="00227452"/>
    <w:rsid w:val="002327B9"/>
    <w:rsid w:val="00244BDF"/>
    <w:rsid w:val="00245F1B"/>
    <w:rsid w:val="00247D28"/>
    <w:rsid w:val="00257F5B"/>
    <w:rsid w:val="00261555"/>
    <w:rsid w:val="002627D3"/>
    <w:rsid w:val="0026644D"/>
    <w:rsid w:val="0028090D"/>
    <w:rsid w:val="00281246"/>
    <w:rsid w:val="002824AF"/>
    <w:rsid w:val="00285243"/>
    <w:rsid w:val="00285634"/>
    <w:rsid w:val="0028723F"/>
    <w:rsid w:val="00287A75"/>
    <w:rsid w:val="0029122E"/>
    <w:rsid w:val="002957B5"/>
    <w:rsid w:val="002970F8"/>
    <w:rsid w:val="00297DD9"/>
    <w:rsid w:val="002A08A8"/>
    <w:rsid w:val="002A2695"/>
    <w:rsid w:val="002A41FF"/>
    <w:rsid w:val="002A57EE"/>
    <w:rsid w:val="002B02B3"/>
    <w:rsid w:val="002B247C"/>
    <w:rsid w:val="002B251A"/>
    <w:rsid w:val="002B2B41"/>
    <w:rsid w:val="002B6360"/>
    <w:rsid w:val="002C0EEF"/>
    <w:rsid w:val="002D6483"/>
    <w:rsid w:val="002E5ACB"/>
    <w:rsid w:val="002F4050"/>
    <w:rsid w:val="0030383F"/>
    <w:rsid w:val="00311E7C"/>
    <w:rsid w:val="00314512"/>
    <w:rsid w:val="003209F5"/>
    <w:rsid w:val="003239D1"/>
    <w:rsid w:val="00326348"/>
    <w:rsid w:val="0033558F"/>
    <w:rsid w:val="00335EBE"/>
    <w:rsid w:val="003409C5"/>
    <w:rsid w:val="003476BA"/>
    <w:rsid w:val="00351A94"/>
    <w:rsid w:val="00352F8B"/>
    <w:rsid w:val="00353150"/>
    <w:rsid w:val="00355B72"/>
    <w:rsid w:val="00361D77"/>
    <w:rsid w:val="00364314"/>
    <w:rsid w:val="00365867"/>
    <w:rsid w:val="00372E70"/>
    <w:rsid w:val="00374C73"/>
    <w:rsid w:val="00374F4B"/>
    <w:rsid w:val="003915B7"/>
    <w:rsid w:val="0039745A"/>
    <w:rsid w:val="003A4D3A"/>
    <w:rsid w:val="003A5EB2"/>
    <w:rsid w:val="003C42D8"/>
    <w:rsid w:val="003C5554"/>
    <w:rsid w:val="003D21B3"/>
    <w:rsid w:val="003D528C"/>
    <w:rsid w:val="003E0DD1"/>
    <w:rsid w:val="003E1447"/>
    <w:rsid w:val="003E5D34"/>
    <w:rsid w:val="004028BD"/>
    <w:rsid w:val="00405598"/>
    <w:rsid w:val="00423FB2"/>
    <w:rsid w:val="00431931"/>
    <w:rsid w:val="00431BE7"/>
    <w:rsid w:val="00433F8B"/>
    <w:rsid w:val="0043713D"/>
    <w:rsid w:val="00437B40"/>
    <w:rsid w:val="00437E12"/>
    <w:rsid w:val="004600DD"/>
    <w:rsid w:val="004621CB"/>
    <w:rsid w:val="00462870"/>
    <w:rsid w:val="00471804"/>
    <w:rsid w:val="00476697"/>
    <w:rsid w:val="004779A5"/>
    <w:rsid w:val="00494554"/>
    <w:rsid w:val="0049550C"/>
    <w:rsid w:val="004A68F0"/>
    <w:rsid w:val="004B3752"/>
    <w:rsid w:val="004C0855"/>
    <w:rsid w:val="004D1C8B"/>
    <w:rsid w:val="004D33AE"/>
    <w:rsid w:val="004D5762"/>
    <w:rsid w:val="004E09F0"/>
    <w:rsid w:val="00503A9D"/>
    <w:rsid w:val="00503E10"/>
    <w:rsid w:val="005177A5"/>
    <w:rsid w:val="00521B27"/>
    <w:rsid w:val="00522565"/>
    <w:rsid w:val="00527427"/>
    <w:rsid w:val="005308A0"/>
    <w:rsid w:val="005428A7"/>
    <w:rsid w:val="00545082"/>
    <w:rsid w:val="00546CF4"/>
    <w:rsid w:val="00553468"/>
    <w:rsid w:val="005560E8"/>
    <w:rsid w:val="00556903"/>
    <w:rsid w:val="00565023"/>
    <w:rsid w:val="00565DE3"/>
    <w:rsid w:val="00573EC0"/>
    <w:rsid w:val="00577115"/>
    <w:rsid w:val="00586A3D"/>
    <w:rsid w:val="0059265F"/>
    <w:rsid w:val="005B2B32"/>
    <w:rsid w:val="005B351F"/>
    <w:rsid w:val="005D14AC"/>
    <w:rsid w:val="005D2848"/>
    <w:rsid w:val="005D2EA7"/>
    <w:rsid w:val="005D3786"/>
    <w:rsid w:val="005D4A8E"/>
    <w:rsid w:val="005E1F60"/>
    <w:rsid w:val="005E51E7"/>
    <w:rsid w:val="005E69B6"/>
    <w:rsid w:val="005F13CE"/>
    <w:rsid w:val="005F2DA4"/>
    <w:rsid w:val="0060581A"/>
    <w:rsid w:val="006154A8"/>
    <w:rsid w:val="00637F08"/>
    <w:rsid w:val="00645368"/>
    <w:rsid w:val="00665BC1"/>
    <w:rsid w:val="00666BD2"/>
    <w:rsid w:val="0066730E"/>
    <w:rsid w:val="006811E7"/>
    <w:rsid w:val="00681598"/>
    <w:rsid w:val="006822CB"/>
    <w:rsid w:val="0069706E"/>
    <w:rsid w:val="006A02FD"/>
    <w:rsid w:val="006A3DD7"/>
    <w:rsid w:val="006D15A6"/>
    <w:rsid w:val="006D220E"/>
    <w:rsid w:val="006E28E0"/>
    <w:rsid w:val="006E5788"/>
    <w:rsid w:val="006F053A"/>
    <w:rsid w:val="006F5B9A"/>
    <w:rsid w:val="006F5FA3"/>
    <w:rsid w:val="007132F8"/>
    <w:rsid w:val="00717B7B"/>
    <w:rsid w:val="007274EA"/>
    <w:rsid w:val="007372ED"/>
    <w:rsid w:val="007540DB"/>
    <w:rsid w:val="007639E4"/>
    <w:rsid w:val="0076421F"/>
    <w:rsid w:val="00766175"/>
    <w:rsid w:val="007720CE"/>
    <w:rsid w:val="007738AD"/>
    <w:rsid w:val="00776710"/>
    <w:rsid w:val="00776E6B"/>
    <w:rsid w:val="00777EB2"/>
    <w:rsid w:val="00786A6A"/>
    <w:rsid w:val="007953B3"/>
    <w:rsid w:val="007A4527"/>
    <w:rsid w:val="007A65AE"/>
    <w:rsid w:val="007A6A35"/>
    <w:rsid w:val="007A6E91"/>
    <w:rsid w:val="007B2015"/>
    <w:rsid w:val="007C72F5"/>
    <w:rsid w:val="007E5B25"/>
    <w:rsid w:val="007F1264"/>
    <w:rsid w:val="007F16E9"/>
    <w:rsid w:val="007F4222"/>
    <w:rsid w:val="007F4D4E"/>
    <w:rsid w:val="007F79B9"/>
    <w:rsid w:val="00802BDD"/>
    <w:rsid w:val="00810105"/>
    <w:rsid w:val="00810360"/>
    <w:rsid w:val="008208CF"/>
    <w:rsid w:val="00822927"/>
    <w:rsid w:val="008273A8"/>
    <w:rsid w:val="008274A1"/>
    <w:rsid w:val="00827769"/>
    <w:rsid w:val="00831FA8"/>
    <w:rsid w:val="0083429A"/>
    <w:rsid w:val="00837F70"/>
    <w:rsid w:val="008418EA"/>
    <w:rsid w:val="008431FB"/>
    <w:rsid w:val="00843C0C"/>
    <w:rsid w:val="00867E2D"/>
    <w:rsid w:val="00884A43"/>
    <w:rsid w:val="008859EE"/>
    <w:rsid w:val="00890EB2"/>
    <w:rsid w:val="00895814"/>
    <w:rsid w:val="00895FA7"/>
    <w:rsid w:val="0089724E"/>
    <w:rsid w:val="008A36B7"/>
    <w:rsid w:val="008B3E72"/>
    <w:rsid w:val="008C2353"/>
    <w:rsid w:val="008C6DDE"/>
    <w:rsid w:val="008D0486"/>
    <w:rsid w:val="008D3507"/>
    <w:rsid w:val="008E08EA"/>
    <w:rsid w:val="008E4577"/>
    <w:rsid w:val="008E4C07"/>
    <w:rsid w:val="008E7609"/>
    <w:rsid w:val="008E7F1E"/>
    <w:rsid w:val="008F0A21"/>
    <w:rsid w:val="008F271A"/>
    <w:rsid w:val="00904C0D"/>
    <w:rsid w:val="00917CFE"/>
    <w:rsid w:val="009220F8"/>
    <w:rsid w:val="00924974"/>
    <w:rsid w:val="00925C08"/>
    <w:rsid w:val="00933DE9"/>
    <w:rsid w:val="00937D60"/>
    <w:rsid w:val="009438CD"/>
    <w:rsid w:val="00946498"/>
    <w:rsid w:val="00946D3F"/>
    <w:rsid w:val="00952634"/>
    <w:rsid w:val="00955CB0"/>
    <w:rsid w:val="00955F80"/>
    <w:rsid w:val="009629C3"/>
    <w:rsid w:val="00963A2C"/>
    <w:rsid w:val="009804A5"/>
    <w:rsid w:val="00981682"/>
    <w:rsid w:val="009908A3"/>
    <w:rsid w:val="00994373"/>
    <w:rsid w:val="009952A2"/>
    <w:rsid w:val="009A5ABB"/>
    <w:rsid w:val="009A64C1"/>
    <w:rsid w:val="009B4510"/>
    <w:rsid w:val="009B46CC"/>
    <w:rsid w:val="009B6B39"/>
    <w:rsid w:val="009C0625"/>
    <w:rsid w:val="009C1FAF"/>
    <w:rsid w:val="009E687B"/>
    <w:rsid w:val="009F2FD4"/>
    <w:rsid w:val="009F3CB1"/>
    <w:rsid w:val="009F66BB"/>
    <w:rsid w:val="00A02D87"/>
    <w:rsid w:val="00A07818"/>
    <w:rsid w:val="00A136B1"/>
    <w:rsid w:val="00A148A0"/>
    <w:rsid w:val="00A2660C"/>
    <w:rsid w:val="00A31357"/>
    <w:rsid w:val="00A33F5D"/>
    <w:rsid w:val="00A37096"/>
    <w:rsid w:val="00A461B7"/>
    <w:rsid w:val="00A500BB"/>
    <w:rsid w:val="00A5364D"/>
    <w:rsid w:val="00A53E00"/>
    <w:rsid w:val="00A75C93"/>
    <w:rsid w:val="00A81E4E"/>
    <w:rsid w:val="00A91F69"/>
    <w:rsid w:val="00A932C9"/>
    <w:rsid w:val="00A933A7"/>
    <w:rsid w:val="00A95FAD"/>
    <w:rsid w:val="00AA0B03"/>
    <w:rsid w:val="00AB03CA"/>
    <w:rsid w:val="00AB5AD7"/>
    <w:rsid w:val="00AC4D9F"/>
    <w:rsid w:val="00AD1C04"/>
    <w:rsid w:val="00AD1CC8"/>
    <w:rsid w:val="00AE3EE6"/>
    <w:rsid w:val="00AF4376"/>
    <w:rsid w:val="00AF76B2"/>
    <w:rsid w:val="00B027B2"/>
    <w:rsid w:val="00B04039"/>
    <w:rsid w:val="00B06FFF"/>
    <w:rsid w:val="00B11CA6"/>
    <w:rsid w:val="00B1272E"/>
    <w:rsid w:val="00B20DCC"/>
    <w:rsid w:val="00B27B0A"/>
    <w:rsid w:val="00B30551"/>
    <w:rsid w:val="00B31298"/>
    <w:rsid w:val="00B334C8"/>
    <w:rsid w:val="00B33F31"/>
    <w:rsid w:val="00B4174D"/>
    <w:rsid w:val="00B520EF"/>
    <w:rsid w:val="00B546ED"/>
    <w:rsid w:val="00B56B9D"/>
    <w:rsid w:val="00B60972"/>
    <w:rsid w:val="00B64243"/>
    <w:rsid w:val="00B645F2"/>
    <w:rsid w:val="00B64D32"/>
    <w:rsid w:val="00B7073D"/>
    <w:rsid w:val="00B926E7"/>
    <w:rsid w:val="00B94128"/>
    <w:rsid w:val="00B94224"/>
    <w:rsid w:val="00BA4418"/>
    <w:rsid w:val="00BA6393"/>
    <w:rsid w:val="00BA78C5"/>
    <w:rsid w:val="00BB0DBD"/>
    <w:rsid w:val="00BB2F49"/>
    <w:rsid w:val="00BC22B0"/>
    <w:rsid w:val="00BC23DF"/>
    <w:rsid w:val="00BC2F1F"/>
    <w:rsid w:val="00BD18EC"/>
    <w:rsid w:val="00BD36AA"/>
    <w:rsid w:val="00BD40DC"/>
    <w:rsid w:val="00BE021F"/>
    <w:rsid w:val="00BE56E2"/>
    <w:rsid w:val="00BE7A73"/>
    <w:rsid w:val="00BF1CB0"/>
    <w:rsid w:val="00BF4755"/>
    <w:rsid w:val="00BF78A6"/>
    <w:rsid w:val="00C05319"/>
    <w:rsid w:val="00C0730F"/>
    <w:rsid w:val="00C07560"/>
    <w:rsid w:val="00C103F0"/>
    <w:rsid w:val="00C116F4"/>
    <w:rsid w:val="00C12AE5"/>
    <w:rsid w:val="00C14B30"/>
    <w:rsid w:val="00C14C6B"/>
    <w:rsid w:val="00C20ED0"/>
    <w:rsid w:val="00C2261C"/>
    <w:rsid w:val="00C249CB"/>
    <w:rsid w:val="00C27980"/>
    <w:rsid w:val="00C322CA"/>
    <w:rsid w:val="00C32582"/>
    <w:rsid w:val="00C35D81"/>
    <w:rsid w:val="00C41E30"/>
    <w:rsid w:val="00C42E73"/>
    <w:rsid w:val="00C472D1"/>
    <w:rsid w:val="00C47955"/>
    <w:rsid w:val="00C5456F"/>
    <w:rsid w:val="00C55A27"/>
    <w:rsid w:val="00C60C64"/>
    <w:rsid w:val="00C74A61"/>
    <w:rsid w:val="00C764D3"/>
    <w:rsid w:val="00C80452"/>
    <w:rsid w:val="00C86156"/>
    <w:rsid w:val="00C87FFB"/>
    <w:rsid w:val="00C915B8"/>
    <w:rsid w:val="00C9353E"/>
    <w:rsid w:val="00C9589C"/>
    <w:rsid w:val="00C9666D"/>
    <w:rsid w:val="00CA68E7"/>
    <w:rsid w:val="00CB3F70"/>
    <w:rsid w:val="00CC31C3"/>
    <w:rsid w:val="00CC382B"/>
    <w:rsid w:val="00CC4454"/>
    <w:rsid w:val="00CD106C"/>
    <w:rsid w:val="00CD1DE1"/>
    <w:rsid w:val="00CE3514"/>
    <w:rsid w:val="00CF2277"/>
    <w:rsid w:val="00CF5F3A"/>
    <w:rsid w:val="00CF7B1F"/>
    <w:rsid w:val="00D011F8"/>
    <w:rsid w:val="00D039CC"/>
    <w:rsid w:val="00D058A8"/>
    <w:rsid w:val="00D07944"/>
    <w:rsid w:val="00D14F1C"/>
    <w:rsid w:val="00D1613B"/>
    <w:rsid w:val="00D20E4B"/>
    <w:rsid w:val="00D23F69"/>
    <w:rsid w:val="00D322FE"/>
    <w:rsid w:val="00D36E67"/>
    <w:rsid w:val="00D417FD"/>
    <w:rsid w:val="00D42EB1"/>
    <w:rsid w:val="00D4379B"/>
    <w:rsid w:val="00D51DE2"/>
    <w:rsid w:val="00D51EB0"/>
    <w:rsid w:val="00D5631D"/>
    <w:rsid w:val="00D600D2"/>
    <w:rsid w:val="00D67212"/>
    <w:rsid w:val="00D816E8"/>
    <w:rsid w:val="00D8358F"/>
    <w:rsid w:val="00D8692E"/>
    <w:rsid w:val="00D87078"/>
    <w:rsid w:val="00D933E8"/>
    <w:rsid w:val="00D94CB0"/>
    <w:rsid w:val="00D95FF7"/>
    <w:rsid w:val="00D979E3"/>
    <w:rsid w:val="00D97A23"/>
    <w:rsid w:val="00DA5F70"/>
    <w:rsid w:val="00DB3E77"/>
    <w:rsid w:val="00DC0B0A"/>
    <w:rsid w:val="00DC2C56"/>
    <w:rsid w:val="00DC44D5"/>
    <w:rsid w:val="00DD19D5"/>
    <w:rsid w:val="00DD7E64"/>
    <w:rsid w:val="00DE0813"/>
    <w:rsid w:val="00DE41D4"/>
    <w:rsid w:val="00DE7B35"/>
    <w:rsid w:val="00DF1715"/>
    <w:rsid w:val="00DF5CEB"/>
    <w:rsid w:val="00DF5E15"/>
    <w:rsid w:val="00DF60AF"/>
    <w:rsid w:val="00DF726F"/>
    <w:rsid w:val="00E0648A"/>
    <w:rsid w:val="00E12AFA"/>
    <w:rsid w:val="00E15D9D"/>
    <w:rsid w:val="00E2381F"/>
    <w:rsid w:val="00E31D25"/>
    <w:rsid w:val="00E32F79"/>
    <w:rsid w:val="00E40139"/>
    <w:rsid w:val="00E41824"/>
    <w:rsid w:val="00E418C6"/>
    <w:rsid w:val="00E4367E"/>
    <w:rsid w:val="00E4527B"/>
    <w:rsid w:val="00E524BE"/>
    <w:rsid w:val="00E56BFE"/>
    <w:rsid w:val="00E618CE"/>
    <w:rsid w:val="00E61F4F"/>
    <w:rsid w:val="00E7057D"/>
    <w:rsid w:val="00E757B3"/>
    <w:rsid w:val="00E75C37"/>
    <w:rsid w:val="00E77081"/>
    <w:rsid w:val="00E77128"/>
    <w:rsid w:val="00E828BD"/>
    <w:rsid w:val="00E91ECF"/>
    <w:rsid w:val="00E9412F"/>
    <w:rsid w:val="00E9758A"/>
    <w:rsid w:val="00EA060D"/>
    <w:rsid w:val="00EA609B"/>
    <w:rsid w:val="00EA6D4C"/>
    <w:rsid w:val="00EB799B"/>
    <w:rsid w:val="00EC7524"/>
    <w:rsid w:val="00ED2474"/>
    <w:rsid w:val="00ED3123"/>
    <w:rsid w:val="00ED686D"/>
    <w:rsid w:val="00EE509C"/>
    <w:rsid w:val="00EE6838"/>
    <w:rsid w:val="00F07D3B"/>
    <w:rsid w:val="00F12BAF"/>
    <w:rsid w:val="00F15A7C"/>
    <w:rsid w:val="00F3141F"/>
    <w:rsid w:val="00F33AC6"/>
    <w:rsid w:val="00F340A2"/>
    <w:rsid w:val="00F35375"/>
    <w:rsid w:val="00F356D4"/>
    <w:rsid w:val="00F3647A"/>
    <w:rsid w:val="00F42FBE"/>
    <w:rsid w:val="00F4356E"/>
    <w:rsid w:val="00F436F8"/>
    <w:rsid w:val="00F44548"/>
    <w:rsid w:val="00F50327"/>
    <w:rsid w:val="00F51489"/>
    <w:rsid w:val="00F63FE2"/>
    <w:rsid w:val="00F65C60"/>
    <w:rsid w:val="00F6607F"/>
    <w:rsid w:val="00F70FAF"/>
    <w:rsid w:val="00F72F61"/>
    <w:rsid w:val="00F775DB"/>
    <w:rsid w:val="00F82014"/>
    <w:rsid w:val="00F8308C"/>
    <w:rsid w:val="00F84BCC"/>
    <w:rsid w:val="00F86741"/>
    <w:rsid w:val="00FA71F9"/>
    <w:rsid w:val="00FA779C"/>
    <w:rsid w:val="00FA7F23"/>
    <w:rsid w:val="00FB2677"/>
    <w:rsid w:val="00FB36A4"/>
    <w:rsid w:val="00FC012E"/>
    <w:rsid w:val="00FC1E7E"/>
    <w:rsid w:val="00FC34AA"/>
    <w:rsid w:val="00FC4983"/>
    <w:rsid w:val="00FC5447"/>
    <w:rsid w:val="00FC5628"/>
    <w:rsid w:val="00FC5713"/>
    <w:rsid w:val="00FC7B68"/>
    <w:rsid w:val="00FD1A37"/>
    <w:rsid w:val="00FD2280"/>
    <w:rsid w:val="00FD378F"/>
    <w:rsid w:val="00FE36D7"/>
    <w:rsid w:val="00FE42C6"/>
    <w:rsid w:val="00FE5684"/>
    <w:rsid w:val="00FF07CE"/>
    <w:rsid w:val="00FF3CB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147DA1"/>
  <w15:docId w15:val="{03230AF0-ACE2-42B9-B777-B989884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,L,3"/>
    <w:basedOn w:val="Normal"/>
    <w:link w:val="ListParagraphChar"/>
    <w:uiPriority w:val="1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paragraph" w:customStyle="1" w:styleId="Default">
    <w:name w:val="Default"/>
    <w:rsid w:val="002327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1D"/>
    <w:rPr>
      <w:color w:val="0000FF" w:themeColor="hyperlink"/>
      <w:u w:val="single"/>
    </w:r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F12BAF"/>
    <w:rPr>
      <w:rFonts w:eastAsia="Calibri"/>
      <w:sz w:val="22"/>
      <w:szCs w:val="22"/>
      <w:lang w:eastAsia="en-US"/>
    </w:rPr>
  </w:style>
  <w:style w:type="paragraph" w:customStyle="1" w:styleId="Tekst">
    <w:name w:val="Tekst"/>
    <w:autoRedefine/>
    <w:qFormat/>
    <w:rsid w:val="009438CD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666BD2"/>
    <w:pPr>
      <w:widowControl w:val="0"/>
      <w:suppressAutoHyphens/>
      <w:autoSpaceDE/>
      <w:autoSpaceDN/>
      <w:spacing w:line="238" w:lineRule="exact"/>
      <w:jc w:val="both"/>
    </w:pPr>
    <w:rPr>
      <w:rFonts w:eastAsia="SimSun" w:cs="Mangal"/>
      <w:kern w:val="1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6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BD2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BD2"/>
    <w:rPr>
      <w:rFonts w:ascii="Times New Roman" w:eastAsia="SimSun" w:hAnsi="Times New Roman" w:cs="Mangal"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66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6BD2"/>
    <w:rPr>
      <w:rFonts w:ascii="Segoe UI" w:hAnsi="Segoe UI" w:cs="Segoe UI"/>
      <w:sz w:val="18"/>
      <w:szCs w:val="18"/>
      <w:lang w:eastAsia="en-US"/>
    </w:rPr>
  </w:style>
  <w:style w:type="paragraph" w:customStyle="1" w:styleId="oj-normal">
    <w:name w:val="oj-normal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paragraph" w:customStyle="1" w:styleId="oj-ti-art">
    <w:name w:val="oj-ti-art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paragraph" w:customStyle="1" w:styleId="oj-sti-art">
    <w:name w:val="oj-sti-art"/>
    <w:basedOn w:val="Normal"/>
    <w:rsid w:val="00B1272E"/>
    <w:pPr>
      <w:autoSpaceDE/>
      <w:autoSpaceDN/>
      <w:spacing w:before="100" w:beforeAutospacing="1" w:after="100" w:afterAutospacing="1"/>
    </w:pPr>
    <w:rPr>
      <w:lang w:eastAsia="et-EE"/>
    </w:rPr>
  </w:style>
  <w:style w:type="character" w:customStyle="1" w:styleId="tyhik">
    <w:name w:val="tyhik"/>
    <w:basedOn w:val="DefaultParagraphFont"/>
    <w:rsid w:val="00257F5B"/>
  </w:style>
  <w:style w:type="character" w:customStyle="1" w:styleId="mm">
    <w:name w:val="mm"/>
    <w:basedOn w:val="DefaultParagraphFont"/>
    <w:rsid w:val="00257F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6156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C86156"/>
    <w:rPr>
      <w:rFonts w:ascii="Times New Roman" w:eastAsia="SimSun" w:hAnsi="Times New Roman" w:cs="Mangal"/>
      <w:b/>
      <w:bCs/>
      <w:kern w:val="1"/>
      <w:szCs w:val="18"/>
      <w:lang w:eastAsia="en-US" w:bidi="hi-IN"/>
    </w:rPr>
  </w:style>
  <w:style w:type="character" w:styleId="FollowedHyperlink">
    <w:name w:val="FollowedHyperlink"/>
    <w:basedOn w:val="DefaultParagraphFont"/>
    <w:semiHidden/>
    <w:unhideWhenUsed/>
    <w:rsid w:val="00B027B2"/>
    <w:rPr>
      <w:color w:val="800080" w:themeColor="followedHyperlink"/>
      <w:u w:val="single"/>
    </w:rPr>
  </w:style>
  <w:style w:type="paragraph" w:customStyle="1" w:styleId="Normaallaad1">
    <w:name w:val="Normaallaad1"/>
    <w:basedOn w:val="Normal"/>
    <w:rsid w:val="00E75C37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unhideWhenUsed/>
    <w:rsid w:val="00A53E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3E00"/>
    <w:rPr>
      <w:rFonts w:ascii="Times New Roman" w:hAnsi="Times New Roman"/>
      <w:lang w:eastAsia="en-US"/>
    </w:rPr>
  </w:style>
  <w:style w:type="character" w:styleId="FootnoteReference">
    <w:name w:val="footnote reference"/>
    <w:aliases w:val="Footnote symbol"/>
    <w:basedOn w:val="DefaultParagraphFont"/>
    <w:unhideWhenUsed/>
    <w:rsid w:val="00A53E00"/>
    <w:rPr>
      <w:vertAlign w:val="superscript"/>
    </w:rPr>
  </w:style>
  <w:style w:type="paragraph" w:styleId="Header">
    <w:name w:val="header"/>
    <w:basedOn w:val="Normal"/>
    <w:link w:val="HeaderChar"/>
    <w:unhideWhenUsed/>
    <w:rsid w:val="00521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B27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1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27"/>
    <w:rPr>
      <w:rFonts w:ascii="Times New Roman" w:hAnsi="Times New Roman"/>
      <w:sz w:val="24"/>
      <w:szCs w:val="24"/>
      <w:lang w:eastAsia="en-US"/>
    </w:rPr>
  </w:style>
  <w:style w:type="paragraph" w:customStyle="1" w:styleId="Mrkused">
    <w:name w:val="Märkused"/>
    <w:autoRedefine/>
    <w:qFormat/>
    <w:rsid w:val="005E1F60"/>
    <w:pPr>
      <w:jc w:val="both"/>
    </w:pPr>
    <w:rPr>
      <w:rFonts w:ascii="Times New Roman" w:eastAsia="SimSun" w:hAnsi="Times New Roman" w:cs="Mangal"/>
      <w:kern w:val="1"/>
      <w:lang w:eastAsia="zh-CN" w:bidi="hi-IN"/>
    </w:rPr>
  </w:style>
  <w:style w:type="table" w:customStyle="1" w:styleId="Kontuurtabel1">
    <w:name w:val="Kontuurtabel1"/>
    <w:rsid w:val="00DD7E6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82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75E4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re.kasemets@agri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rkko-liisa.meius@agri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isa.kahr@agri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igikogu.ee/tegevus/eelnoud/eelnou/02d8c56e-9f14-4471-921e-b6661b845912/Vedelk%C3%BCtuse%20erim%C3%A4rgistamise%20seaduse%20ja%20Euroopa%20Liidu%20%C3%BChise%20p%C3%B5llumajanduspoliitika%20rakendamise%20seaduse%20muutmise%20seadu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a.ojava@agri.e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gri.ee/et/pollumajanduse-ja-maaelu-arengu-noukogu" TargetMode="External"/><Relationship Id="rId2" Type="http://schemas.openxmlformats.org/officeDocument/2006/relationships/hyperlink" Target="https://www.riigikogu.ee/tegevus/eelnoud/eelnou/02d8c56e-9f14-4471-921e-b6661b845912/Vedelk%C3%BCtuse%20erim%C3%A4rgistamise%20seaduse%20ja%20Euroopa%20Liidu%20%C3%BChise%20p%C3%B5llumajanduspoliitika%20rakendamise%20seaduse%20muutmise%20seadus" TargetMode="External"/><Relationship Id="rId1" Type="http://schemas.openxmlformats.org/officeDocument/2006/relationships/hyperlink" Target="https://www.riigikogu.ee/tegevus/eelnoud/eelnou/02d8c56e-9f14-4471-921e-b6661b845912/Vedelk%C3%BCtuse%20erim%C3%A4rgistamise%20seaduse%20ja%20Euroopa%20Liidu%20%C3%BChise%20p%C3%B5llumajanduspoliitika%20rakendamise%20seaduse%20muutmise%20sead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86595EDC7E4696F84C0AB9EEEF7E" ma:contentTypeVersion="0" ma:contentTypeDescription="Loo uus dokument" ma:contentTypeScope="" ma:versionID="1f887357b883ffa1eb6c24663f1f8e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6EBA-2E40-4D2D-B7FF-86F2342C6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8B12C-EE14-4EBC-BD32-0F56DE35F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10C07-A28D-4081-B1A7-13FEC9FA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855A1-0758-421F-82D7-1F16BB3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Raili Sillart</dc:creator>
  <cp:lastModifiedBy>Pirkko-Liisa Meius</cp:lastModifiedBy>
  <cp:revision>2</cp:revision>
  <cp:lastPrinted>2014-08-25T10:51:00Z</cp:lastPrinted>
  <dcterms:created xsi:type="dcterms:W3CDTF">2022-06-27T11:07:00Z</dcterms:created>
  <dcterms:modified xsi:type="dcterms:W3CDTF">2022-06-27T11:07:00Z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0x01010098CF86595EDC7E4696F84C0AB9EEEF7E</vt:lpwstr>
  </property>
</Properties>
</file>