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39BD2" w14:textId="77777777" w:rsidR="00390360" w:rsidRDefault="00390360" w:rsidP="00B1595F">
      <w:pPr>
        <w:jc w:val="both"/>
        <w:rPr>
          <w:lang w:val="et-EE"/>
        </w:rPr>
      </w:pPr>
    </w:p>
    <w:p w14:paraId="264DBBCE" w14:textId="77777777" w:rsidR="000F7B09" w:rsidRPr="00390360" w:rsidRDefault="0019295A" w:rsidP="00390360">
      <w:pPr>
        <w:ind w:right="-766"/>
        <w:jc w:val="center"/>
        <w:rPr>
          <w:b/>
          <w:lang w:val="et-EE"/>
        </w:rPr>
      </w:pPr>
      <w:r w:rsidRPr="00390360">
        <w:rPr>
          <w:b/>
          <w:lang w:val="et-EE"/>
        </w:rPr>
        <w:t>S</w:t>
      </w:r>
      <w:r>
        <w:rPr>
          <w:b/>
          <w:lang w:val="et-EE"/>
        </w:rPr>
        <w:t>ELETUSKIRI</w:t>
      </w:r>
    </w:p>
    <w:p w14:paraId="0F2A92A0" w14:textId="0D71A2A6" w:rsidR="00390360" w:rsidRPr="00FA4605" w:rsidRDefault="00656AF9" w:rsidP="002E06F6">
      <w:pPr>
        <w:ind w:right="-766"/>
        <w:jc w:val="both"/>
        <w:rPr>
          <w:b/>
          <w:lang w:val="et-EE"/>
        </w:rPr>
      </w:pPr>
      <w:r>
        <w:rPr>
          <w:b/>
          <w:lang w:val="et-EE"/>
        </w:rPr>
        <w:t>maaeluministri määruse „</w:t>
      </w:r>
      <w:r w:rsidR="009D6DDE">
        <w:rPr>
          <w:b/>
          <w:lang w:val="et-EE"/>
        </w:rPr>
        <w:t>2022</w:t>
      </w:r>
      <w:r w:rsidR="009656CA" w:rsidRPr="009656CA">
        <w:rPr>
          <w:b/>
          <w:lang w:val="et-EE"/>
        </w:rPr>
        <w:t>. aastal „Eesti maaelu arengukava 2014–2020ˮ alusel antavad Euroopa Liidu ühise põllumajanduspoliitika kohased maaelu arengu toetused</w:t>
      </w:r>
      <w:r w:rsidR="00853F2A">
        <w:rPr>
          <w:b/>
          <w:lang w:val="et-EE"/>
        </w:rPr>
        <w:t>“</w:t>
      </w:r>
      <w:r w:rsidR="00390360" w:rsidRPr="00FA4605">
        <w:rPr>
          <w:b/>
          <w:lang w:val="et-EE"/>
        </w:rPr>
        <w:t xml:space="preserve"> eelnõu juurde</w:t>
      </w:r>
    </w:p>
    <w:p w14:paraId="6F47ADDC" w14:textId="77777777" w:rsidR="00390360" w:rsidRDefault="00390360" w:rsidP="002E06F6">
      <w:pPr>
        <w:ind w:right="-766"/>
        <w:jc w:val="both"/>
        <w:rPr>
          <w:lang w:val="et-EE"/>
        </w:rPr>
      </w:pPr>
    </w:p>
    <w:p w14:paraId="2BE5B16E" w14:textId="77777777" w:rsidR="00390360" w:rsidRDefault="00390360" w:rsidP="002E06F6">
      <w:pPr>
        <w:ind w:right="-766"/>
        <w:jc w:val="both"/>
        <w:rPr>
          <w:lang w:val="et-EE"/>
        </w:rPr>
      </w:pPr>
    </w:p>
    <w:p w14:paraId="25D4A101" w14:textId="77777777" w:rsidR="002E06F6" w:rsidRPr="00390360" w:rsidRDefault="002E06F6" w:rsidP="00390360">
      <w:pPr>
        <w:ind w:right="-766"/>
        <w:jc w:val="both"/>
        <w:rPr>
          <w:b/>
          <w:lang w:val="et-EE"/>
        </w:rPr>
      </w:pPr>
      <w:r w:rsidRPr="00390360">
        <w:rPr>
          <w:b/>
          <w:lang w:val="et-EE"/>
        </w:rPr>
        <w:t>1. Sissejuhatus</w:t>
      </w:r>
    </w:p>
    <w:p w14:paraId="6931673F" w14:textId="77777777" w:rsidR="00390360" w:rsidRDefault="00390360" w:rsidP="00390360">
      <w:pPr>
        <w:ind w:right="-766"/>
        <w:jc w:val="both"/>
        <w:rPr>
          <w:lang w:val="et-EE"/>
        </w:rPr>
      </w:pPr>
    </w:p>
    <w:p w14:paraId="2752CB75" w14:textId="18AC2D48" w:rsidR="002E06F6" w:rsidRPr="002E06F6" w:rsidRDefault="00F406C2" w:rsidP="00390360">
      <w:pPr>
        <w:ind w:right="-766"/>
        <w:jc w:val="both"/>
        <w:rPr>
          <w:lang w:val="et-EE"/>
        </w:rPr>
      </w:pPr>
      <w:r>
        <w:rPr>
          <w:lang w:val="et-EE"/>
        </w:rPr>
        <w:t>Maaelu</w:t>
      </w:r>
      <w:r w:rsidR="002E06F6" w:rsidRPr="002E06F6">
        <w:rPr>
          <w:lang w:val="et-EE"/>
        </w:rPr>
        <w:t>ministri määrus „</w:t>
      </w:r>
      <w:r w:rsidR="009D6DDE">
        <w:rPr>
          <w:lang w:val="et-EE"/>
        </w:rPr>
        <w:t>2022</w:t>
      </w:r>
      <w:r w:rsidR="009656CA" w:rsidRPr="009656CA">
        <w:rPr>
          <w:lang w:val="et-EE"/>
        </w:rPr>
        <w:t xml:space="preserve">. aastal „Eesti </w:t>
      </w:r>
      <w:r w:rsidR="00853F2A">
        <w:rPr>
          <w:lang w:val="et-EE"/>
        </w:rPr>
        <w:t>maaelu arengukava 2014–2020“</w:t>
      </w:r>
      <w:r w:rsidR="009656CA" w:rsidRPr="009656CA">
        <w:rPr>
          <w:lang w:val="et-EE"/>
        </w:rPr>
        <w:t xml:space="preserve"> alusel antavad Euroopa Liidu ühise põllumajanduspoliitika kohased maaelu arengu toetused</w:t>
      </w:r>
      <w:r w:rsidR="00853F2A">
        <w:rPr>
          <w:lang w:val="et-EE"/>
        </w:rPr>
        <w:t>“</w:t>
      </w:r>
      <w:r w:rsidR="00390360">
        <w:rPr>
          <w:lang w:val="et-EE"/>
        </w:rPr>
        <w:t xml:space="preserve"> </w:t>
      </w:r>
      <w:r w:rsidR="002E06F6" w:rsidRPr="002E06F6">
        <w:rPr>
          <w:lang w:val="et-EE"/>
        </w:rPr>
        <w:t>kehtestatakse Euroopa Liidu ühise põllumajanduspo</w:t>
      </w:r>
      <w:r w:rsidR="006C23D5">
        <w:rPr>
          <w:lang w:val="et-EE"/>
        </w:rPr>
        <w:t xml:space="preserve">liitika rakendamise seaduse </w:t>
      </w:r>
      <w:r w:rsidR="00872AE6">
        <w:rPr>
          <w:lang w:val="et-EE"/>
        </w:rPr>
        <w:t xml:space="preserve">(edaspidi </w:t>
      </w:r>
      <w:r w:rsidR="00872AE6" w:rsidRPr="008E0E5C">
        <w:rPr>
          <w:i/>
          <w:lang w:val="et-EE"/>
        </w:rPr>
        <w:t>ELÜPS</w:t>
      </w:r>
      <w:r w:rsidR="00872AE6">
        <w:rPr>
          <w:lang w:val="et-EE"/>
        </w:rPr>
        <w:t xml:space="preserve">) </w:t>
      </w:r>
      <w:r w:rsidR="006C23D5">
        <w:rPr>
          <w:lang w:val="et-EE"/>
        </w:rPr>
        <w:t xml:space="preserve">§ </w:t>
      </w:r>
      <w:r w:rsidR="006C23D5" w:rsidRPr="00CD3DC5">
        <w:rPr>
          <w:lang w:val="et-EE"/>
        </w:rPr>
        <w:t>66 lõike</w:t>
      </w:r>
      <w:r w:rsidR="00960054">
        <w:rPr>
          <w:lang w:val="et-EE"/>
        </w:rPr>
        <w:t> </w:t>
      </w:r>
      <w:r w:rsidR="006C23D5" w:rsidRPr="00AD2F76">
        <w:rPr>
          <w:lang w:val="et-EE"/>
        </w:rPr>
        <w:t>1</w:t>
      </w:r>
      <w:r w:rsidR="00390360" w:rsidRPr="00AD2F76">
        <w:rPr>
          <w:lang w:val="et-EE"/>
        </w:rPr>
        <w:t xml:space="preserve"> </w:t>
      </w:r>
      <w:r w:rsidR="002E06F6" w:rsidRPr="00AD2F76">
        <w:rPr>
          <w:lang w:val="et-EE"/>
        </w:rPr>
        <w:t>alusel</w:t>
      </w:r>
      <w:r w:rsidR="0019295A" w:rsidRPr="00AD2F76">
        <w:rPr>
          <w:lang w:val="et-EE"/>
        </w:rPr>
        <w:t xml:space="preserve">, </w:t>
      </w:r>
      <w:r w:rsidR="009D6DDE">
        <w:rPr>
          <w:lang w:val="et-EE"/>
        </w:rPr>
        <w:t>arvestades 2022</w:t>
      </w:r>
      <w:r w:rsidR="0019295A" w:rsidRPr="00AD2F76">
        <w:rPr>
          <w:lang w:val="et-EE"/>
        </w:rPr>
        <w:t>.</w:t>
      </w:r>
      <w:r w:rsidR="00872AE6" w:rsidRPr="00AD2F76">
        <w:rPr>
          <w:lang w:val="et-EE"/>
        </w:rPr>
        <w:t> </w:t>
      </w:r>
      <w:r w:rsidR="0019295A" w:rsidRPr="00AD2F76">
        <w:rPr>
          <w:lang w:val="et-EE"/>
        </w:rPr>
        <w:t>aasta riigieelarve seadu</w:t>
      </w:r>
      <w:r w:rsidR="0019295A" w:rsidRPr="005D1B50">
        <w:rPr>
          <w:lang w:val="et-EE"/>
        </w:rPr>
        <w:t>s</w:t>
      </w:r>
      <w:r w:rsidR="004927CF" w:rsidRPr="005D1B50">
        <w:rPr>
          <w:lang w:val="et-EE"/>
        </w:rPr>
        <w:t xml:space="preserve">e </w:t>
      </w:r>
      <w:r w:rsidR="00A30539" w:rsidRPr="004E1174">
        <w:rPr>
          <w:lang w:val="et-EE"/>
        </w:rPr>
        <w:t xml:space="preserve">§ 1 </w:t>
      </w:r>
      <w:r w:rsidR="00653828">
        <w:rPr>
          <w:lang w:val="et-EE"/>
        </w:rPr>
        <w:t xml:space="preserve">lõikes 2 Maaeluministeeriumi valitsemisala </w:t>
      </w:r>
      <w:r w:rsidR="00BA5AFE">
        <w:rPr>
          <w:lang w:val="et-EE"/>
        </w:rPr>
        <w:t xml:space="preserve">põllumajanduse, toidu ja maaelu kuludeks määratud </w:t>
      </w:r>
      <w:r w:rsidR="0019295A" w:rsidRPr="005D1B50">
        <w:rPr>
          <w:lang w:val="et-EE"/>
        </w:rPr>
        <w:t>rahalisi vahendeid</w:t>
      </w:r>
      <w:r w:rsidR="00757979">
        <w:rPr>
          <w:lang w:val="et-EE"/>
        </w:rPr>
        <w:t>,</w:t>
      </w:r>
      <w:r w:rsidR="0019295A" w:rsidRPr="005D1B50">
        <w:rPr>
          <w:lang w:val="et-EE"/>
        </w:rPr>
        <w:t xml:space="preserve"> ning kooskõlas Eu</w:t>
      </w:r>
      <w:r w:rsidR="0019295A" w:rsidRPr="0019295A">
        <w:rPr>
          <w:lang w:val="et-EE"/>
        </w:rPr>
        <w:t>roopa Parlamendi ja nõukogu määruse (EL) nr 1305/2013 Euroopa Maaelu Arengu Põllumajandusfondist (EAFRD) antavate maaelu arengu toetuste kohta ja millega tunnistatakse kehtetuks nõukogu määrus (EÜ) nr</w:t>
      </w:r>
      <w:r w:rsidR="00B96782">
        <w:rPr>
          <w:lang w:val="et-EE"/>
        </w:rPr>
        <w:t> </w:t>
      </w:r>
      <w:r w:rsidR="0019295A" w:rsidRPr="0019295A">
        <w:rPr>
          <w:lang w:val="et-EE"/>
        </w:rPr>
        <w:t>1698/2005 (ELT L 347, 20.12.2013</w:t>
      </w:r>
      <w:r>
        <w:rPr>
          <w:lang w:val="et-EE"/>
        </w:rPr>
        <w:t>, lk 487–548) artikli 10 lõike 2</w:t>
      </w:r>
      <w:r w:rsidR="0019295A" w:rsidRPr="0019295A">
        <w:rPr>
          <w:lang w:val="et-EE"/>
        </w:rPr>
        <w:t xml:space="preserve"> alusel </w:t>
      </w:r>
      <w:r>
        <w:rPr>
          <w:lang w:val="et-EE"/>
        </w:rPr>
        <w:t>heaks</w:t>
      </w:r>
      <w:r w:rsidR="00757979">
        <w:rPr>
          <w:lang w:val="et-EE"/>
        </w:rPr>
        <w:t xml:space="preserve"> </w:t>
      </w:r>
      <w:r>
        <w:rPr>
          <w:lang w:val="et-EE"/>
        </w:rPr>
        <w:t xml:space="preserve">kiidetud </w:t>
      </w:r>
      <w:r w:rsidR="0019295A" w:rsidRPr="0019295A">
        <w:rPr>
          <w:lang w:val="et-EE"/>
        </w:rPr>
        <w:t>„Ees</w:t>
      </w:r>
      <w:r w:rsidR="00853F2A">
        <w:rPr>
          <w:lang w:val="et-EE"/>
        </w:rPr>
        <w:t>ti maaelu arengukavaga 2014–202</w:t>
      </w:r>
      <w:r w:rsidR="000E76B2">
        <w:rPr>
          <w:lang w:val="et-EE"/>
        </w:rPr>
        <w:t>0</w:t>
      </w:r>
      <w:r w:rsidR="00853F2A">
        <w:rPr>
          <w:lang w:val="et-EE"/>
        </w:rPr>
        <w:t>“</w:t>
      </w:r>
      <w:r w:rsidR="0019295A" w:rsidRPr="0019295A">
        <w:rPr>
          <w:lang w:val="et-EE"/>
        </w:rPr>
        <w:t xml:space="preserve"> (edaspidi </w:t>
      </w:r>
      <w:r w:rsidR="0019295A" w:rsidRPr="0019295A">
        <w:rPr>
          <w:i/>
          <w:lang w:val="et-EE"/>
        </w:rPr>
        <w:t>arengukava</w:t>
      </w:r>
      <w:r w:rsidR="0019295A">
        <w:rPr>
          <w:lang w:val="et-EE"/>
        </w:rPr>
        <w:t>)</w:t>
      </w:r>
      <w:r w:rsidR="002E06F6" w:rsidRPr="002E06F6">
        <w:rPr>
          <w:lang w:val="et-EE"/>
        </w:rPr>
        <w:t>.</w:t>
      </w:r>
    </w:p>
    <w:p w14:paraId="2E540CBD" w14:textId="77777777" w:rsidR="0019295A" w:rsidRDefault="0019295A" w:rsidP="00390360">
      <w:pPr>
        <w:ind w:right="-766"/>
        <w:jc w:val="both"/>
        <w:rPr>
          <w:lang w:val="et-EE"/>
        </w:rPr>
      </w:pPr>
    </w:p>
    <w:p w14:paraId="69798234" w14:textId="63477F40" w:rsidR="002E06F6" w:rsidRPr="002E06F6" w:rsidRDefault="002E06F6" w:rsidP="00390360">
      <w:pPr>
        <w:ind w:right="-766"/>
        <w:jc w:val="both"/>
        <w:rPr>
          <w:lang w:val="et-EE"/>
        </w:rPr>
      </w:pPr>
      <w:r w:rsidRPr="002E06F6">
        <w:rPr>
          <w:lang w:val="et-EE"/>
        </w:rPr>
        <w:t>Määruse eelnõu ja sel</w:t>
      </w:r>
      <w:r w:rsidR="00F406C2">
        <w:rPr>
          <w:lang w:val="et-EE"/>
        </w:rPr>
        <w:t>etuskirja on ette valmistanud Maaelu</w:t>
      </w:r>
      <w:r w:rsidR="00390360">
        <w:rPr>
          <w:lang w:val="et-EE"/>
        </w:rPr>
        <w:t>ministeeriumi maaelu</w:t>
      </w:r>
      <w:r w:rsidR="00515732">
        <w:rPr>
          <w:lang w:val="et-EE"/>
        </w:rPr>
        <w:t>poliitika</w:t>
      </w:r>
      <w:r w:rsidR="00390360">
        <w:rPr>
          <w:lang w:val="et-EE"/>
        </w:rPr>
        <w:t xml:space="preserve"> </w:t>
      </w:r>
      <w:r w:rsidR="00515732">
        <w:rPr>
          <w:lang w:val="et-EE"/>
        </w:rPr>
        <w:t xml:space="preserve">ja analüüsi </w:t>
      </w:r>
      <w:r w:rsidRPr="002E06F6">
        <w:rPr>
          <w:lang w:val="et-EE"/>
        </w:rPr>
        <w:t>osakonna nõunik Ove Põder (625 6290, ove.poder@agri.ee). Eelnõule on juriidilise</w:t>
      </w:r>
      <w:r w:rsidR="00390360">
        <w:rPr>
          <w:lang w:val="et-EE"/>
        </w:rPr>
        <w:t xml:space="preserve"> </w:t>
      </w:r>
      <w:r w:rsidRPr="002E06F6">
        <w:rPr>
          <w:lang w:val="et-EE"/>
        </w:rPr>
        <w:t xml:space="preserve">ekspertiisi teinud </w:t>
      </w:r>
      <w:r w:rsidR="00F406C2">
        <w:rPr>
          <w:lang w:val="et-EE"/>
        </w:rPr>
        <w:t>Maaelu</w:t>
      </w:r>
      <w:r w:rsidRPr="002E06F6">
        <w:rPr>
          <w:lang w:val="et-EE"/>
        </w:rPr>
        <w:t>ministeeriumi õigusosakonna</w:t>
      </w:r>
      <w:r w:rsidR="00D22AB0">
        <w:rPr>
          <w:lang w:val="et-EE"/>
        </w:rPr>
        <w:t xml:space="preserve"> </w:t>
      </w:r>
      <w:r w:rsidR="00853F2A">
        <w:rPr>
          <w:lang w:val="et-EE"/>
        </w:rPr>
        <w:t>peaspetsialist Christel Ilves</w:t>
      </w:r>
      <w:r w:rsidR="009D6DDE">
        <w:rPr>
          <w:lang w:val="et-EE"/>
        </w:rPr>
        <w:t xml:space="preserve"> </w:t>
      </w:r>
      <w:r w:rsidR="006C23D5" w:rsidRPr="00A30539">
        <w:rPr>
          <w:lang w:val="et-EE"/>
        </w:rPr>
        <w:t>(</w:t>
      </w:r>
      <w:r w:rsidR="006C23D5">
        <w:rPr>
          <w:lang w:val="et-EE"/>
        </w:rPr>
        <w:t>625</w:t>
      </w:r>
      <w:r w:rsidR="005A6BC6">
        <w:rPr>
          <w:lang w:val="et-EE"/>
        </w:rPr>
        <w:t> </w:t>
      </w:r>
      <w:r w:rsidR="006C23D5">
        <w:rPr>
          <w:lang w:val="et-EE"/>
        </w:rPr>
        <w:t>6</w:t>
      </w:r>
      <w:r w:rsidR="00853F2A">
        <w:rPr>
          <w:lang w:val="et-EE"/>
        </w:rPr>
        <w:t>261</w:t>
      </w:r>
      <w:r w:rsidRPr="00A30539">
        <w:rPr>
          <w:lang w:val="et-EE"/>
        </w:rPr>
        <w:t>,</w:t>
      </w:r>
      <w:r w:rsidR="00116FAD" w:rsidRPr="00A30539">
        <w:rPr>
          <w:lang w:val="et-EE"/>
        </w:rPr>
        <w:t xml:space="preserve"> </w:t>
      </w:r>
      <w:r w:rsidR="00853F2A">
        <w:rPr>
          <w:lang w:val="et-EE"/>
        </w:rPr>
        <w:t>christel</w:t>
      </w:r>
      <w:r w:rsidR="009D6DDE">
        <w:rPr>
          <w:lang w:val="et-EE"/>
        </w:rPr>
        <w:t>.</w:t>
      </w:r>
      <w:r w:rsidR="00853F2A">
        <w:rPr>
          <w:lang w:val="et-EE"/>
        </w:rPr>
        <w:t>ilves</w:t>
      </w:r>
      <w:r w:rsidRPr="00A30539">
        <w:rPr>
          <w:lang w:val="et-EE"/>
        </w:rPr>
        <w:t>@</w:t>
      </w:r>
      <w:r w:rsidRPr="002E06F6">
        <w:rPr>
          <w:lang w:val="et-EE"/>
        </w:rPr>
        <w:t>agri.ee).</w:t>
      </w:r>
    </w:p>
    <w:p w14:paraId="7584F308" w14:textId="77777777" w:rsidR="0019295A" w:rsidRDefault="0019295A" w:rsidP="00390360">
      <w:pPr>
        <w:ind w:right="-766"/>
        <w:jc w:val="both"/>
        <w:rPr>
          <w:lang w:val="et-EE"/>
        </w:rPr>
      </w:pPr>
    </w:p>
    <w:p w14:paraId="086C7A90" w14:textId="2E33BB6A" w:rsidR="002E06F6" w:rsidRDefault="002E06F6" w:rsidP="00390360">
      <w:pPr>
        <w:ind w:right="-766"/>
        <w:jc w:val="both"/>
        <w:rPr>
          <w:lang w:val="et-EE"/>
        </w:rPr>
      </w:pPr>
      <w:r w:rsidRPr="002E06F6">
        <w:rPr>
          <w:lang w:val="et-EE"/>
        </w:rPr>
        <w:t xml:space="preserve">Määruse eelnõu eesmärk on kehtestada </w:t>
      </w:r>
      <w:r w:rsidRPr="0019295A">
        <w:rPr>
          <w:lang w:val="et-EE"/>
        </w:rPr>
        <w:t>arengukava</w:t>
      </w:r>
      <w:r w:rsidR="004C745D" w:rsidRPr="0019295A">
        <w:rPr>
          <w:lang w:val="et-EE"/>
        </w:rPr>
        <w:t xml:space="preserve"> </w:t>
      </w:r>
      <w:r w:rsidRPr="002E06F6">
        <w:rPr>
          <w:lang w:val="et-EE"/>
        </w:rPr>
        <w:t>peatükis</w:t>
      </w:r>
      <w:r w:rsidR="00872AE6">
        <w:rPr>
          <w:lang w:val="et-EE"/>
        </w:rPr>
        <w:t> </w:t>
      </w:r>
      <w:r w:rsidR="005D1B50">
        <w:rPr>
          <w:lang w:val="et-EE"/>
        </w:rPr>
        <w:t>8.2</w:t>
      </w:r>
      <w:r w:rsidRPr="002E06F6">
        <w:rPr>
          <w:lang w:val="et-EE"/>
        </w:rPr>
        <w:t xml:space="preserve"> nimetatud m</w:t>
      </w:r>
      <w:r w:rsidR="005D1B50">
        <w:rPr>
          <w:lang w:val="et-EE"/>
        </w:rPr>
        <w:t>eetmete, alameetmete ja tegevus</w:t>
      </w:r>
      <w:r w:rsidRPr="002E06F6">
        <w:rPr>
          <w:lang w:val="et-EE"/>
        </w:rPr>
        <w:t>e</w:t>
      </w:r>
      <w:r w:rsidR="00390360">
        <w:rPr>
          <w:lang w:val="et-EE"/>
        </w:rPr>
        <w:t xml:space="preserve"> </w:t>
      </w:r>
      <w:r w:rsidR="005D1B50">
        <w:rPr>
          <w:lang w:val="et-EE"/>
        </w:rPr>
        <w:t xml:space="preserve">liikide </w:t>
      </w:r>
      <w:r w:rsidR="00163285">
        <w:rPr>
          <w:lang w:val="et-EE"/>
        </w:rPr>
        <w:t>rakendamiseks antavate</w:t>
      </w:r>
      <w:r w:rsidRPr="002E06F6">
        <w:rPr>
          <w:lang w:val="et-EE"/>
        </w:rPr>
        <w:t xml:space="preserve"> </w:t>
      </w:r>
      <w:r w:rsidR="00163285">
        <w:rPr>
          <w:lang w:val="et-EE"/>
        </w:rPr>
        <w:t>asjakohaste toetuste</w:t>
      </w:r>
      <w:r w:rsidRPr="002E06F6">
        <w:rPr>
          <w:lang w:val="et-EE"/>
        </w:rPr>
        <w:t xml:space="preserve"> </w:t>
      </w:r>
      <w:r w:rsidR="009656CA">
        <w:rPr>
          <w:lang w:val="et-EE"/>
        </w:rPr>
        <w:t>andmine</w:t>
      </w:r>
      <w:r w:rsidR="009D6DDE">
        <w:rPr>
          <w:lang w:val="et-EE"/>
        </w:rPr>
        <w:t xml:space="preserve"> 2022</w:t>
      </w:r>
      <w:r w:rsidRPr="002E06F6">
        <w:rPr>
          <w:lang w:val="et-EE"/>
        </w:rPr>
        <w:t>.</w:t>
      </w:r>
      <w:r w:rsidR="00960054">
        <w:rPr>
          <w:lang w:val="et-EE"/>
        </w:rPr>
        <w:t> </w:t>
      </w:r>
      <w:r w:rsidRPr="002E06F6">
        <w:rPr>
          <w:lang w:val="et-EE"/>
        </w:rPr>
        <w:t>aastal.</w:t>
      </w:r>
    </w:p>
    <w:p w14:paraId="44A69525" w14:textId="77777777" w:rsidR="002E06F6" w:rsidRDefault="002E06F6" w:rsidP="00390360">
      <w:pPr>
        <w:ind w:right="-766"/>
        <w:jc w:val="both"/>
        <w:rPr>
          <w:lang w:val="et-EE"/>
        </w:rPr>
      </w:pPr>
    </w:p>
    <w:p w14:paraId="45B47413" w14:textId="77777777" w:rsidR="002E06F6" w:rsidRPr="00390360" w:rsidRDefault="002E06F6" w:rsidP="00390360">
      <w:pPr>
        <w:ind w:right="-766"/>
        <w:jc w:val="both"/>
        <w:rPr>
          <w:b/>
          <w:lang w:val="et-EE"/>
        </w:rPr>
      </w:pPr>
      <w:r w:rsidRPr="00390360">
        <w:rPr>
          <w:b/>
          <w:lang w:val="et-EE"/>
        </w:rPr>
        <w:t>2. Eelnõu sisu ja võrdlev analüüs</w:t>
      </w:r>
    </w:p>
    <w:p w14:paraId="36D5C941" w14:textId="77777777" w:rsidR="00390360" w:rsidRDefault="00390360" w:rsidP="00390360">
      <w:pPr>
        <w:ind w:right="-766"/>
        <w:jc w:val="both"/>
        <w:rPr>
          <w:lang w:val="et-EE"/>
        </w:rPr>
      </w:pPr>
    </w:p>
    <w:p w14:paraId="42969FF9" w14:textId="77777777" w:rsidR="00950276" w:rsidRDefault="00872AE6" w:rsidP="00390360">
      <w:pPr>
        <w:ind w:right="-766"/>
        <w:jc w:val="both"/>
        <w:rPr>
          <w:lang w:val="et-EE"/>
        </w:rPr>
      </w:pPr>
      <w:r w:rsidRPr="00872AE6">
        <w:rPr>
          <w:lang w:val="et-EE"/>
        </w:rPr>
        <w:t>ELÜPS</w:t>
      </w:r>
      <w:r>
        <w:rPr>
          <w:lang w:val="et-EE"/>
        </w:rPr>
        <w:t>i</w:t>
      </w:r>
      <w:r w:rsidR="00163285" w:rsidRPr="002E06F6">
        <w:rPr>
          <w:lang w:val="et-EE"/>
        </w:rPr>
        <w:t xml:space="preserve"> </w:t>
      </w:r>
      <w:r w:rsidR="00163285">
        <w:rPr>
          <w:lang w:val="et-EE"/>
        </w:rPr>
        <w:t xml:space="preserve">§ 66 lõike 1 kohaselt </w:t>
      </w:r>
      <w:r w:rsidR="00743C75">
        <w:rPr>
          <w:lang w:val="et-EE"/>
        </w:rPr>
        <w:t>kehtestab maaelu</w:t>
      </w:r>
      <w:r w:rsidR="001378D5">
        <w:rPr>
          <w:lang w:val="et-EE"/>
        </w:rPr>
        <w:t>minister igal aastal määrusega nende arengukava meetmete, alameetmete ja tegevuse liikide loetelu, mille raames on eelarveaastal võimalik maaelu arengu toetust taotleda</w:t>
      </w:r>
      <w:r w:rsidR="00163285">
        <w:rPr>
          <w:lang w:val="et-EE"/>
        </w:rPr>
        <w:t>.</w:t>
      </w:r>
    </w:p>
    <w:p w14:paraId="2783F9BC" w14:textId="77777777" w:rsidR="0019295A" w:rsidRDefault="0019295A" w:rsidP="00390360">
      <w:pPr>
        <w:ind w:right="-766"/>
        <w:jc w:val="both"/>
        <w:rPr>
          <w:lang w:val="et-EE"/>
        </w:rPr>
      </w:pPr>
    </w:p>
    <w:p w14:paraId="0D1078D1" w14:textId="5B28066A" w:rsidR="00E55C74" w:rsidRDefault="00DD0CA4" w:rsidP="008F0D6E">
      <w:pPr>
        <w:ind w:right="-766"/>
        <w:jc w:val="both"/>
        <w:rPr>
          <w:color w:val="000000"/>
          <w:lang w:val="et-EE" w:eastAsia="et-EE"/>
        </w:rPr>
      </w:pPr>
      <w:r>
        <w:rPr>
          <w:lang w:val="et-EE"/>
        </w:rPr>
        <w:t xml:space="preserve">Eelarveaastal antavate toetuste </w:t>
      </w:r>
      <w:r w:rsidR="00757979">
        <w:rPr>
          <w:lang w:val="et-EE"/>
        </w:rPr>
        <w:t xml:space="preserve">loetelu </w:t>
      </w:r>
      <w:r>
        <w:rPr>
          <w:lang w:val="et-EE"/>
        </w:rPr>
        <w:t xml:space="preserve">kehtestamine täidab nii </w:t>
      </w:r>
      <w:r w:rsidR="00757979">
        <w:rPr>
          <w:lang w:val="et-EE"/>
        </w:rPr>
        <w:t xml:space="preserve">võimalike </w:t>
      </w:r>
      <w:r w:rsidR="002E06F6" w:rsidRPr="002E06F6">
        <w:rPr>
          <w:lang w:val="et-EE"/>
        </w:rPr>
        <w:t>taotlejat</w:t>
      </w:r>
      <w:r>
        <w:rPr>
          <w:lang w:val="et-EE"/>
        </w:rPr>
        <w:t>e</w:t>
      </w:r>
      <w:r w:rsidR="002E06F6" w:rsidRPr="002E06F6">
        <w:rPr>
          <w:lang w:val="et-EE"/>
        </w:rPr>
        <w:t xml:space="preserve"> </w:t>
      </w:r>
      <w:r>
        <w:rPr>
          <w:lang w:val="et-EE"/>
        </w:rPr>
        <w:t xml:space="preserve">teavitamise kui ka arengukava </w:t>
      </w:r>
      <w:r w:rsidR="000575BD">
        <w:rPr>
          <w:lang w:val="et-EE"/>
        </w:rPr>
        <w:t>eesmärgipärase juhtimise</w:t>
      </w:r>
      <w:r w:rsidR="00757979">
        <w:rPr>
          <w:lang w:val="et-EE"/>
        </w:rPr>
        <w:t>,</w:t>
      </w:r>
      <w:r w:rsidR="000575BD">
        <w:rPr>
          <w:lang w:val="et-EE"/>
        </w:rPr>
        <w:t xml:space="preserve"> </w:t>
      </w:r>
      <w:r w:rsidR="00757979">
        <w:rPr>
          <w:lang w:val="et-EE"/>
        </w:rPr>
        <w:t xml:space="preserve">sealhulgas </w:t>
      </w:r>
      <w:r w:rsidR="000575BD">
        <w:rPr>
          <w:lang w:val="et-EE"/>
        </w:rPr>
        <w:t xml:space="preserve">finantsjuhtimise funktsiooni. </w:t>
      </w:r>
      <w:r w:rsidR="00872AE6" w:rsidRPr="00872AE6">
        <w:rPr>
          <w:lang w:val="et-EE"/>
        </w:rPr>
        <w:t>ELÜPS</w:t>
      </w:r>
      <w:r w:rsidR="00872AE6">
        <w:rPr>
          <w:lang w:val="et-EE"/>
        </w:rPr>
        <w:t>i</w:t>
      </w:r>
      <w:r w:rsidR="00F846D5">
        <w:rPr>
          <w:lang w:val="et-EE"/>
        </w:rPr>
        <w:t xml:space="preserve"> § 66</w:t>
      </w:r>
      <w:r w:rsidR="002E06F6" w:rsidRPr="002E06F6">
        <w:rPr>
          <w:lang w:val="et-EE"/>
        </w:rPr>
        <w:t xml:space="preserve"> lõike</w:t>
      </w:r>
      <w:r w:rsidR="00B96782">
        <w:rPr>
          <w:lang w:val="et-EE"/>
        </w:rPr>
        <w:t> </w:t>
      </w:r>
      <w:r w:rsidR="002E06F6" w:rsidRPr="002E06F6">
        <w:rPr>
          <w:lang w:val="et-EE"/>
        </w:rPr>
        <w:t>6 kohaselt ei teki</w:t>
      </w:r>
      <w:r w:rsidR="00686914">
        <w:rPr>
          <w:lang w:val="et-EE"/>
        </w:rPr>
        <w:t xml:space="preserve"> </w:t>
      </w:r>
      <w:r w:rsidR="00F846D5">
        <w:rPr>
          <w:lang w:val="et-EE"/>
        </w:rPr>
        <w:t xml:space="preserve">maaelu arengu </w:t>
      </w:r>
      <w:r w:rsidR="002E06F6" w:rsidRPr="002E06F6">
        <w:rPr>
          <w:lang w:val="et-EE"/>
        </w:rPr>
        <w:t>toetuse taotlemise õigust, kui selle toetuse andmist ei ole</w:t>
      </w:r>
      <w:r w:rsidR="00686914">
        <w:rPr>
          <w:lang w:val="et-EE"/>
        </w:rPr>
        <w:t xml:space="preserve"> </w:t>
      </w:r>
      <w:r w:rsidR="002B091E">
        <w:rPr>
          <w:lang w:val="et-EE"/>
        </w:rPr>
        <w:t>maaelu</w:t>
      </w:r>
      <w:r w:rsidR="002E06F6" w:rsidRPr="002E06F6">
        <w:rPr>
          <w:lang w:val="et-EE"/>
        </w:rPr>
        <w:t>minister eelarveaastal otsustanud. Kui määruse eelnõus ei ole ette nähtud</w:t>
      </w:r>
      <w:r w:rsidR="00686914">
        <w:rPr>
          <w:lang w:val="et-EE"/>
        </w:rPr>
        <w:t xml:space="preserve"> </w:t>
      </w:r>
      <w:r w:rsidR="002E06F6" w:rsidRPr="002E06F6">
        <w:rPr>
          <w:lang w:val="et-EE"/>
        </w:rPr>
        <w:t xml:space="preserve">teisiti, käsitatakse üldjuhul toetuse taotlemisena </w:t>
      </w:r>
      <w:r w:rsidR="00E66925">
        <w:rPr>
          <w:lang w:val="et-EE"/>
        </w:rPr>
        <w:t xml:space="preserve">komisjoni delegeeritud määruse (EL) nr 640/2014, </w:t>
      </w:r>
      <w:r w:rsidR="00E66925" w:rsidRPr="00E66925">
        <w:rPr>
          <w:lang w:val="et-EE"/>
        </w:rPr>
        <w:t>millega 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 osas</w:t>
      </w:r>
      <w:r w:rsidR="00E66925">
        <w:rPr>
          <w:lang w:val="et-EE"/>
        </w:rPr>
        <w:t xml:space="preserve"> (ELT L 181, 20.06.2014, lk 48–73)</w:t>
      </w:r>
      <w:r w:rsidR="00A30D24">
        <w:rPr>
          <w:lang w:val="et-EE"/>
        </w:rPr>
        <w:t>,</w:t>
      </w:r>
      <w:r w:rsidR="00E66925">
        <w:rPr>
          <w:lang w:val="et-EE"/>
        </w:rPr>
        <w:t xml:space="preserve"> </w:t>
      </w:r>
      <w:r w:rsidR="0022525A">
        <w:rPr>
          <w:lang w:val="et-EE"/>
        </w:rPr>
        <w:t xml:space="preserve">artikli 2 lõike 1 punktis 3 nimetatud toetusetaotluse </w:t>
      </w:r>
      <w:r w:rsidR="00961335">
        <w:rPr>
          <w:lang w:val="et-EE"/>
        </w:rPr>
        <w:t>(„</w:t>
      </w:r>
      <w:r w:rsidR="00961335" w:rsidRPr="00961335">
        <w:rPr>
          <w:i/>
          <w:lang w:val="et-EE"/>
        </w:rPr>
        <w:t>toetuse taotlemiseks või määruse (EL) nr 1305/2013 raames toetuskavaga liitumiseks esitatud taotlus</w:t>
      </w:r>
      <w:r w:rsidR="00961335">
        <w:rPr>
          <w:lang w:val="et-EE"/>
        </w:rPr>
        <w:t>“) esitamist</w:t>
      </w:r>
      <w:r w:rsidR="009656CA">
        <w:rPr>
          <w:lang w:val="et-EE"/>
        </w:rPr>
        <w:t>.</w:t>
      </w:r>
      <w:r w:rsidR="0022525A">
        <w:rPr>
          <w:lang w:val="et-EE"/>
        </w:rPr>
        <w:t xml:space="preserve"> </w:t>
      </w:r>
      <w:r w:rsidR="002E06F6" w:rsidRPr="002E06F6">
        <w:rPr>
          <w:lang w:val="et-EE"/>
        </w:rPr>
        <w:t>Selle definitsiooni kohaselt on</w:t>
      </w:r>
      <w:r w:rsidR="00116FAD">
        <w:rPr>
          <w:lang w:val="et-EE"/>
        </w:rPr>
        <w:t xml:space="preserve"> </w:t>
      </w:r>
      <w:r w:rsidR="009D6DDE">
        <w:rPr>
          <w:lang w:val="et-EE"/>
        </w:rPr>
        <w:t>2022</w:t>
      </w:r>
      <w:r w:rsidR="002E06F6" w:rsidRPr="002E06F6">
        <w:rPr>
          <w:lang w:val="et-EE"/>
        </w:rPr>
        <w:t>. aastal võimalik taotleda</w:t>
      </w:r>
      <w:r w:rsidR="00686914">
        <w:rPr>
          <w:lang w:val="et-EE"/>
        </w:rPr>
        <w:t xml:space="preserve"> </w:t>
      </w:r>
      <w:r w:rsidR="000A051E">
        <w:rPr>
          <w:lang w:val="et-EE"/>
        </w:rPr>
        <w:t xml:space="preserve">toetust </w:t>
      </w:r>
      <w:r w:rsidR="00B96782">
        <w:rPr>
          <w:lang w:val="et-EE"/>
        </w:rPr>
        <w:t xml:space="preserve">enamiku </w:t>
      </w:r>
      <w:r w:rsidR="00D90371">
        <w:rPr>
          <w:lang w:val="et-EE"/>
        </w:rPr>
        <w:t xml:space="preserve">määruse </w:t>
      </w:r>
      <w:r w:rsidR="00407F58">
        <w:rPr>
          <w:lang w:val="et-EE"/>
        </w:rPr>
        <w:t>eelnõu §-s</w:t>
      </w:r>
      <w:r w:rsidR="00B621BB" w:rsidRPr="00B621BB">
        <w:rPr>
          <w:lang w:val="et-EE"/>
        </w:rPr>
        <w:t xml:space="preserve"> </w:t>
      </w:r>
      <w:r w:rsidR="00E35A3F">
        <w:rPr>
          <w:lang w:val="et-EE"/>
        </w:rPr>
        <w:t xml:space="preserve">1 </w:t>
      </w:r>
      <w:r w:rsidR="002E06F6" w:rsidRPr="00B621BB">
        <w:rPr>
          <w:lang w:val="et-EE"/>
        </w:rPr>
        <w:t>nimetatud</w:t>
      </w:r>
      <w:r w:rsidR="00E66925" w:rsidRPr="00B621BB">
        <w:rPr>
          <w:lang w:val="et-EE"/>
        </w:rPr>
        <w:t xml:space="preserve"> meetmete ja </w:t>
      </w:r>
      <w:r w:rsidR="00407F58">
        <w:rPr>
          <w:lang w:val="et-EE"/>
        </w:rPr>
        <w:t>§-s</w:t>
      </w:r>
      <w:r w:rsidR="00960054">
        <w:rPr>
          <w:lang w:val="et-EE"/>
        </w:rPr>
        <w:t> </w:t>
      </w:r>
      <w:r w:rsidR="00B621BB" w:rsidRPr="00B621BB">
        <w:rPr>
          <w:lang w:val="et-EE"/>
        </w:rPr>
        <w:t xml:space="preserve">2 </w:t>
      </w:r>
      <w:r w:rsidR="00E66925" w:rsidRPr="00B621BB">
        <w:rPr>
          <w:lang w:val="et-EE"/>
        </w:rPr>
        <w:t>nimetatud tegevuse liikide raames</w:t>
      </w:r>
      <w:r w:rsidR="002E06F6" w:rsidRPr="002E06F6">
        <w:rPr>
          <w:lang w:val="et-EE"/>
        </w:rPr>
        <w:t>.</w:t>
      </w:r>
      <w:r w:rsidR="008968B9">
        <w:rPr>
          <w:lang w:val="et-EE"/>
        </w:rPr>
        <w:t xml:space="preserve"> </w:t>
      </w:r>
      <w:r w:rsidR="0045157B">
        <w:rPr>
          <w:lang w:val="et-EE"/>
        </w:rPr>
        <w:t>Erandi</w:t>
      </w:r>
      <w:r w:rsidR="002749B5">
        <w:rPr>
          <w:lang w:val="et-EE"/>
        </w:rPr>
        <w:t>ks on meede</w:t>
      </w:r>
      <w:r w:rsidR="00960054">
        <w:rPr>
          <w:lang w:val="et-EE"/>
        </w:rPr>
        <w:t> </w:t>
      </w:r>
      <w:r w:rsidR="002749B5">
        <w:rPr>
          <w:lang w:val="et-EE"/>
        </w:rPr>
        <w:t xml:space="preserve">9 </w:t>
      </w:r>
      <w:r w:rsidR="002749B5" w:rsidRPr="002E06F6">
        <w:rPr>
          <w:lang w:val="et-EE"/>
        </w:rPr>
        <w:t>„</w:t>
      </w:r>
      <w:r w:rsidR="002749B5" w:rsidRPr="002749B5">
        <w:rPr>
          <w:lang w:val="et-EE"/>
        </w:rPr>
        <w:t xml:space="preserve">Tootjarühmade ja </w:t>
      </w:r>
      <w:r w:rsidR="00960054">
        <w:rPr>
          <w:lang w:val="et-EE"/>
        </w:rPr>
        <w:noBreakHyphen/>
      </w:r>
      <w:r w:rsidR="002749B5" w:rsidRPr="002749B5">
        <w:rPr>
          <w:lang w:val="et-EE"/>
        </w:rPr>
        <w:t>organisatsioonide loomine</w:t>
      </w:r>
      <w:r w:rsidR="002749B5" w:rsidRPr="002E06F6">
        <w:rPr>
          <w:lang w:val="et-EE"/>
        </w:rPr>
        <w:t>”</w:t>
      </w:r>
      <w:r w:rsidR="00DD6DBA">
        <w:rPr>
          <w:lang w:val="et-EE"/>
        </w:rPr>
        <w:t xml:space="preserve">, </w:t>
      </w:r>
      <w:r w:rsidR="0045157B">
        <w:rPr>
          <w:lang w:val="et-EE"/>
        </w:rPr>
        <w:t xml:space="preserve">mille puhul on </w:t>
      </w:r>
      <w:r w:rsidR="002B6063">
        <w:rPr>
          <w:lang w:val="et-EE"/>
        </w:rPr>
        <w:t>eelnõu §</w:t>
      </w:r>
      <w:r w:rsidR="00BF53F2">
        <w:rPr>
          <w:lang w:val="et-EE"/>
        </w:rPr>
        <w:t> </w:t>
      </w:r>
      <w:r w:rsidR="002B6063">
        <w:rPr>
          <w:lang w:val="et-EE"/>
        </w:rPr>
        <w:t>2 lõike</w:t>
      </w:r>
      <w:r w:rsidR="00BF53F2">
        <w:rPr>
          <w:lang w:val="et-EE"/>
        </w:rPr>
        <w:t> </w:t>
      </w:r>
      <w:r w:rsidR="002B6063">
        <w:rPr>
          <w:lang w:val="et-EE"/>
        </w:rPr>
        <w:t xml:space="preserve">7 kohaselt </w:t>
      </w:r>
      <w:r w:rsidR="008F0D6E">
        <w:rPr>
          <w:lang w:val="et-EE"/>
        </w:rPr>
        <w:t>võima</w:t>
      </w:r>
      <w:r w:rsidR="002B6063">
        <w:rPr>
          <w:lang w:val="et-EE"/>
        </w:rPr>
        <w:t>lik toetust taotleda ainult juba varem toetusskeemiga liitunud toetuse</w:t>
      </w:r>
      <w:r w:rsidR="00757979">
        <w:rPr>
          <w:lang w:val="et-EE"/>
        </w:rPr>
        <w:t xml:space="preserve"> </w:t>
      </w:r>
      <w:r w:rsidR="002B6063">
        <w:rPr>
          <w:lang w:val="et-EE"/>
        </w:rPr>
        <w:t xml:space="preserve">saajatel iga-aastase </w:t>
      </w:r>
      <w:r w:rsidR="002B6063">
        <w:rPr>
          <w:lang w:val="et-EE"/>
        </w:rPr>
        <w:lastRenderedPageBreak/>
        <w:t>maksetaotluse alusel</w:t>
      </w:r>
      <w:r w:rsidR="002B6063">
        <w:rPr>
          <w:color w:val="000000"/>
          <w:lang w:val="et-EE" w:eastAsia="et-EE"/>
        </w:rPr>
        <w:t>.</w:t>
      </w:r>
      <w:r w:rsidR="00054394">
        <w:rPr>
          <w:color w:val="000000"/>
          <w:lang w:val="et-EE" w:eastAsia="et-EE"/>
        </w:rPr>
        <w:t xml:space="preserve"> Kõig</w:t>
      </w:r>
      <w:r w:rsidR="00757979">
        <w:rPr>
          <w:color w:val="000000"/>
          <w:lang w:val="et-EE" w:eastAsia="et-EE"/>
        </w:rPr>
        <w:t>i</w:t>
      </w:r>
      <w:r w:rsidR="00054394">
        <w:rPr>
          <w:color w:val="000000"/>
          <w:lang w:val="et-EE" w:eastAsia="et-EE"/>
        </w:rPr>
        <w:t xml:space="preserve"> arengukava mitmeaastaste pindala- ja loomapõhiste toetusskeemide (meetmete 10 </w:t>
      </w:r>
      <w:r w:rsidR="00054394" w:rsidRPr="002E06F6">
        <w:rPr>
          <w:lang w:val="et-EE"/>
        </w:rPr>
        <w:t>„</w:t>
      </w:r>
      <w:r w:rsidR="00961335" w:rsidRPr="00961335">
        <w:rPr>
          <w:lang w:val="et-EE"/>
        </w:rPr>
        <w:t>Põllumajanduse keskkonna- ja kliimameede</w:t>
      </w:r>
      <w:r w:rsidR="00054394" w:rsidRPr="00211419">
        <w:rPr>
          <w:lang w:val="et-EE"/>
        </w:rPr>
        <w:t>”</w:t>
      </w:r>
      <w:r w:rsidR="00054394">
        <w:rPr>
          <w:lang w:val="et-EE"/>
        </w:rPr>
        <w:t xml:space="preserve"> </w:t>
      </w:r>
      <w:r w:rsidR="00054394">
        <w:rPr>
          <w:color w:val="000000"/>
          <w:lang w:val="et-EE" w:eastAsia="et-EE"/>
        </w:rPr>
        <w:t xml:space="preserve">ja 11 </w:t>
      </w:r>
      <w:r w:rsidR="00054394" w:rsidRPr="002E06F6">
        <w:rPr>
          <w:lang w:val="et-EE"/>
        </w:rPr>
        <w:t>„</w:t>
      </w:r>
      <w:r w:rsidR="00054394">
        <w:rPr>
          <w:lang w:val="et-EE"/>
        </w:rPr>
        <w:t>Mahepõllumajandus</w:t>
      </w:r>
      <w:r w:rsidR="00054394" w:rsidRPr="00211419">
        <w:rPr>
          <w:lang w:val="et-EE"/>
        </w:rPr>
        <w:t>”</w:t>
      </w:r>
      <w:r w:rsidR="00961335">
        <w:rPr>
          <w:lang w:val="et-EE"/>
        </w:rPr>
        <w:t xml:space="preserve"> tegevuse liigid</w:t>
      </w:r>
      <w:r w:rsidR="00054394">
        <w:rPr>
          <w:color w:val="000000"/>
          <w:lang w:val="et-EE" w:eastAsia="et-EE"/>
        </w:rPr>
        <w:t>) puhul</w:t>
      </w:r>
      <w:r w:rsidR="00961335" w:rsidRPr="00A30539">
        <w:rPr>
          <w:lang w:val="et-EE"/>
        </w:rPr>
        <w:t xml:space="preserve"> on võimalik </w:t>
      </w:r>
      <w:r w:rsidR="00961335" w:rsidRPr="00961335">
        <w:rPr>
          <w:color w:val="000000"/>
          <w:lang w:val="et-EE" w:eastAsia="et-EE"/>
        </w:rPr>
        <w:t xml:space="preserve">toetust taotleda </w:t>
      </w:r>
      <w:r w:rsidR="00961335">
        <w:rPr>
          <w:color w:val="000000"/>
          <w:lang w:val="et-EE" w:eastAsia="et-EE"/>
        </w:rPr>
        <w:t xml:space="preserve">nii </w:t>
      </w:r>
      <w:r w:rsidR="00961335" w:rsidRPr="00961335">
        <w:rPr>
          <w:color w:val="000000"/>
          <w:lang w:val="et-EE" w:eastAsia="et-EE"/>
        </w:rPr>
        <w:t>nendel taotlejatel, kes on toetusskeemiga juba varem liitunud (s</w:t>
      </w:r>
      <w:r w:rsidR="0096329E">
        <w:rPr>
          <w:color w:val="000000"/>
          <w:lang w:val="et-EE" w:eastAsia="et-EE"/>
        </w:rPr>
        <w:t>ee tähendab taotlejatel,</w:t>
      </w:r>
      <w:r w:rsidR="00961335" w:rsidRPr="00961335">
        <w:rPr>
          <w:color w:val="000000"/>
          <w:lang w:val="et-EE" w:eastAsia="et-EE"/>
        </w:rPr>
        <w:t xml:space="preserve"> kellel on kehtiv kohustus</w:t>
      </w:r>
      <w:r w:rsidR="00961335">
        <w:rPr>
          <w:color w:val="000000"/>
          <w:lang w:val="et-EE" w:eastAsia="et-EE"/>
        </w:rPr>
        <w:t>) kui ka uutel, kehtiva kohustuseta taotlejatel</w:t>
      </w:r>
      <w:r w:rsidR="0096329E">
        <w:rPr>
          <w:color w:val="000000"/>
          <w:lang w:val="et-EE" w:eastAsia="et-EE"/>
        </w:rPr>
        <w:t>.</w:t>
      </w:r>
      <w:r w:rsidR="00961335">
        <w:rPr>
          <w:color w:val="000000"/>
          <w:lang w:val="et-EE" w:eastAsia="et-EE"/>
        </w:rPr>
        <w:t xml:space="preserve"> </w:t>
      </w:r>
      <w:r w:rsidR="0096329E">
        <w:rPr>
          <w:color w:val="000000"/>
          <w:lang w:val="et-EE" w:eastAsia="et-EE"/>
        </w:rPr>
        <w:t>S</w:t>
      </w:r>
      <w:r w:rsidR="00961335">
        <w:rPr>
          <w:color w:val="000000"/>
          <w:lang w:val="et-EE" w:eastAsia="et-EE"/>
        </w:rPr>
        <w:t xml:space="preserve">amuti on nende </w:t>
      </w:r>
      <w:r w:rsidR="0096329E">
        <w:rPr>
          <w:color w:val="000000"/>
          <w:lang w:val="et-EE" w:eastAsia="et-EE"/>
        </w:rPr>
        <w:t xml:space="preserve"> toetuste </w:t>
      </w:r>
      <w:r w:rsidR="00961335">
        <w:rPr>
          <w:color w:val="000000"/>
          <w:lang w:val="et-EE" w:eastAsia="et-EE"/>
        </w:rPr>
        <w:t>puhul võimalik kehtivat kohustust suurendada</w:t>
      </w:r>
      <w:r w:rsidR="0096329E">
        <w:rPr>
          <w:color w:val="000000"/>
          <w:lang w:val="et-EE" w:eastAsia="et-EE"/>
        </w:rPr>
        <w:t xml:space="preserve"> asjaomase</w:t>
      </w:r>
      <w:r w:rsidR="00961335">
        <w:rPr>
          <w:color w:val="000000"/>
          <w:lang w:val="et-EE" w:eastAsia="et-EE"/>
        </w:rPr>
        <w:t xml:space="preserve"> toetusskeemi rakendusmääruses sätestatud tingimustel</w:t>
      </w:r>
      <w:r w:rsidR="00054394">
        <w:rPr>
          <w:color w:val="000000"/>
          <w:lang w:val="et-EE" w:eastAsia="et-EE"/>
        </w:rPr>
        <w:t>.</w:t>
      </w:r>
    </w:p>
    <w:p w14:paraId="4BF7A365" w14:textId="77777777" w:rsidR="00960054" w:rsidRDefault="00960054" w:rsidP="008F0D6E">
      <w:pPr>
        <w:ind w:right="-766"/>
        <w:jc w:val="both"/>
        <w:rPr>
          <w:lang w:val="et-EE"/>
        </w:rPr>
      </w:pPr>
    </w:p>
    <w:p w14:paraId="76443FBE" w14:textId="1455CA78" w:rsidR="00686914" w:rsidRDefault="009D6DDE" w:rsidP="00390360">
      <w:pPr>
        <w:ind w:right="-766"/>
        <w:jc w:val="both"/>
        <w:rPr>
          <w:lang w:val="et-EE"/>
        </w:rPr>
      </w:pPr>
      <w:r>
        <w:rPr>
          <w:lang w:val="et-EE"/>
        </w:rPr>
        <w:t>2022</w:t>
      </w:r>
      <w:r w:rsidR="008968B9">
        <w:rPr>
          <w:lang w:val="et-EE"/>
        </w:rPr>
        <w:t>.</w:t>
      </w:r>
      <w:r w:rsidR="000D5E04">
        <w:rPr>
          <w:lang w:val="et-EE"/>
        </w:rPr>
        <w:t> </w:t>
      </w:r>
      <w:r w:rsidR="008968B9">
        <w:rPr>
          <w:lang w:val="et-EE"/>
        </w:rPr>
        <w:t xml:space="preserve">aastal </w:t>
      </w:r>
      <w:r w:rsidR="009656CA">
        <w:rPr>
          <w:lang w:val="et-EE"/>
        </w:rPr>
        <w:t xml:space="preserve">ei </w:t>
      </w:r>
      <w:r w:rsidR="0096329E">
        <w:rPr>
          <w:lang w:val="et-EE"/>
        </w:rPr>
        <w:t xml:space="preserve">toimu </w:t>
      </w:r>
      <w:r w:rsidR="002749B5">
        <w:rPr>
          <w:lang w:val="et-EE"/>
        </w:rPr>
        <w:t xml:space="preserve">üldse </w:t>
      </w:r>
      <w:r w:rsidR="00211419">
        <w:rPr>
          <w:lang w:val="et-EE"/>
        </w:rPr>
        <w:t>taotlusvoor</w:t>
      </w:r>
      <w:r w:rsidR="00EB48B0">
        <w:rPr>
          <w:lang w:val="et-EE"/>
        </w:rPr>
        <w:t>e</w:t>
      </w:r>
      <w:r w:rsidR="00211419">
        <w:rPr>
          <w:lang w:val="et-EE"/>
        </w:rPr>
        <w:t xml:space="preserve"> vaid üksikute</w:t>
      </w:r>
      <w:r w:rsidR="008968B9">
        <w:rPr>
          <w:lang w:val="et-EE"/>
        </w:rPr>
        <w:t xml:space="preserve"> arengukavas </w:t>
      </w:r>
      <w:r w:rsidR="0096329E">
        <w:rPr>
          <w:lang w:val="et-EE"/>
        </w:rPr>
        <w:t xml:space="preserve">ettenähtud </w:t>
      </w:r>
      <w:r w:rsidR="00AD33B6">
        <w:rPr>
          <w:lang w:val="et-EE"/>
        </w:rPr>
        <w:t xml:space="preserve">meetmete või </w:t>
      </w:r>
      <w:r w:rsidR="008968B9">
        <w:rPr>
          <w:lang w:val="et-EE"/>
        </w:rPr>
        <w:t xml:space="preserve">tegevuse liikide </w:t>
      </w:r>
      <w:r w:rsidR="000D5E04">
        <w:rPr>
          <w:lang w:val="et-EE"/>
        </w:rPr>
        <w:t>puhul</w:t>
      </w:r>
      <w:r w:rsidR="0096329E">
        <w:rPr>
          <w:lang w:val="et-EE"/>
        </w:rPr>
        <w:t xml:space="preserve"> nagu</w:t>
      </w:r>
      <w:r w:rsidR="0045157B">
        <w:rPr>
          <w:lang w:val="et-EE"/>
        </w:rPr>
        <w:t xml:space="preserve">, </w:t>
      </w:r>
      <w:r w:rsidR="00151B9D">
        <w:rPr>
          <w:lang w:val="et-EE"/>
        </w:rPr>
        <w:t xml:space="preserve">meetme 1 </w:t>
      </w:r>
      <w:r w:rsidR="00151B9D" w:rsidRPr="002E06F6">
        <w:rPr>
          <w:lang w:val="et-EE"/>
        </w:rPr>
        <w:t>„</w:t>
      </w:r>
      <w:r w:rsidR="00151B9D">
        <w:rPr>
          <w:lang w:val="et-EE"/>
        </w:rPr>
        <w:t>Teadmussiire ja teavitus</w:t>
      </w:r>
      <w:r w:rsidR="00151B9D" w:rsidRPr="002E06F6">
        <w:rPr>
          <w:lang w:val="et-EE"/>
        </w:rPr>
        <w:t>”</w:t>
      </w:r>
      <w:r w:rsidR="00151B9D">
        <w:rPr>
          <w:lang w:val="et-EE"/>
        </w:rPr>
        <w:t xml:space="preserve"> tegevuse liigid </w:t>
      </w:r>
      <w:r w:rsidR="00151B9D" w:rsidRPr="002E06F6">
        <w:rPr>
          <w:lang w:val="et-EE"/>
        </w:rPr>
        <w:t>„</w:t>
      </w:r>
      <w:r w:rsidR="00151B9D" w:rsidRPr="00151B9D">
        <w:rPr>
          <w:lang w:val="et-EE"/>
        </w:rPr>
        <w:t>Koolitustegevuste korraldamine</w:t>
      </w:r>
      <w:r w:rsidR="00151B9D" w:rsidRPr="002E06F6">
        <w:rPr>
          <w:lang w:val="et-EE"/>
        </w:rPr>
        <w:t>”</w:t>
      </w:r>
      <w:r w:rsidR="00151B9D">
        <w:rPr>
          <w:lang w:val="et-EE"/>
        </w:rPr>
        <w:t xml:space="preserve">, </w:t>
      </w:r>
      <w:r w:rsidR="00151B9D" w:rsidRPr="002E06F6">
        <w:rPr>
          <w:lang w:val="et-EE"/>
        </w:rPr>
        <w:t>„</w:t>
      </w:r>
      <w:r w:rsidR="00151B9D" w:rsidRPr="00151B9D">
        <w:rPr>
          <w:lang w:val="et-EE"/>
        </w:rPr>
        <w:t>Esitlus- ja teavitustegevuste korraldamine</w:t>
      </w:r>
      <w:r w:rsidR="00151B9D" w:rsidRPr="002E06F6">
        <w:rPr>
          <w:lang w:val="et-EE"/>
        </w:rPr>
        <w:t>”</w:t>
      </w:r>
      <w:r w:rsidR="00151B9D">
        <w:rPr>
          <w:lang w:val="et-EE"/>
        </w:rPr>
        <w:t xml:space="preserve"> ja </w:t>
      </w:r>
      <w:r w:rsidR="00151B9D" w:rsidRPr="002E06F6">
        <w:rPr>
          <w:lang w:val="et-EE"/>
        </w:rPr>
        <w:t>„</w:t>
      </w:r>
      <w:r w:rsidR="00151B9D" w:rsidRPr="00151B9D">
        <w:rPr>
          <w:lang w:val="et-EE"/>
        </w:rPr>
        <w:t>Ettevõtete külastuste ja õpiringide korraldamine</w:t>
      </w:r>
      <w:r w:rsidR="00151B9D" w:rsidRPr="002E06F6">
        <w:rPr>
          <w:lang w:val="et-EE"/>
        </w:rPr>
        <w:t>”</w:t>
      </w:r>
      <w:r w:rsidR="00151B9D">
        <w:rPr>
          <w:lang w:val="et-EE"/>
        </w:rPr>
        <w:t xml:space="preserve">, </w:t>
      </w:r>
      <w:r w:rsidR="00DF0092">
        <w:rPr>
          <w:lang w:val="et-EE"/>
        </w:rPr>
        <w:t xml:space="preserve">meetme 2 </w:t>
      </w:r>
      <w:r w:rsidR="00DF0092" w:rsidRPr="002E06F6">
        <w:rPr>
          <w:lang w:val="et-EE"/>
        </w:rPr>
        <w:t>„</w:t>
      </w:r>
      <w:r w:rsidR="00DF0092">
        <w:rPr>
          <w:lang w:val="et-EE"/>
        </w:rPr>
        <w:t>Nõustamisteenused, põllumajandusettevõtte juhtimis- ja asendusteenused</w:t>
      </w:r>
      <w:r w:rsidR="00DF0092" w:rsidRPr="00211419">
        <w:rPr>
          <w:lang w:val="et-EE"/>
        </w:rPr>
        <w:t>” tegevuse liik „</w:t>
      </w:r>
      <w:r w:rsidR="00DF0092">
        <w:rPr>
          <w:lang w:val="et-EE"/>
        </w:rPr>
        <w:t>Indi</w:t>
      </w:r>
      <w:r w:rsidR="007C55C1">
        <w:rPr>
          <w:lang w:val="et-EE"/>
        </w:rPr>
        <w:t>viduaalse nõustamisteenuse toet</w:t>
      </w:r>
      <w:r w:rsidR="00DF0092">
        <w:rPr>
          <w:lang w:val="et-EE"/>
        </w:rPr>
        <w:t>amine</w:t>
      </w:r>
      <w:r w:rsidR="00DF0092" w:rsidRPr="00211419">
        <w:rPr>
          <w:lang w:val="et-EE"/>
        </w:rPr>
        <w:t>”</w:t>
      </w:r>
      <w:r w:rsidR="004765C2">
        <w:rPr>
          <w:lang w:val="et-EE"/>
        </w:rPr>
        <w:t xml:space="preserve"> </w:t>
      </w:r>
      <w:r w:rsidR="0045157B">
        <w:rPr>
          <w:lang w:val="et-EE"/>
        </w:rPr>
        <w:t>(se</w:t>
      </w:r>
      <w:r w:rsidR="004765C2">
        <w:rPr>
          <w:lang w:val="et-EE"/>
        </w:rPr>
        <w:t xml:space="preserve">lle </w:t>
      </w:r>
      <w:r w:rsidR="00FD2281">
        <w:rPr>
          <w:lang w:val="et-EE"/>
        </w:rPr>
        <w:t xml:space="preserve">puhul </w:t>
      </w:r>
      <w:r w:rsidR="00190C6C">
        <w:rPr>
          <w:lang w:val="et-EE"/>
        </w:rPr>
        <w:t xml:space="preserve">toimus </w:t>
      </w:r>
      <w:r w:rsidR="000F5155">
        <w:rPr>
          <w:lang w:val="et-EE"/>
        </w:rPr>
        <w:t xml:space="preserve">meetme rakendamiseks vajalik </w:t>
      </w:r>
      <w:r w:rsidR="004765C2">
        <w:rPr>
          <w:lang w:val="et-EE"/>
        </w:rPr>
        <w:t>taotlusvoor juba 2015. aastal</w:t>
      </w:r>
      <w:r w:rsidR="0045157B">
        <w:rPr>
          <w:lang w:val="et-EE"/>
        </w:rPr>
        <w:t>,</w:t>
      </w:r>
      <w:r w:rsidR="004765C2">
        <w:rPr>
          <w:lang w:val="et-EE"/>
        </w:rPr>
        <w:t xml:space="preserve"> ent </w:t>
      </w:r>
      <w:r w:rsidR="0045157B">
        <w:rPr>
          <w:lang w:val="et-EE"/>
        </w:rPr>
        <w:t xml:space="preserve">selle raames toetuse </w:t>
      </w:r>
      <w:r w:rsidR="004765C2">
        <w:rPr>
          <w:lang w:val="et-EE"/>
        </w:rPr>
        <w:t>lõppkasusaajatele nõuandet</w:t>
      </w:r>
      <w:r>
        <w:rPr>
          <w:lang w:val="et-EE"/>
        </w:rPr>
        <w:t>eenuse osutamine jätkub ka 2022</w:t>
      </w:r>
      <w:r w:rsidR="004765C2">
        <w:rPr>
          <w:lang w:val="et-EE"/>
        </w:rPr>
        <w:t>.</w:t>
      </w:r>
      <w:r w:rsidR="00FD2281">
        <w:rPr>
          <w:lang w:val="et-EE"/>
        </w:rPr>
        <w:t> </w:t>
      </w:r>
      <w:r w:rsidR="004765C2">
        <w:rPr>
          <w:lang w:val="et-EE"/>
        </w:rPr>
        <w:t>aastal)</w:t>
      </w:r>
      <w:r w:rsidR="00007E8B">
        <w:rPr>
          <w:lang w:val="et-EE"/>
        </w:rPr>
        <w:t>,</w:t>
      </w:r>
      <w:r w:rsidR="00F467D7">
        <w:rPr>
          <w:lang w:val="et-EE"/>
        </w:rPr>
        <w:t xml:space="preserve"> </w:t>
      </w:r>
      <w:r w:rsidR="008F0D6E">
        <w:rPr>
          <w:lang w:val="et-EE"/>
        </w:rPr>
        <w:t>meetme 4 „</w:t>
      </w:r>
      <w:r w:rsidR="008F0D6E" w:rsidRPr="008F0D6E">
        <w:rPr>
          <w:lang w:val="et-EE"/>
        </w:rPr>
        <w:t>Investeeringud materiaalsesse varasse</w:t>
      </w:r>
      <w:r w:rsidR="008F0D6E" w:rsidRPr="00211419">
        <w:rPr>
          <w:lang w:val="et-EE"/>
        </w:rPr>
        <w:t>”</w:t>
      </w:r>
      <w:r w:rsidR="008F0D6E">
        <w:rPr>
          <w:lang w:val="et-EE"/>
        </w:rPr>
        <w:t xml:space="preserve"> t</w:t>
      </w:r>
      <w:r w:rsidR="00BB4FD8">
        <w:rPr>
          <w:lang w:val="et-EE"/>
        </w:rPr>
        <w:t>egevuse liik</w:t>
      </w:r>
      <w:r w:rsidR="008F0D6E">
        <w:rPr>
          <w:lang w:val="et-EE"/>
        </w:rPr>
        <w:t xml:space="preserve"> </w:t>
      </w:r>
      <w:r w:rsidR="008F0D6E" w:rsidRPr="00211419">
        <w:rPr>
          <w:lang w:val="et-EE"/>
        </w:rPr>
        <w:t>„</w:t>
      </w:r>
      <w:r w:rsidR="008F0D6E">
        <w:rPr>
          <w:lang w:val="et-EE"/>
        </w:rPr>
        <w:t>Kiviaia taastamise toetus</w:t>
      </w:r>
      <w:r w:rsidR="008F0D6E" w:rsidRPr="00211419">
        <w:rPr>
          <w:lang w:val="et-EE"/>
        </w:rPr>
        <w:t>”</w:t>
      </w:r>
      <w:r w:rsidR="008F0D6E">
        <w:rPr>
          <w:lang w:val="et-EE"/>
        </w:rPr>
        <w:t xml:space="preserve">, </w:t>
      </w:r>
      <w:r w:rsidR="00007E8B">
        <w:rPr>
          <w:lang w:val="et-EE"/>
        </w:rPr>
        <w:t>meetme</w:t>
      </w:r>
      <w:r w:rsidR="00B96782">
        <w:rPr>
          <w:lang w:val="et-EE"/>
        </w:rPr>
        <w:t> </w:t>
      </w:r>
      <w:r w:rsidR="00007E8B">
        <w:rPr>
          <w:lang w:val="et-EE"/>
        </w:rPr>
        <w:t xml:space="preserve">16 </w:t>
      </w:r>
      <w:r w:rsidR="00007E8B" w:rsidRPr="002E06F6">
        <w:rPr>
          <w:lang w:val="et-EE"/>
        </w:rPr>
        <w:t>„</w:t>
      </w:r>
      <w:r w:rsidR="00007E8B">
        <w:rPr>
          <w:lang w:val="et-EE"/>
        </w:rPr>
        <w:t>Koostöö</w:t>
      </w:r>
      <w:r w:rsidR="00007E8B" w:rsidRPr="002E06F6">
        <w:rPr>
          <w:lang w:val="et-EE"/>
        </w:rPr>
        <w:t>”</w:t>
      </w:r>
      <w:r w:rsidR="00151B9D">
        <w:rPr>
          <w:lang w:val="et-EE"/>
        </w:rPr>
        <w:t xml:space="preserve"> tegevuse liigid</w:t>
      </w:r>
      <w:r w:rsidR="00007E8B">
        <w:rPr>
          <w:lang w:val="et-EE"/>
        </w:rPr>
        <w:t xml:space="preserve"> </w:t>
      </w:r>
      <w:r w:rsidR="00007E8B" w:rsidRPr="002E06F6">
        <w:rPr>
          <w:lang w:val="et-EE"/>
        </w:rPr>
        <w:t>„</w:t>
      </w:r>
      <w:r w:rsidR="008F0D6E">
        <w:rPr>
          <w:lang w:val="et-EE"/>
        </w:rPr>
        <w:t>Innovatsiooniklaster</w:t>
      </w:r>
      <w:r w:rsidR="00007E8B" w:rsidRPr="002E06F6">
        <w:rPr>
          <w:lang w:val="et-EE"/>
        </w:rPr>
        <w:t>”</w:t>
      </w:r>
      <w:r>
        <w:rPr>
          <w:lang w:val="et-EE"/>
        </w:rPr>
        <w:t xml:space="preserve"> </w:t>
      </w:r>
      <w:r w:rsidR="00151B9D">
        <w:rPr>
          <w:lang w:val="et-EE"/>
        </w:rPr>
        <w:t xml:space="preserve">ja </w:t>
      </w:r>
      <w:r w:rsidR="00151B9D" w:rsidRPr="002E06F6">
        <w:rPr>
          <w:lang w:val="et-EE"/>
        </w:rPr>
        <w:t>„</w:t>
      </w:r>
      <w:r w:rsidR="00151B9D" w:rsidRPr="00151B9D">
        <w:rPr>
          <w:lang w:val="et-EE"/>
        </w:rPr>
        <w:t>Uute toodete, tavade, protsesside ja tehnoloogiate arendamine</w:t>
      </w:r>
      <w:r w:rsidR="00151B9D" w:rsidRPr="002E06F6">
        <w:rPr>
          <w:lang w:val="et-EE"/>
        </w:rPr>
        <w:t>”</w:t>
      </w:r>
      <w:r w:rsidR="00151B9D">
        <w:rPr>
          <w:lang w:val="et-EE"/>
        </w:rPr>
        <w:t xml:space="preserve"> </w:t>
      </w:r>
      <w:r w:rsidR="00AD33B6">
        <w:rPr>
          <w:lang w:val="et-EE"/>
        </w:rPr>
        <w:t xml:space="preserve">ning meede 21 </w:t>
      </w:r>
      <w:r w:rsidR="00AD33B6" w:rsidRPr="002E06F6">
        <w:rPr>
          <w:lang w:val="et-EE"/>
        </w:rPr>
        <w:t>„</w:t>
      </w:r>
      <w:r w:rsidR="00AD33B6" w:rsidRPr="00AD33B6">
        <w:rPr>
          <w:lang w:val="et-EE"/>
        </w:rPr>
        <w:t>Erakorraline ajutine toetus põllumajandustootjatele ja VKE-dele, keda COVID-19 kriis on eriti mõjutanud</w:t>
      </w:r>
      <w:r w:rsidR="00AD33B6" w:rsidRPr="002E06F6">
        <w:rPr>
          <w:lang w:val="et-EE"/>
        </w:rPr>
        <w:t>”</w:t>
      </w:r>
      <w:r w:rsidR="008968B9">
        <w:rPr>
          <w:lang w:val="et-EE"/>
        </w:rPr>
        <w:t>.</w:t>
      </w:r>
    </w:p>
    <w:p w14:paraId="0E79E379" w14:textId="77777777" w:rsidR="0045157B" w:rsidRDefault="0045157B" w:rsidP="00390360">
      <w:pPr>
        <w:ind w:right="-766"/>
        <w:jc w:val="both"/>
        <w:rPr>
          <w:lang w:val="et-EE"/>
        </w:rPr>
      </w:pPr>
    </w:p>
    <w:p w14:paraId="5CB9D6E8" w14:textId="4E170A5A" w:rsidR="00390360" w:rsidRDefault="00390360" w:rsidP="00390360">
      <w:pPr>
        <w:ind w:right="-766"/>
        <w:jc w:val="both"/>
        <w:rPr>
          <w:lang w:val="et-EE"/>
        </w:rPr>
      </w:pPr>
      <w:r w:rsidRPr="00390360">
        <w:rPr>
          <w:lang w:val="et-EE"/>
        </w:rPr>
        <w:t xml:space="preserve">Maaelu arengu toetusteks ettenähtud vahendite jaotuse </w:t>
      </w:r>
      <w:r w:rsidR="009D6DDE">
        <w:rPr>
          <w:lang w:val="et-EE"/>
        </w:rPr>
        <w:t>2022</w:t>
      </w:r>
      <w:r w:rsidR="008968B9">
        <w:rPr>
          <w:lang w:val="et-EE"/>
        </w:rPr>
        <w:t xml:space="preserve">. aastal </w:t>
      </w:r>
      <w:r w:rsidRPr="00390360">
        <w:rPr>
          <w:lang w:val="et-EE"/>
        </w:rPr>
        <w:t>antavate toetuste</w:t>
      </w:r>
      <w:r w:rsidR="00686914">
        <w:rPr>
          <w:lang w:val="et-EE"/>
        </w:rPr>
        <w:t xml:space="preserve"> </w:t>
      </w:r>
      <w:r w:rsidR="00A12581">
        <w:rPr>
          <w:lang w:val="et-EE"/>
        </w:rPr>
        <w:t>kohta kehtestab maaelu</w:t>
      </w:r>
      <w:r w:rsidRPr="00390360">
        <w:rPr>
          <w:lang w:val="et-EE"/>
        </w:rPr>
        <w:t>minister käskkirjaga.</w:t>
      </w:r>
    </w:p>
    <w:p w14:paraId="60766E2D" w14:textId="77777777" w:rsidR="00390360" w:rsidRDefault="00390360" w:rsidP="00390360">
      <w:pPr>
        <w:ind w:right="-766"/>
        <w:jc w:val="both"/>
        <w:rPr>
          <w:lang w:val="et-EE"/>
        </w:rPr>
      </w:pPr>
    </w:p>
    <w:p w14:paraId="3A6DA3C4" w14:textId="77777777" w:rsidR="00390360" w:rsidRPr="00390360" w:rsidRDefault="00390360" w:rsidP="00390360">
      <w:pPr>
        <w:ind w:right="-766"/>
        <w:jc w:val="both"/>
        <w:rPr>
          <w:b/>
          <w:lang w:val="et-EE"/>
        </w:rPr>
      </w:pPr>
      <w:r w:rsidRPr="00390360">
        <w:rPr>
          <w:b/>
          <w:lang w:val="et-EE"/>
        </w:rPr>
        <w:t>3. Eelnõu vastavus Euroopa Liidu õigusele</w:t>
      </w:r>
    </w:p>
    <w:p w14:paraId="1B3073DE" w14:textId="77777777" w:rsidR="00390360" w:rsidRDefault="00390360" w:rsidP="00390360">
      <w:pPr>
        <w:ind w:right="-766"/>
        <w:jc w:val="both"/>
        <w:rPr>
          <w:lang w:val="et-EE"/>
        </w:rPr>
      </w:pPr>
    </w:p>
    <w:p w14:paraId="2CD9C113" w14:textId="77777777" w:rsidR="00390360" w:rsidRPr="00390360" w:rsidRDefault="00390360" w:rsidP="00390360">
      <w:pPr>
        <w:ind w:right="-766"/>
        <w:jc w:val="both"/>
        <w:rPr>
          <w:lang w:val="et-EE"/>
        </w:rPr>
      </w:pPr>
      <w:r w:rsidRPr="00390360">
        <w:rPr>
          <w:lang w:val="et-EE"/>
        </w:rPr>
        <w:t xml:space="preserve">Eelnõu väljatöötamisel võeti aluseks </w:t>
      </w:r>
      <w:r w:rsidR="00950276">
        <w:rPr>
          <w:lang w:val="et-EE"/>
        </w:rPr>
        <w:t>Euroopa Parlamendi ja nõukogu määrus</w:t>
      </w:r>
      <w:r w:rsidR="00950276" w:rsidRPr="004C745D">
        <w:rPr>
          <w:lang w:val="et-EE"/>
        </w:rPr>
        <w:t xml:space="preserve"> (EL) nr</w:t>
      </w:r>
      <w:r w:rsidR="002013F8">
        <w:rPr>
          <w:lang w:val="et-EE"/>
        </w:rPr>
        <w:t> </w:t>
      </w:r>
      <w:r w:rsidR="00950276" w:rsidRPr="004C745D">
        <w:rPr>
          <w:lang w:val="et-EE"/>
        </w:rPr>
        <w:t>1305/2013 Euroopa Maaelu Arengu Põllumajandusfondist (EAFRD) antavate maaelu arengu toetuste kohta ja millega tunnistatakse kehtetuks nõukogu määrus (EÜ) nr 1698/2005 (ELT L 347, 20.12.2013, lk 487–548)</w:t>
      </w:r>
      <w:r w:rsidR="00950276">
        <w:rPr>
          <w:lang w:val="et-EE"/>
        </w:rPr>
        <w:t xml:space="preserve">, </w:t>
      </w:r>
      <w:r w:rsidR="00B25567">
        <w:rPr>
          <w:lang w:val="et-EE"/>
        </w:rPr>
        <w:t xml:space="preserve">komisjoni delegeeritud määrus (EL) nr 640/2014, </w:t>
      </w:r>
      <w:r w:rsidR="00B25567" w:rsidRPr="00E66925">
        <w:rPr>
          <w:lang w:val="et-EE"/>
        </w:rPr>
        <w:t>millega 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 osas</w:t>
      </w:r>
      <w:r w:rsidR="00B25567">
        <w:rPr>
          <w:lang w:val="et-EE"/>
        </w:rPr>
        <w:t xml:space="preserve"> (ELT L 181, 20.06.2014, lk</w:t>
      </w:r>
      <w:r w:rsidR="005A6BC6">
        <w:rPr>
          <w:lang w:val="et-EE"/>
        </w:rPr>
        <w:t> </w:t>
      </w:r>
      <w:r w:rsidR="009656CA">
        <w:rPr>
          <w:lang w:val="et-EE"/>
        </w:rPr>
        <w:t>48–73)</w:t>
      </w:r>
      <w:r w:rsidR="007B6BF2">
        <w:rPr>
          <w:lang w:val="et-EE"/>
        </w:rPr>
        <w:t>,</w:t>
      </w:r>
      <w:r w:rsidR="00B25567">
        <w:rPr>
          <w:lang w:val="et-EE"/>
        </w:rPr>
        <w:t xml:space="preserve"> </w:t>
      </w:r>
      <w:r w:rsidR="00267A4C">
        <w:rPr>
          <w:lang w:val="et-EE"/>
        </w:rPr>
        <w:t>ning</w:t>
      </w:r>
      <w:r w:rsidR="00267A4C" w:rsidRPr="00390360">
        <w:rPr>
          <w:lang w:val="et-EE"/>
        </w:rPr>
        <w:t xml:space="preserve"> </w:t>
      </w:r>
      <w:r w:rsidRPr="00390360">
        <w:rPr>
          <w:lang w:val="et-EE"/>
        </w:rPr>
        <w:t>Euroopa Parlamendi ja nõukogu määrus (EL) nr</w:t>
      </w:r>
      <w:r w:rsidR="00686914">
        <w:rPr>
          <w:lang w:val="et-EE"/>
        </w:rPr>
        <w:t xml:space="preserve"> </w:t>
      </w:r>
      <w:r w:rsidRPr="00390360">
        <w:rPr>
          <w:lang w:val="et-EE"/>
        </w:rPr>
        <w:t>1303/2013, millega kehtestatakse ühissätted Euroopa Regionaalarengu Fondi, Euroopa</w:t>
      </w:r>
      <w:r w:rsidR="00686914">
        <w:rPr>
          <w:lang w:val="et-EE"/>
        </w:rPr>
        <w:t xml:space="preserve"> </w:t>
      </w:r>
      <w:r w:rsidRPr="00390360">
        <w:rPr>
          <w:lang w:val="et-EE"/>
        </w:rPr>
        <w:t>Sotsiaalfondi, Ühtekuuluvusfondi, Euroopa Maaelu Arengu Euroopa Põllumajandusfondi</w:t>
      </w:r>
      <w:r w:rsidR="00686914">
        <w:rPr>
          <w:lang w:val="et-EE"/>
        </w:rPr>
        <w:t xml:space="preserve"> </w:t>
      </w:r>
      <w:r w:rsidRPr="00390360">
        <w:rPr>
          <w:lang w:val="et-EE"/>
        </w:rPr>
        <w:t>ning Euroopa Merendus- ja Kalandusfondi kohta, nähakse ette üldsätted Euroopa</w:t>
      </w:r>
      <w:r w:rsidR="00686914">
        <w:rPr>
          <w:lang w:val="et-EE"/>
        </w:rPr>
        <w:t xml:space="preserve"> </w:t>
      </w:r>
      <w:r w:rsidRPr="00390360">
        <w:rPr>
          <w:lang w:val="et-EE"/>
        </w:rPr>
        <w:t>Regionaalarengu Fondi, Euroopa Sotsiaalfondi, Ühtekuuluvusfondi ja Euroopa Merendus- ja</w:t>
      </w:r>
      <w:r w:rsidR="00686914">
        <w:rPr>
          <w:lang w:val="et-EE"/>
        </w:rPr>
        <w:t xml:space="preserve"> </w:t>
      </w:r>
      <w:r w:rsidRPr="00390360">
        <w:rPr>
          <w:lang w:val="et-EE"/>
        </w:rPr>
        <w:t>Kalandusfondi kohta ning tunnistatakse kehtetuks nõukogu määrus (EÜ) nr 1083/2006 (ELT</w:t>
      </w:r>
      <w:r w:rsidR="00686914">
        <w:rPr>
          <w:lang w:val="et-EE"/>
        </w:rPr>
        <w:t xml:space="preserve"> </w:t>
      </w:r>
      <w:r w:rsidRPr="00390360">
        <w:rPr>
          <w:lang w:val="et-EE"/>
        </w:rPr>
        <w:t>L 347, 20.12.2013, lk</w:t>
      </w:r>
      <w:r w:rsidR="007B6BF2">
        <w:rPr>
          <w:lang w:val="et-EE"/>
        </w:rPr>
        <w:t> </w:t>
      </w:r>
      <w:r w:rsidRPr="00390360">
        <w:rPr>
          <w:lang w:val="et-EE"/>
        </w:rPr>
        <w:t>320–469).</w:t>
      </w:r>
    </w:p>
    <w:p w14:paraId="38D0BCEF" w14:textId="77777777" w:rsidR="00390360" w:rsidRDefault="00390360" w:rsidP="00390360">
      <w:pPr>
        <w:ind w:right="-766"/>
        <w:jc w:val="both"/>
        <w:rPr>
          <w:lang w:val="et-EE"/>
        </w:rPr>
      </w:pPr>
    </w:p>
    <w:p w14:paraId="3AECFE28" w14:textId="77777777" w:rsidR="00390360" w:rsidRPr="00390360" w:rsidRDefault="00390360" w:rsidP="00390360">
      <w:pPr>
        <w:ind w:right="-766"/>
        <w:jc w:val="both"/>
        <w:rPr>
          <w:b/>
          <w:lang w:val="et-EE"/>
        </w:rPr>
      </w:pPr>
      <w:r w:rsidRPr="00390360">
        <w:rPr>
          <w:b/>
          <w:lang w:val="et-EE"/>
        </w:rPr>
        <w:t>4. Määruse mõjud</w:t>
      </w:r>
    </w:p>
    <w:p w14:paraId="30DF1C80" w14:textId="77777777" w:rsidR="00390360" w:rsidRDefault="00390360" w:rsidP="00390360">
      <w:pPr>
        <w:ind w:right="-766"/>
        <w:jc w:val="both"/>
        <w:rPr>
          <w:lang w:val="et-EE"/>
        </w:rPr>
      </w:pPr>
    </w:p>
    <w:p w14:paraId="7A55176A" w14:textId="55C5F608" w:rsidR="00390360" w:rsidRPr="00390360" w:rsidRDefault="00390360" w:rsidP="00A12581">
      <w:pPr>
        <w:ind w:right="-766"/>
        <w:jc w:val="both"/>
        <w:rPr>
          <w:lang w:val="et-EE"/>
        </w:rPr>
      </w:pPr>
      <w:r w:rsidRPr="00390360">
        <w:rPr>
          <w:lang w:val="et-EE"/>
        </w:rPr>
        <w:t>Määruse rakend</w:t>
      </w:r>
      <w:r w:rsidR="0096329E">
        <w:rPr>
          <w:lang w:val="et-EE"/>
        </w:rPr>
        <w:t>amisel</w:t>
      </w:r>
      <w:r w:rsidRPr="00390360">
        <w:rPr>
          <w:lang w:val="et-EE"/>
        </w:rPr>
        <w:t xml:space="preserve"> </w:t>
      </w:r>
      <w:r w:rsidR="0096329E">
        <w:rPr>
          <w:lang w:val="et-EE"/>
        </w:rPr>
        <w:t>suureneb</w:t>
      </w:r>
      <w:r w:rsidR="0096329E" w:rsidRPr="00390360">
        <w:rPr>
          <w:lang w:val="et-EE"/>
        </w:rPr>
        <w:t xml:space="preserve"> </w:t>
      </w:r>
      <w:r w:rsidR="0096329E">
        <w:rPr>
          <w:lang w:val="et-EE"/>
        </w:rPr>
        <w:t>võimalike</w:t>
      </w:r>
      <w:r w:rsidR="0096329E" w:rsidRPr="00390360">
        <w:rPr>
          <w:lang w:val="et-EE"/>
        </w:rPr>
        <w:t xml:space="preserve"> </w:t>
      </w:r>
      <w:r w:rsidRPr="00390360">
        <w:rPr>
          <w:lang w:val="et-EE"/>
        </w:rPr>
        <w:t xml:space="preserve">taotlejate teadlikkus </w:t>
      </w:r>
      <w:r w:rsidR="009D6DDE">
        <w:rPr>
          <w:lang w:val="et-EE"/>
        </w:rPr>
        <w:t>2022</w:t>
      </w:r>
      <w:r w:rsidRPr="00390360">
        <w:rPr>
          <w:lang w:val="et-EE"/>
        </w:rPr>
        <w:t>.</w:t>
      </w:r>
      <w:r w:rsidR="005A6BC6">
        <w:rPr>
          <w:lang w:val="et-EE"/>
        </w:rPr>
        <w:t> </w:t>
      </w:r>
      <w:r w:rsidRPr="00390360">
        <w:rPr>
          <w:lang w:val="et-EE"/>
        </w:rPr>
        <w:t xml:space="preserve">aastal antavatest </w:t>
      </w:r>
      <w:r w:rsidR="009E62FC">
        <w:rPr>
          <w:lang w:val="et-EE"/>
        </w:rPr>
        <w:t xml:space="preserve">maaelu arengu </w:t>
      </w:r>
      <w:r w:rsidRPr="00390360">
        <w:rPr>
          <w:lang w:val="et-EE"/>
        </w:rPr>
        <w:t xml:space="preserve">toetustest ning </w:t>
      </w:r>
      <w:r w:rsidR="003102D6" w:rsidRPr="00390360">
        <w:rPr>
          <w:lang w:val="et-EE"/>
        </w:rPr>
        <w:t xml:space="preserve">seeläbi </w:t>
      </w:r>
      <w:r w:rsidR="0096329E">
        <w:rPr>
          <w:lang w:val="et-EE"/>
        </w:rPr>
        <w:t xml:space="preserve">luuakse </w:t>
      </w:r>
      <w:r w:rsidRPr="00390360">
        <w:rPr>
          <w:lang w:val="et-EE"/>
        </w:rPr>
        <w:t>paremad tingimused</w:t>
      </w:r>
      <w:r w:rsidR="00686914">
        <w:rPr>
          <w:lang w:val="et-EE"/>
        </w:rPr>
        <w:t xml:space="preserve"> </w:t>
      </w:r>
      <w:r w:rsidR="00211419">
        <w:rPr>
          <w:lang w:val="et-EE"/>
        </w:rPr>
        <w:t>nende</w:t>
      </w:r>
      <w:r w:rsidR="0096329E">
        <w:rPr>
          <w:lang w:val="et-EE"/>
        </w:rPr>
        <w:t xml:space="preserve"> toetuste</w:t>
      </w:r>
      <w:r w:rsidR="00211419">
        <w:rPr>
          <w:lang w:val="et-EE"/>
        </w:rPr>
        <w:t xml:space="preserve"> </w:t>
      </w:r>
      <w:r w:rsidRPr="00390360">
        <w:rPr>
          <w:lang w:val="et-EE"/>
        </w:rPr>
        <w:t>eesmärgipäraseks kasutamiseks.</w:t>
      </w:r>
      <w:r w:rsidR="00A12581" w:rsidRPr="002B091E">
        <w:rPr>
          <w:lang w:val="et-EE"/>
        </w:rPr>
        <w:t xml:space="preserve"> </w:t>
      </w:r>
      <w:r w:rsidR="00115C8A">
        <w:rPr>
          <w:lang w:val="et-EE"/>
        </w:rPr>
        <w:t>M</w:t>
      </w:r>
      <w:r w:rsidR="00A12581" w:rsidRPr="00A12581">
        <w:rPr>
          <w:lang w:val="et-EE"/>
        </w:rPr>
        <w:t>ääruse</w:t>
      </w:r>
      <w:r w:rsidR="00115C8A">
        <w:rPr>
          <w:lang w:val="et-EE"/>
        </w:rPr>
        <w:t>s</w:t>
      </w:r>
      <w:r w:rsidR="00A12581" w:rsidRPr="00A12581">
        <w:rPr>
          <w:lang w:val="et-EE"/>
        </w:rPr>
        <w:t xml:space="preserve"> </w:t>
      </w:r>
      <w:r w:rsidR="00115C8A">
        <w:rPr>
          <w:lang w:val="et-EE"/>
        </w:rPr>
        <w:t xml:space="preserve">nimetatud </w:t>
      </w:r>
      <w:r w:rsidR="00A12581">
        <w:rPr>
          <w:lang w:val="et-EE"/>
        </w:rPr>
        <w:t xml:space="preserve">toetuste rakendamise </w:t>
      </w:r>
      <w:r w:rsidR="00A12581" w:rsidRPr="00A12581">
        <w:rPr>
          <w:lang w:val="et-EE"/>
        </w:rPr>
        <w:t>eesmärke ja eeldatavaid mõjusid on kirjeldatud nii arengukavas</w:t>
      </w:r>
      <w:r w:rsidR="00A12581">
        <w:rPr>
          <w:lang w:val="et-EE"/>
        </w:rPr>
        <w:t xml:space="preserve"> </w:t>
      </w:r>
      <w:r w:rsidR="009656CA">
        <w:rPr>
          <w:lang w:val="et-EE"/>
        </w:rPr>
        <w:t>kui ka selle eelhindamise aruand</w:t>
      </w:r>
      <w:r w:rsidR="00A12581" w:rsidRPr="00A12581">
        <w:rPr>
          <w:lang w:val="et-EE"/>
        </w:rPr>
        <w:t>es.</w:t>
      </w:r>
      <w:r w:rsidR="007120D5" w:rsidRPr="007120D5">
        <w:rPr>
          <w:lang w:val="et-EE"/>
        </w:rPr>
        <w:t xml:space="preserve"> </w:t>
      </w:r>
      <w:r w:rsidR="007120D5">
        <w:rPr>
          <w:lang w:val="et-EE"/>
        </w:rPr>
        <w:t xml:space="preserve">Arengukava tekstiga on võimalik tutvuda aadressil </w:t>
      </w:r>
      <w:hyperlink r:id="rId7" w:history="1">
        <w:r w:rsidR="007120D5" w:rsidRPr="005B2192">
          <w:rPr>
            <w:rStyle w:val="Hyperlink"/>
            <w:lang w:val="et-EE"/>
          </w:rPr>
          <w:t>https://www.agri.ee/et/eesmargid-tegevused/eesti-maaelu-arengukava-mak-2014-2020</w:t>
        </w:r>
      </w:hyperlink>
      <w:r w:rsidR="007120D5">
        <w:rPr>
          <w:lang w:val="et-EE"/>
        </w:rPr>
        <w:t xml:space="preserve">, arengukava eelhindamise aruandega aadressil </w:t>
      </w:r>
      <w:hyperlink r:id="rId8" w:history="1">
        <w:r w:rsidR="007120D5" w:rsidRPr="005B2192">
          <w:rPr>
            <w:rStyle w:val="Hyperlink"/>
            <w:lang w:val="et-EE"/>
          </w:rPr>
          <w:t>https://www.agri.ee/et/eesmargid-tegevused/eesti-maaelu-arengukava-mak-2014-2020/seire-ja-hindamine/eelhindamine</w:t>
        </w:r>
      </w:hyperlink>
      <w:r w:rsidR="007120D5">
        <w:rPr>
          <w:lang w:val="et-EE"/>
        </w:rPr>
        <w:t>.</w:t>
      </w:r>
    </w:p>
    <w:p w14:paraId="2D703133" w14:textId="77777777" w:rsidR="00390360" w:rsidRDefault="00390360" w:rsidP="00390360">
      <w:pPr>
        <w:ind w:right="-766"/>
        <w:jc w:val="both"/>
        <w:rPr>
          <w:lang w:val="et-EE"/>
        </w:rPr>
      </w:pPr>
    </w:p>
    <w:p w14:paraId="441C3663" w14:textId="77777777" w:rsidR="00390360" w:rsidRPr="00390360" w:rsidRDefault="00390360" w:rsidP="00390360">
      <w:pPr>
        <w:ind w:right="-766"/>
        <w:jc w:val="both"/>
        <w:rPr>
          <w:b/>
          <w:lang w:val="et-EE"/>
        </w:rPr>
      </w:pPr>
      <w:r>
        <w:rPr>
          <w:b/>
          <w:lang w:val="et-EE"/>
        </w:rPr>
        <w:t xml:space="preserve">5. Määruse </w:t>
      </w:r>
      <w:r w:rsidR="006F11F4">
        <w:rPr>
          <w:b/>
          <w:lang w:val="et-EE"/>
        </w:rPr>
        <w:t>rakendamisega seotud tegevused,</w:t>
      </w:r>
      <w:r w:rsidR="006F11F4" w:rsidRPr="00390360">
        <w:rPr>
          <w:b/>
          <w:lang w:val="et-EE"/>
        </w:rPr>
        <w:t xml:space="preserve"> </w:t>
      </w:r>
      <w:r w:rsidRPr="00390360">
        <w:rPr>
          <w:b/>
          <w:lang w:val="et-EE"/>
        </w:rPr>
        <w:t>vajalikud kulud ja määruse rakendamise eeldatavad tulud</w:t>
      </w:r>
    </w:p>
    <w:p w14:paraId="095F4B09" w14:textId="77777777" w:rsidR="00390360" w:rsidRDefault="00390360" w:rsidP="00390360">
      <w:pPr>
        <w:ind w:right="-766"/>
        <w:jc w:val="both"/>
        <w:rPr>
          <w:lang w:val="et-EE"/>
        </w:rPr>
      </w:pPr>
    </w:p>
    <w:p w14:paraId="27CE4E4B" w14:textId="08DD2BF1" w:rsidR="00390360" w:rsidRDefault="00190762" w:rsidP="00E55C74">
      <w:pPr>
        <w:ind w:right="-766"/>
        <w:jc w:val="both"/>
        <w:rPr>
          <w:lang w:val="et-EE"/>
        </w:rPr>
      </w:pPr>
      <w:r>
        <w:rPr>
          <w:lang w:val="et-EE"/>
        </w:rPr>
        <w:t>Enam</w:t>
      </w:r>
      <w:r w:rsidR="006F11F4">
        <w:rPr>
          <w:lang w:val="et-EE"/>
        </w:rPr>
        <w:t>iku</w:t>
      </w:r>
      <w:r>
        <w:rPr>
          <w:lang w:val="et-EE"/>
        </w:rPr>
        <w:t xml:space="preserve"> määruse alusel korraldatavate taotlusvoorude raames vastu</w:t>
      </w:r>
      <w:r w:rsidR="0096329E">
        <w:rPr>
          <w:lang w:val="et-EE"/>
        </w:rPr>
        <w:t xml:space="preserve"> </w:t>
      </w:r>
      <w:r>
        <w:rPr>
          <w:lang w:val="et-EE"/>
        </w:rPr>
        <w:t xml:space="preserve">võetavate </w:t>
      </w:r>
      <w:r w:rsidR="00B96782">
        <w:rPr>
          <w:lang w:val="et-EE"/>
        </w:rPr>
        <w:t xml:space="preserve">ja </w:t>
      </w:r>
      <w:r w:rsidR="002013F8">
        <w:rPr>
          <w:lang w:val="et-EE"/>
        </w:rPr>
        <w:t xml:space="preserve">rahuldatavate </w:t>
      </w:r>
      <w:r>
        <w:rPr>
          <w:lang w:val="et-EE"/>
        </w:rPr>
        <w:t xml:space="preserve">taotluste </w:t>
      </w:r>
      <w:r w:rsidR="0096329E">
        <w:rPr>
          <w:lang w:val="et-EE"/>
        </w:rPr>
        <w:t>alusel makstakse toetuse saajale toetust</w:t>
      </w:r>
      <w:r w:rsidR="009D6DDE">
        <w:rPr>
          <w:lang w:val="et-EE"/>
        </w:rPr>
        <w:t xml:space="preserve"> 2023</w:t>
      </w:r>
      <w:r w:rsidR="008139C6">
        <w:rPr>
          <w:lang w:val="et-EE"/>
        </w:rPr>
        <w:t>.</w:t>
      </w:r>
      <w:r w:rsidR="006F11F4">
        <w:rPr>
          <w:lang w:val="et-EE"/>
        </w:rPr>
        <w:t> </w:t>
      </w:r>
      <w:r w:rsidR="008139C6">
        <w:rPr>
          <w:lang w:val="et-EE"/>
        </w:rPr>
        <w:t>aastal või veelgi hiljem</w:t>
      </w:r>
      <w:r>
        <w:rPr>
          <w:lang w:val="et-EE"/>
        </w:rPr>
        <w:t xml:space="preserve">. </w:t>
      </w:r>
      <w:r w:rsidR="008139C6">
        <w:rPr>
          <w:lang w:val="et-EE"/>
        </w:rPr>
        <w:t xml:space="preserve">Mõne toetuse puhul jõutakse makseteni </w:t>
      </w:r>
      <w:r w:rsidR="006F11F4">
        <w:rPr>
          <w:lang w:val="et-EE"/>
        </w:rPr>
        <w:t xml:space="preserve">eeldatavasti </w:t>
      </w:r>
      <w:r w:rsidR="009D6DDE">
        <w:rPr>
          <w:lang w:val="et-EE"/>
        </w:rPr>
        <w:t>juba 2022</w:t>
      </w:r>
      <w:r w:rsidR="008139C6">
        <w:rPr>
          <w:lang w:val="et-EE"/>
        </w:rPr>
        <w:t>.</w:t>
      </w:r>
      <w:r w:rsidR="008E0E5C">
        <w:rPr>
          <w:lang w:val="et-EE"/>
        </w:rPr>
        <w:t> </w:t>
      </w:r>
      <w:r w:rsidR="008139C6">
        <w:rPr>
          <w:lang w:val="et-EE"/>
        </w:rPr>
        <w:t xml:space="preserve">aastal. </w:t>
      </w:r>
      <w:r w:rsidR="00E55C74" w:rsidRPr="00E55C74">
        <w:rPr>
          <w:lang w:val="et-EE"/>
        </w:rPr>
        <w:t>Määruse rakendamine ei too endaga kaasa lisategevusi, samuti ei kaasne määruse rakendamisega</w:t>
      </w:r>
      <w:r w:rsidR="00E55C74">
        <w:rPr>
          <w:lang w:val="et-EE"/>
        </w:rPr>
        <w:t xml:space="preserve"> </w:t>
      </w:r>
      <w:r w:rsidR="00E55C74" w:rsidRPr="00E55C74">
        <w:rPr>
          <w:lang w:val="et-EE"/>
        </w:rPr>
        <w:t>tulusid.</w:t>
      </w:r>
      <w:r w:rsidR="00E55C74">
        <w:rPr>
          <w:lang w:val="et-EE"/>
        </w:rPr>
        <w:t xml:space="preserve"> Määruse rakendamiseks vajalikud </w:t>
      </w:r>
      <w:r w:rsidR="00390360" w:rsidRPr="00E55C74">
        <w:rPr>
          <w:lang w:val="et-EE"/>
        </w:rPr>
        <w:t>kulutused on ette nähtud</w:t>
      </w:r>
      <w:r w:rsidRPr="00E55C74">
        <w:rPr>
          <w:lang w:val="et-EE"/>
        </w:rPr>
        <w:t xml:space="preserve"> </w:t>
      </w:r>
      <w:r w:rsidR="00653828" w:rsidRPr="00AD2F76">
        <w:rPr>
          <w:lang w:val="et-EE"/>
        </w:rPr>
        <w:t>riigieelarve seadu</w:t>
      </w:r>
      <w:r w:rsidR="00653828" w:rsidRPr="005D1B50">
        <w:rPr>
          <w:lang w:val="et-EE"/>
        </w:rPr>
        <w:t xml:space="preserve">se </w:t>
      </w:r>
      <w:r w:rsidR="00653828" w:rsidRPr="004E1174">
        <w:rPr>
          <w:lang w:val="et-EE"/>
        </w:rPr>
        <w:t xml:space="preserve">§ 1 </w:t>
      </w:r>
      <w:r w:rsidR="00653828">
        <w:rPr>
          <w:lang w:val="et-EE"/>
        </w:rPr>
        <w:t>lõikes 2 Maaeluministeeriumi valitsemisala põllumajanduse, toidu ja maaelu kulude</w:t>
      </w:r>
      <w:r w:rsidR="00653828">
        <w:rPr>
          <w:lang w:val="et-EE"/>
        </w:rPr>
        <w:t xml:space="preserve"> all</w:t>
      </w:r>
      <w:r w:rsidR="00390360" w:rsidRPr="00E55C74">
        <w:rPr>
          <w:lang w:val="et-EE"/>
        </w:rPr>
        <w:t>.</w:t>
      </w:r>
    </w:p>
    <w:p w14:paraId="309E6BAA" w14:textId="77777777" w:rsidR="00390360" w:rsidRDefault="00390360" w:rsidP="00390360">
      <w:pPr>
        <w:ind w:right="-766"/>
        <w:jc w:val="both"/>
        <w:rPr>
          <w:lang w:val="et-EE"/>
        </w:rPr>
      </w:pPr>
      <w:bookmarkStart w:id="0" w:name="_GoBack"/>
      <w:bookmarkEnd w:id="0"/>
    </w:p>
    <w:p w14:paraId="4895191F" w14:textId="77777777" w:rsidR="00686914" w:rsidRPr="00686914" w:rsidRDefault="00686914" w:rsidP="00390360">
      <w:pPr>
        <w:ind w:right="-766"/>
        <w:jc w:val="both"/>
        <w:rPr>
          <w:b/>
          <w:lang w:val="et-EE"/>
        </w:rPr>
      </w:pPr>
      <w:r w:rsidRPr="00686914">
        <w:rPr>
          <w:b/>
          <w:lang w:val="et-EE"/>
        </w:rPr>
        <w:t>6. Määruse jõustumine</w:t>
      </w:r>
    </w:p>
    <w:p w14:paraId="1AF1953A" w14:textId="77777777" w:rsidR="00686914" w:rsidRDefault="00686914" w:rsidP="00390360">
      <w:pPr>
        <w:ind w:right="-766"/>
        <w:jc w:val="both"/>
        <w:rPr>
          <w:lang w:val="et-EE"/>
        </w:rPr>
      </w:pPr>
    </w:p>
    <w:p w14:paraId="40F6992D" w14:textId="77777777" w:rsidR="00686914" w:rsidRDefault="00686914" w:rsidP="00390360">
      <w:pPr>
        <w:ind w:right="-766"/>
        <w:jc w:val="both"/>
        <w:rPr>
          <w:lang w:val="et-EE"/>
        </w:rPr>
      </w:pPr>
      <w:r>
        <w:rPr>
          <w:lang w:val="et-EE"/>
        </w:rPr>
        <w:t>Määrus jõustub üldises korras.</w:t>
      </w:r>
    </w:p>
    <w:p w14:paraId="4F5F3BA6" w14:textId="77777777" w:rsidR="00686914" w:rsidRDefault="00686914" w:rsidP="00390360">
      <w:pPr>
        <w:ind w:right="-766"/>
        <w:jc w:val="both"/>
        <w:rPr>
          <w:lang w:val="et-EE"/>
        </w:rPr>
      </w:pPr>
    </w:p>
    <w:p w14:paraId="13802327" w14:textId="77777777" w:rsidR="00390360" w:rsidRPr="00686914" w:rsidRDefault="00390360" w:rsidP="00390360">
      <w:pPr>
        <w:ind w:right="-766"/>
        <w:jc w:val="both"/>
        <w:rPr>
          <w:b/>
          <w:lang w:val="et-EE"/>
        </w:rPr>
      </w:pPr>
      <w:r w:rsidRPr="00686914">
        <w:rPr>
          <w:b/>
          <w:lang w:val="et-EE"/>
        </w:rPr>
        <w:t>7. Eelnõu kooskõlastamine, huvirühmade kaasamine ja avalik konsultatsioon</w:t>
      </w:r>
    </w:p>
    <w:p w14:paraId="35D14C76" w14:textId="77777777" w:rsidR="00686914" w:rsidRDefault="00686914" w:rsidP="00390360">
      <w:pPr>
        <w:ind w:right="-766"/>
        <w:jc w:val="both"/>
        <w:rPr>
          <w:lang w:val="et-EE"/>
        </w:rPr>
      </w:pPr>
    </w:p>
    <w:p w14:paraId="396F14AC" w14:textId="02C1F256" w:rsidR="00DB3BCF" w:rsidRDefault="00122A91" w:rsidP="00653539">
      <w:pPr>
        <w:ind w:right="-766"/>
        <w:jc w:val="both"/>
        <w:rPr>
          <w:lang w:val="et-EE"/>
        </w:rPr>
      </w:pPr>
      <w:r w:rsidRPr="00122A91">
        <w:rPr>
          <w:lang w:val="et-EE"/>
        </w:rPr>
        <w:t xml:space="preserve">Eelnõu </w:t>
      </w:r>
      <w:r w:rsidR="00D816C3" w:rsidRPr="00122A91">
        <w:rPr>
          <w:lang w:val="et-EE"/>
        </w:rPr>
        <w:t>esitat</w:t>
      </w:r>
      <w:r w:rsidR="009D6DDE">
        <w:rPr>
          <w:lang w:val="et-EE"/>
        </w:rPr>
        <w:t>akse</w:t>
      </w:r>
      <w:r w:rsidR="00D816C3" w:rsidRPr="00122A91">
        <w:rPr>
          <w:lang w:val="et-EE"/>
        </w:rPr>
        <w:t xml:space="preserve"> </w:t>
      </w:r>
      <w:r w:rsidRPr="00122A91">
        <w:rPr>
          <w:lang w:val="et-EE"/>
        </w:rPr>
        <w:t xml:space="preserve">kooskõlastamiseks Keskkonnaministeeriumile, Majandus- ja </w:t>
      </w:r>
      <w:r w:rsidR="00515732">
        <w:rPr>
          <w:lang w:val="et-EE"/>
        </w:rPr>
        <w:t>Kommunikatsiooniministeeriumile</w:t>
      </w:r>
      <w:r w:rsidRPr="00122A91">
        <w:rPr>
          <w:lang w:val="et-EE"/>
        </w:rPr>
        <w:t xml:space="preserve"> </w:t>
      </w:r>
      <w:r w:rsidR="00515732">
        <w:rPr>
          <w:lang w:val="et-EE"/>
        </w:rPr>
        <w:t xml:space="preserve">ning </w:t>
      </w:r>
      <w:r w:rsidRPr="00122A91">
        <w:rPr>
          <w:lang w:val="et-EE"/>
        </w:rPr>
        <w:t xml:space="preserve">Rahandusministeeriumile eelnõude </w:t>
      </w:r>
      <w:r w:rsidR="00D816C3">
        <w:rPr>
          <w:lang w:val="et-EE"/>
        </w:rPr>
        <w:t>info</w:t>
      </w:r>
      <w:r w:rsidRPr="00122A91">
        <w:rPr>
          <w:lang w:val="et-EE"/>
        </w:rPr>
        <w:t xml:space="preserve">süsteemis EIS. Eelnõu </w:t>
      </w:r>
      <w:r w:rsidR="00D816C3" w:rsidRPr="00122A91">
        <w:rPr>
          <w:lang w:val="et-EE"/>
        </w:rPr>
        <w:t>saadet</w:t>
      </w:r>
      <w:r w:rsidR="009D6DDE">
        <w:rPr>
          <w:lang w:val="et-EE"/>
        </w:rPr>
        <w:t>akse</w:t>
      </w:r>
      <w:r w:rsidR="00D816C3" w:rsidRPr="00122A91">
        <w:rPr>
          <w:lang w:val="et-EE"/>
        </w:rPr>
        <w:t xml:space="preserve"> </w:t>
      </w:r>
      <w:r w:rsidRPr="00122A91">
        <w:rPr>
          <w:lang w:val="et-EE"/>
        </w:rPr>
        <w:t>informatsiooniks ka arengukava seirekomisjonile.</w:t>
      </w:r>
    </w:p>
    <w:p w14:paraId="7578E119" w14:textId="77777777" w:rsidR="00DD2014" w:rsidRDefault="00DD2014" w:rsidP="00653539">
      <w:pPr>
        <w:ind w:right="-766"/>
        <w:jc w:val="both"/>
        <w:rPr>
          <w:lang w:val="et-EE"/>
        </w:rPr>
      </w:pPr>
    </w:p>
    <w:p w14:paraId="39607B63" w14:textId="77777777" w:rsidR="00DD2014" w:rsidRDefault="00DD2014" w:rsidP="00653539">
      <w:pPr>
        <w:ind w:right="-766"/>
        <w:jc w:val="both"/>
        <w:rPr>
          <w:lang w:val="et-EE"/>
        </w:rPr>
      </w:pPr>
    </w:p>
    <w:p w14:paraId="456A4FD1" w14:textId="77777777" w:rsidR="0014108F" w:rsidRDefault="0014108F" w:rsidP="00653539">
      <w:pPr>
        <w:ind w:right="-766"/>
        <w:jc w:val="both"/>
        <w:rPr>
          <w:lang w:val="et-EE"/>
        </w:rPr>
      </w:pPr>
    </w:p>
    <w:p w14:paraId="1A84F060" w14:textId="77777777" w:rsidR="0014108F" w:rsidRDefault="0014108F" w:rsidP="00653539">
      <w:pPr>
        <w:ind w:right="-766"/>
        <w:jc w:val="both"/>
        <w:rPr>
          <w:lang w:val="et-EE"/>
        </w:rPr>
      </w:pPr>
    </w:p>
    <w:p w14:paraId="7906587B" w14:textId="77777777" w:rsidR="00D252BA" w:rsidRDefault="00D252BA" w:rsidP="00653539">
      <w:pPr>
        <w:ind w:right="-766"/>
        <w:jc w:val="both"/>
        <w:rPr>
          <w:lang w:val="et-EE"/>
        </w:rPr>
      </w:pPr>
    </w:p>
    <w:p w14:paraId="6C94BC6D" w14:textId="4F6F9D73" w:rsidR="0014108F" w:rsidRDefault="0014108F" w:rsidP="00653539">
      <w:pPr>
        <w:ind w:right="-766"/>
        <w:jc w:val="both"/>
        <w:rPr>
          <w:lang w:val="et-EE"/>
        </w:rPr>
      </w:pPr>
    </w:p>
    <w:sectPr w:rsidR="0014108F" w:rsidSect="0053609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B22D81" w16cid:durableId="21F05953"/>
  <w16cid:commentId w16cid:paraId="11886012" w16cid:durableId="21F05984"/>
  <w16cid:commentId w16cid:paraId="37DA3A7A" w16cid:durableId="21F05998"/>
  <w16cid:commentId w16cid:paraId="4A022D0A" w16cid:durableId="21F059B4"/>
  <w16cid:commentId w16cid:paraId="5086C6DA" w16cid:durableId="21F0584A"/>
  <w16cid:commentId w16cid:paraId="5D877A73" w16cid:durableId="21F058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6FCF2" w14:textId="77777777" w:rsidR="00C01918" w:rsidRDefault="00C01918" w:rsidP="00E369B9">
      <w:r>
        <w:separator/>
      </w:r>
    </w:p>
  </w:endnote>
  <w:endnote w:type="continuationSeparator" w:id="0">
    <w:p w14:paraId="3A4D5EE8" w14:textId="77777777" w:rsidR="00C01918" w:rsidRDefault="00C01918" w:rsidP="00E3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771928"/>
      <w:docPartObj>
        <w:docPartGallery w:val="Page Numbers (Bottom of Page)"/>
        <w:docPartUnique/>
      </w:docPartObj>
    </w:sdtPr>
    <w:sdtEndPr/>
    <w:sdtContent>
      <w:p w14:paraId="74117332" w14:textId="0C1D9468" w:rsidR="00DD5C60" w:rsidRDefault="00DD5C6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28" w:rsidRPr="00653828">
          <w:rPr>
            <w:noProof/>
            <w:lang w:val="et-EE"/>
          </w:rPr>
          <w:t>2</w:t>
        </w:r>
        <w:r>
          <w:fldChar w:fldCharType="end"/>
        </w:r>
      </w:p>
    </w:sdtContent>
  </w:sdt>
  <w:p w14:paraId="5C7D2E23" w14:textId="77777777" w:rsidR="00E369B9" w:rsidRDefault="00E36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2DA7" w14:textId="77777777" w:rsidR="00C01918" w:rsidRDefault="00C01918" w:rsidP="00E369B9">
      <w:r>
        <w:separator/>
      </w:r>
    </w:p>
  </w:footnote>
  <w:footnote w:type="continuationSeparator" w:id="0">
    <w:p w14:paraId="390CCAF4" w14:textId="77777777" w:rsidR="00C01918" w:rsidRDefault="00C01918" w:rsidP="00E3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49"/>
    <w:rsid w:val="0000424D"/>
    <w:rsid w:val="00006E46"/>
    <w:rsid w:val="00007E8B"/>
    <w:rsid w:val="00013019"/>
    <w:rsid w:val="00020AF4"/>
    <w:rsid w:val="00022B10"/>
    <w:rsid w:val="0005086E"/>
    <w:rsid w:val="00054394"/>
    <w:rsid w:val="000575BD"/>
    <w:rsid w:val="00057761"/>
    <w:rsid w:val="000705C5"/>
    <w:rsid w:val="00077F3A"/>
    <w:rsid w:val="00081DCB"/>
    <w:rsid w:val="00091A6C"/>
    <w:rsid w:val="000979BF"/>
    <w:rsid w:val="000A051E"/>
    <w:rsid w:val="000A09EA"/>
    <w:rsid w:val="000A18DA"/>
    <w:rsid w:val="000A4F23"/>
    <w:rsid w:val="000A6979"/>
    <w:rsid w:val="000B2088"/>
    <w:rsid w:val="000B4457"/>
    <w:rsid w:val="000B73C7"/>
    <w:rsid w:val="000C2EF6"/>
    <w:rsid w:val="000C7E74"/>
    <w:rsid w:val="000D3AEE"/>
    <w:rsid w:val="000D467D"/>
    <w:rsid w:val="000D5E04"/>
    <w:rsid w:val="000E1EE0"/>
    <w:rsid w:val="000E3359"/>
    <w:rsid w:val="000E76B2"/>
    <w:rsid w:val="000F5155"/>
    <w:rsid w:val="000F70E9"/>
    <w:rsid w:val="000F7B09"/>
    <w:rsid w:val="00115140"/>
    <w:rsid w:val="00115C8A"/>
    <w:rsid w:val="00116FAD"/>
    <w:rsid w:val="00122A91"/>
    <w:rsid w:val="00131B24"/>
    <w:rsid w:val="00134ABE"/>
    <w:rsid w:val="001378D5"/>
    <w:rsid w:val="0014108F"/>
    <w:rsid w:val="00141CA0"/>
    <w:rsid w:val="001437D9"/>
    <w:rsid w:val="001467CC"/>
    <w:rsid w:val="00150FF7"/>
    <w:rsid w:val="00151B9D"/>
    <w:rsid w:val="001544F2"/>
    <w:rsid w:val="001607CF"/>
    <w:rsid w:val="00163285"/>
    <w:rsid w:val="0016513B"/>
    <w:rsid w:val="001727EF"/>
    <w:rsid w:val="0017395E"/>
    <w:rsid w:val="00174E2D"/>
    <w:rsid w:val="001771C4"/>
    <w:rsid w:val="00180077"/>
    <w:rsid w:val="00185A28"/>
    <w:rsid w:val="00186472"/>
    <w:rsid w:val="00190762"/>
    <w:rsid w:val="00190C6C"/>
    <w:rsid w:val="00191050"/>
    <w:rsid w:val="0019295A"/>
    <w:rsid w:val="0019330B"/>
    <w:rsid w:val="00197072"/>
    <w:rsid w:val="001A583E"/>
    <w:rsid w:val="001A60AE"/>
    <w:rsid w:val="001B7BDA"/>
    <w:rsid w:val="001C1FEF"/>
    <w:rsid w:val="001C606B"/>
    <w:rsid w:val="001D763A"/>
    <w:rsid w:val="001E3069"/>
    <w:rsid w:val="001F3A16"/>
    <w:rsid w:val="001F4739"/>
    <w:rsid w:val="00201354"/>
    <w:rsid w:val="002013F8"/>
    <w:rsid w:val="00202F1E"/>
    <w:rsid w:val="00203FE1"/>
    <w:rsid w:val="002054C1"/>
    <w:rsid w:val="00211419"/>
    <w:rsid w:val="0021413F"/>
    <w:rsid w:val="00216F56"/>
    <w:rsid w:val="0022147E"/>
    <w:rsid w:val="0022525A"/>
    <w:rsid w:val="00227A73"/>
    <w:rsid w:val="00233535"/>
    <w:rsid w:val="00233A18"/>
    <w:rsid w:val="00234C92"/>
    <w:rsid w:val="0023566B"/>
    <w:rsid w:val="00240256"/>
    <w:rsid w:val="00246F21"/>
    <w:rsid w:val="002476B8"/>
    <w:rsid w:val="00253854"/>
    <w:rsid w:val="00263762"/>
    <w:rsid w:val="00263991"/>
    <w:rsid w:val="00267623"/>
    <w:rsid w:val="00267A4C"/>
    <w:rsid w:val="00267EB3"/>
    <w:rsid w:val="002704AB"/>
    <w:rsid w:val="00272658"/>
    <w:rsid w:val="00273E93"/>
    <w:rsid w:val="002749B5"/>
    <w:rsid w:val="00280578"/>
    <w:rsid w:val="002961D8"/>
    <w:rsid w:val="002A46AC"/>
    <w:rsid w:val="002A4DAD"/>
    <w:rsid w:val="002A73BB"/>
    <w:rsid w:val="002B091E"/>
    <w:rsid w:val="002B3D5D"/>
    <w:rsid w:val="002B6063"/>
    <w:rsid w:val="002C38AB"/>
    <w:rsid w:val="002D5E53"/>
    <w:rsid w:val="002E06F6"/>
    <w:rsid w:val="002E3376"/>
    <w:rsid w:val="002E37ED"/>
    <w:rsid w:val="002E3884"/>
    <w:rsid w:val="002F2628"/>
    <w:rsid w:val="002F3C15"/>
    <w:rsid w:val="002F3CAA"/>
    <w:rsid w:val="002F5F10"/>
    <w:rsid w:val="00306A51"/>
    <w:rsid w:val="003102D6"/>
    <w:rsid w:val="00313E14"/>
    <w:rsid w:val="003145B2"/>
    <w:rsid w:val="003154A2"/>
    <w:rsid w:val="00330200"/>
    <w:rsid w:val="0034675F"/>
    <w:rsid w:val="00353BA9"/>
    <w:rsid w:val="0035553F"/>
    <w:rsid w:val="003568A7"/>
    <w:rsid w:val="00357ABC"/>
    <w:rsid w:val="00361EDF"/>
    <w:rsid w:val="00370B21"/>
    <w:rsid w:val="00370EBA"/>
    <w:rsid w:val="00371E41"/>
    <w:rsid w:val="00373D9C"/>
    <w:rsid w:val="00380EA3"/>
    <w:rsid w:val="0038120C"/>
    <w:rsid w:val="003859BA"/>
    <w:rsid w:val="00390360"/>
    <w:rsid w:val="003958BC"/>
    <w:rsid w:val="00397FEC"/>
    <w:rsid w:val="003A052D"/>
    <w:rsid w:val="003B2A5F"/>
    <w:rsid w:val="003B4258"/>
    <w:rsid w:val="003B52D2"/>
    <w:rsid w:val="003B77F9"/>
    <w:rsid w:val="003C0C5F"/>
    <w:rsid w:val="003C1A0A"/>
    <w:rsid w:val="003C30E6"/>
    <w:rsid w:val="003C74F8"/>
    <w:rsid w:val="003C7B87"/>
    <w:rsid w:val="003D1527"/>
    <w:rsid w:val="003D31B0"/>
    <w:rsid w:val="003D3518"/>
    <w:rsid w:val="003D561D"/>
    <w:rsid w:val="003E0153"/>
    <w:rsid w:val="003E4BE6"/>
    <w:rsid w:val="003E4C09"/>
    <w:rsid w:val="0040030F"/>
    <w:rsid w:val="00401379"/>
    <w:rsid w:val="00407F58"/>
    <w:rsid w:val="00425C16"/>
    <w:rsid w:val="00441BDB"/>
    <w:rsid w:val="004429EF"/>
    <w:rsid w:val="00446960"/>
    <w:rsid w:val="00446AED"/>
    <w:rsid w:val="00451095"/>
    <w:rsid w:val="0045157B"/>
    <w:rsid w:val="00454B83"/>
    <w:rsid w:val="0045791C"/>
    <w:rsid w:val="00457CD3"/>
    <w:rsid w:val="00462C88"/>
    <w:rsid w:val="0047023A"/>
    <w:rsid w:val="00475940"/>
    <w:rsid w:val="004765C2"/>
    <w:rsid w:val="00476785"/>
    <w:rsid w:val="004826D7"/>
    <w:rsid w:val="00484DD4"/>
    <w:rsid w:val="004861CE"/>
    <w:rsid w:val="004927CF"/>
    <w:rsid w:val="004A1663"/>
    <w:rsid w:val="004A2653"/>
    <w:rsid w:val="004A61B5"/>
    <w:rsid w:val="004B15BA"/>
    <w:rsid w:val="004B399E"/>
    <w:rsid w:val="004C4F05"/>
    <w:rsid w:val="004C51CA"/>
    <w:rsid w:val="004C5835"/>
    <w:rsid w:val="004C745D"/>
    <w:rsid w:val="004D2941"/>
    <w:rsid w:val="004D4039"/>
    <w:rsid w:val="004D66C7"/>
    <w:rsid w:val="004E1174"/>
    <w:rsid w:val="004E78DC"/>
    <w:rsid w:val="004F6FDD"/>
    <w:rsid w:val="004F77C5"/>
    <w:rsid w:val="00507ADA"/>
    <w:rsid w:val="00510E48"/>
    <w:rsid w:val="00511E8E"/>
    <w:rsid w:val="0051300D"/>
    <w:rsid w:val="005138CA"/>
    <w:rsid w:val="00514029"/>
    <w:rsid w:val="00515732"/>
    <w:rsid w:val="00517503"/>
    <w:rsid w:val="0051768E"/>
    <w:rsid w:val="0052056D"/>
    <w:rsid w:val="00532A33"/>
    <w:rsid w:val="00533073"/>
    <w:rsid w:val="00535753"/>
    <w:rsid w:val="00536093"/>
    <w:rsid w:val="005365A8"/>
    <w:rsid w:val="00541F60"/>
    <w:rsid w:val="00551549"/>
    <w:rsid w:val="0055224E"/>
    <w:rsid w:val="00563C6E"/>
    <w:rsid w:val="00563FB2"/>
    <w:rsid w:val="00564478"/>
    <w:rsid w:val="00570895"/>
    <w:rsid w:val="005716A3"/>
    <w:rsid w:val="005744B1"/>
    <w:rsid w:val="00574E74"/>
    <w:rsid w:val="005761DC"/>
    <w:rsid w:val="0058124F"/>
    <w:rsid w:val="00583652"/>
    <w:rsid w:val="00586FD1"/>
    <w:rsid w:val="005A29F5"/>
    <w:rsid w:val="005A2CD9"/>
    <w:rsid w:val="005A3F26"/>
    <w:rsid w:val="005A6BC6"/>
    <w:rsid w:val="005B1EA6"/>
    <w:rsid w:val="005B29B2"/>
    <w:rsid w:val="005B574B"/>
    <w:rsid w:val="005C7762"/>
    <w:rsid w:val="005D1B50"/>
    <w:rsid w:val="005D2756"/>
    <w:rsid w:val="005D306D"/>
    <w:rsid w:val="005D58EB"/>
    <w:rsid w:val="005E72C4"/>
    <w:rsid w:val="005F7495"/>
    <w:rsid w:val="006106D9"/>
    <w:rsid w:val="00612A48"/>
    <w:rsid w:val="00625ACF"/>
    <w:rsid w:val="006279A4"/>
    <w:rsid w:val="00637B53"/>
    <w:rsid w:val="00640031"/>
    <w:rsid w:val="006403A2"/>
    <w:rsid w:val="00640F71"/>
    <w:rsid w:val="0064542F"/>
    <w:rsid w:val="00653539"/>
    <w:rsid w:val="00653828"/>
    <w:rsid w:val="0065469B"/>
    <w:rsid w:val="00656AF9"/>
    <w:rsid w:val="00657C29"/>
    <w:rsid w:val="00664F22"/>
    <w:rsid w:val="00686914"/>
    <w:rsid w:val="00690F20"/>
    <w:rsid w:val="00692E1B"/>
    <w:rsid w:val="006A1894"/>
    <w:rsid w:val="006A3F18"/>
    <w:rsid w:val="006A619B"/>
    <w:rsid w:val="006B45A1"/>
    <w:rsid w:val="006B69A9"/>
    <w:rsid w:val="006C1F5C"/>
    <w:rsid w:val="006C216F"/>
    <w:rsid w:val="006C23D5"/>
    <w:rsid w:val="006C3CDB"/>
    <w:rsid w:val="006C4556"/>
    <w:rsid w:val="006C5334"/>
    <w:rsid w:val="006D1282"/>
    <w:rsid w:val="006D3463"/>
    <w:rsid w:val="006D3776"/>
    <w:rsid w:val="006E3449"/>
    <w:rsid w:val="006E6567"/>
    <w:rsid w:val="006E660D"/>
    <w:rsid w:val="006E69DE"/>
    <w:rsid w:val="006F0903"/>
    <w:rsid w:val="006F11F4"/>
    <w:rsid w:val="006F30EF"/>
    <w:rsid w:val="006F3137"/>
    <w:rsid w:val="006F4A2A"/>
    <w:rsid w:val="006F4E08"/>
    <w:rsid w:val="007048B0"/>
    <w:rsid w:val="007120D5"/>
    <w:rsid w:val="00713061"/>
    <w:rsid w:val="0071521E"/>
    <w:rsid w:val="00715F86"/>
    <w:rsid w:val="00716F69"/>
    <w:rsid w:val="007251D8"/>
    <w:rsid w:val="00726426"/>
    <w:rsid w:val="00726C67"/>
    <w:rsid w:val="00736A38"/>
    <w:rsid w:val="007411E2"/>
    <w:rsid w:val="00743C75"/>
    <w:rsid w:val="00756362"/>
    <w:rsid w:val="00757979"/>
    <w:rsid w:val="00761B63"/>
    <w:rsid w:val="00766374"/>
    <w:rsid w:val="00770931"/>
    <w:rsid w:val="007718A0"/>
    <w:rsid w:val="00774178"/>
    <w:rsid w:val="007763AC"/>
    <w:rsid w:val="00776DCD"/>
    <w:rsid w:val="0078082F"/>
    <w:rsid w:val="007923D2"/>
    <w:rsid w:val="007A06FD"/>
    <w:rsid w:val="007A7D69"/>
    <w:rsid w:val="007B1912"/>
    <w:rsid w:val="007B1E1A"/>
    <w:rsid w:val="007B5F8E"/>
    <w:rsid w:val="007B6BF2"/>
    <w:rsid w:val="007B6EC3"/>
    <w:rsid w:val="007C1CA8"/>
    <w:rsid w:val="007C55C1"/>
    <w:rsid w:val="007C79D4"/>
    <w:rsid w:val="007E3C6E"/>
    <w:rsid w:val="007F33F6"/>
    <w:rsid w:val="0080088A"/>
    <w:rsid w:val="00801276"/>
    <w:rsid w:val="00802259"/>
    <w:rsid w:val="008139C6"/>
    <w:rsid w:val="0081649F"/>
    <w:rsid w:val="0082101B"/>
    <w:rsid w:val="0082280D"/>
    <w:rsid w:val="008231A9"/>
    <w:rsid w:val="0082342A"/>
    <w:rsid w:val="0083176C"/>
    <w:rsid w:val="00832528"/>
    <w:rsid w:val="00833D28"/>
    <w:rsid w:val="00837DEE"/>
    <w:rsid w:val="00840824"/>
    <w:rsid w:val="00841081"/>
    <w:rsid w:val="00845CF3"/>
    <w:rsid w:val="00846DBB"/>
    <w:rsid w:val="00851BC2"/>
    <w:rsid w:val="00852B34"/>
    <w:rsid w:val="00853F2A"/>
    <w:rsid w:val="0086014F"/>
    <w:rsid w:val="008628E2"/>
    <w:rsid w:val="00864BE0"/>
    <w:rsid w:val="00865377"/>
    <w:rsid w:val="008667A3"/>
    <w:rsid w:val="00871304"/>
    <w:rsid w:val="00872AE6"/>
    <w:rsid w:val="0087453C"/>
    <w:rsid w:val="00880B16"/>
    <w:rsid w:val="0088237A"/>
    <w:rsid w:val="00886A5D"/>
    <w:rsid w:val="00887B95"/>
    <w:rsid w:val="008968B9"/>
    <w:rsid w:val="00896945"/>
    <w:rsid w:val="008979BB"/>
    <w:rsid w:val="008A072A"/>
    <w:rsid w:val="008A1912"/>
    <w:rsid w:val="008B79DD"/>
    <w:rsid w:val="008B7ABD"/>
    <w:rsid w:val="008C1933"/>
    <w:rsid w:val="008C35DD"/>
    <w:rsid w:val="008C5625"/>
    <w:rsid w:val="008C7A52"/>
    <w:rsid w:val="008D2CEB"/>
    <w:rsid w:val="008D6E3B"/>
    <w:rsid w:val="008D7141"/>
    <w:rsid w:val="008D76AC"/>
    <w:rsid w:val="008E0E5C"/>
    <w:rsid w:val="008E23C1"/>
    <w:rsid w:val="008E27FD"/>
    <w:rsid w:val="008E49BC"/>
    <w:rsid w:val="008E666C"/>
    <w:rsid w:val="008F0D6E"/>
    <w:rsid w:val="008F12C0"/>
    <w:rsid w:val="008F138B"/>
    <w:rsid w:val="009100DB"/>
    <w:rsid w:val="00910FA1"/>
    <w:rsid w:val="00921888"/>
    <w:rsid w:val="00924E02"/>
    <w:rsid w:val="00942C36"/>
    <w:rsid w:val="009435B2"/>
    <w:rsid w:val="009443BD"/>
    <w:rsid w:val="00950276"/>
    <w:rsid w:val="00955975"/>
    <w:rsid w:val="00960054"/>
    <w:rsid w:val="00961335"/>
    <w:rsid w:val="0096281B"/>
    <w:rsid w:val="009630DF"/>
    <w:rsid w:val="0096329E"/>
    <w:rsid w:val="00963A41"/>
    <w:rsid w:val="009656CA"/>
    <w:rsid w:val="009659BC"/>
    <w:rsid w:val="00965F5F"/>
    <w:rsid w:val="00967A53"/>
    <w:rsid w:val="009874FC"/>
    <w:rsid w:val="00994D68"/>
    <w:rsid w:val="00997EAA"/>
    <w:rsid w:val="009A06A9"/>
    <w:rsid w:val="009A1E54"/>
    <w:rsid w:val="009A5837"/>
    <w:rsid w:val="009A591A"/>
    <w:rsid w:val="009B0A21"/>
    <w:rsid w:val="009B0CCD"/>
    <w:rsid w:val="009B5CB9"/>
    <w:rsid w:val="009C3D72"/>
    <w:rsid w:val="009C3E9B"/>
    <w:rsid w:val="009D6DDE"/>
    <w:rsid w:val="009D778C"/>
    <w:rsid w:val="009E62FC"/>
    <w:rsid w:val="009E6C1F"/>
    <w:rsid w:val="009F0A04"/>
    <w:rsid w:val="009F3622"/>
    <w:rsid w:val="009F6987"/>
    <w:rsid w:val="00A12581"/>
    <w:rsid w:val="00A13E3A"/>
    <w:rsid w:val="00A14D12"/>
    <w:rsid w:val="00A20976"/>
    <w:rsid w:val="00A22C70"/>
    <w:rsid w:val="00A23D0B"/>
    <w:rsid w:val="00A24808"/>
    <w:rsid w:val="00A25903"/>
    <w:rsid w:val="00A2775F"/>
    <w:rsid w:val="00A279FE"/>
    <w:rsid w:val="00A30539"/>
    <w:rsid w:val="00A30AD4"/>
    <w:rsid w:val="00A30D24"/>
    <w:rsid w:val="00A344DE"/>
    <w:rsid w:val="00A42FDA"/>
    <w:rsid w:val="00A472A9"/>
    <w:rsid w:val="00A4781C"/>
    <w:rsid w:val="00A562AF"/>
    <w:rsid w:val="00A62C55"/>
    <w:rsid w:val="00A6678A"/>
    <w:rsid w:val="00A7198B"/>
    <w:rsid w:val="00A7742F"/>
    <w:rsid w:val="00A9578C"/>
    <w:rsid w:val="00A961B9"/>
    <w:rsid w:val="00AB6658"/>
    <w:rsid w:val="00AC172A"/>
    <w:rsid w:val="00AC2891"/>
    <w:rsid w:val="00AC3658"/>
    <w:rsid w:val="00AD0D9E"/>
    <w:rsid w:val="00AD2F76"/>
    <w:rsid w:val="00AD33B6"/>
    <w:rsid w:val="00AE2B5F"/>
    <w:rsid w:val="00AE2D93"/>
    <w:rsid w:val="00AE4D7B"/>
    <w:rsid w:val="00AE67EE"/>
    <w:rsid w:val="00AE702F"/>
    <w:rsid w:val="00AF012B"/>
    <w:rsid w:val="00AF5222"/>
    <w:rsid w:val="00B01029"/>
    <w:rsid w:val="00B1595F"/>
    <w:rsid w:val="00B165AD"/>
    <w:rsid w:val="00B22EDB"/>
    <w:rsid w:val="00B25567"/>
    <w:rsid w:val="00B25A58"/>
    <w:rsid w:val="00B25B93"/>
    <w:rsid w:val="00B26D7A"/>
    <w:rsid w:val="00B30357"/>
    <w:rsid w:val="00B30519"/>
    <w:rsid w:val="00B36A80"/>
    <w:rsid w:val="00B37E70"/>
    <w:rsid w:val="00B41166"/>
    <w:rsid w:val="00B46818"/>
    <w:rsid w:val="00B621BB"/>
    <w:rsid w:val="00B62C53"/>
    <w:rsid w:val="00B71526"/>
    <w:rsid w:val="00B722AC"/>
    <w:rsid w:val="00B74373"/>
    <w:rsid w:val="00B76319"/>
    <w:rsid w:val="00B84164"/>
    <w:rsid w:val="00B864D7"/>
    <w:rsid w:val="00B87708"/>
    <w:rsid w:val="00B9297E"/>
    <w:rsid w:val="00B946BE"/>
    <w:rsid w:val="00B95BC3"/>
    <w:rsid w:val="00B96232"/>
    <w:rsid w:val="00B96782"/>
    <w:rsid w:val="00BA23E6"/>
    <w:rsid w:val="00BA30E8"/>
    <w:rsid w:val="00BA343F"/>
    <w:rsid w:val="00BA5AFE"/>
    <w:rsid w:val="00BA7AC3"/>
    <w:rsid w:val="00BB3BFD"/>
    <w:rsid w:val="00BB4FD8"/>
    <w:rsid w:val="00BB51D2"/>
    <w:rsid w:val="00BC060A"/>
    <w:rsid w:val="00BC3DD1"/>
    <w:rsid w:val="00BC58AC"/>
    <w:rsid w:val="00BE58C0"/>
    <w:rsid w:val="00BE6B47"/>
    <w:rsid w:val="00BF1C53"/>
    <w:rsid w:val="00BF53F2"/>
    <w:rsid w:val="00BF605A"/>
    <w:rsid w:val="00BF7214"/>
    <w:rsid w:val="00C01918"/>
    <w:rsid w:val="00C03E57"/>
    <w:rsid w:val="00C107F3"/>
    <w:rsid w:val="00C11C09"/>
    <w:rsid w:val="00C12AFD"/>
    <w:rsid w:val="00C2007D"/>
    <w:rsid w:val="00C31097"/>
    <w:rsid w:val="00C341D8"/>
    <w:rsid w:val="00C42C30"/>
    <w:rsid w:val="00C439B0"/>
    <w:rsid w:val="00C50F75"/>
    <w:rsid w:val="00C56247"/>
    <w:rsid w:val="00C56973"/>
    <w:rsid w:val="00C607E2"/>
    <w:rsid w:val="00C617C9"/>
    <w:rsid w:val="00C629C2"/>
    <w:rsid w:val="00C663E1"/>
    <w:rsid w:val="00C73AA7"/>
    <w:rsid w:val="00C8227A"/>
    <w:rsid w:val="00CA2B22"/>
    <w:rsid w:val="00CA69D3"/>
    <w:rsid w:val="00CB408E"/>
    <w:rsid w:val="00CB5AB8"/>
    <w:rsid w:val="00CC309F"/>
    <w:rsid w:val="00CC4063"/>
    <w:rsid w:val="00CC5A7C"/>
    <w:rsid w:val="00CD1D98"/>
    <w:rsid w:val="00CD3DC5"/>
    <w:rsid w:val="00CD6802"/>
    <w:rsid w:val="00CE0E62"/>
    <w:rsid w:val="00CE1A39"/>
    <w:rsid w:val="00CE5638"/>
    <w:rsid w:val="00CE7DB3"/>
    <w:rsid w:val="00D0177E"/>
    <w:rsid w:val="00D05185"/>
    <w:rsid w:val="00D21C4C"/>
    <w:rsid w:val="00D22AB0"/>
    <w:rsid w:val="00D243FA"/>
    <w:rsid w:val="00D252BA"/>
    <w:rsid w:val="00D271A3"/>
    <w:rsid w:val="00D32E95"/>
    <w:rsid w:val="00D356A8"/>
    <w:rsid w:val="00D37EAE"/>
    <w:rsid w:val="00D425DA"/>
    <w:rsid w:val="00D42CB7"/>
    <w:rsid w:val="00D436B6"/>
    <w:rsid w:val="00D4615B"/>
    <w:rsid w:val="00D54F46"/>
    <w:rsid w:val="00D550C0"/>
    <w:rsid w:val="00D60DF2"/>
    <w:rsid w:val="00D72107"/>
    <w:rsid w:val="00D72C69"/>
    <w:rsid w:val="00D816C3"/>
    <w:rsid w:val="00D81ACA"/>
    <w:rsid w:val="00D83645"/>
    <w:rsid w:val="00D87E7A"/>
    <w:rsid w:val="00D90371"/>
    <w:rsid w:val="00DA4EDB"/>
    <w:rsid w:val="00DA7109"/>
    <w:rsid w:val="00DA7D7A"/>
    <w:rsid w:val="00DB0E7D"/>
    <w:rsid w:val="00DB2BA6"/>
    <w:rsid w:val="00DB3BCF"/>
    <w:rsid w:val="00DB6A27"/>
    <w:rsid w:val="00DC1256"/>
    <w:rsid w:val="00DC2F5A"/>
    <w:rsid w:val="00DC4A28"/>
    <w:rsid w:val="00DC4C9D"/>
    <w:rsid w:val="00DC6905"/>
    <w:rsid w:val="00DD0CA4"/>
    <w:rsid w:val="00DD1BA1"/>
    <w:rsid w:val="00DD2014"/>
    <w:rsid w:val="00DD5C17"/>
    <w:rsid w:val="00DD5C2B"/>
    <w:rsid w:val="00DD5C60"/>
    <w:rsid w:val="00DD6DBA"/>
    <w:rsid w:val="00DE0245"/>
    <w:rsid w:val="00DE1B58"/>
    <w:rsid w:val="00DE512D"/>
    <w:rsid w:val="00DE5718"/>
    <w:rsid w:val="00DE6386"/>
    <w:rsid w:val="00DE72FA"/>
    <w:rsid w:val="00DF0092"/>
    <w:rsid w:val="00DF6E2D"/>
    <w:rsid w:val="00E146CA"/>
    <w:rsid w:val="00E15217"/>
    <w:rsid w:val="00E168E1"/>
    <w:rsid w:val="00E30B81"/>
    <w:rsid w:val="00E30D28"/>
    <w:rsid w:val="00E35A3F"/>
    <w:rsid w:val="00E369B9"/>
    <w:rsid w:val="00E4185E"/>
    <w:rsid w:val="00E443A9"/>
    <w:rsid w:val="00E4698B"/>
    <w:rsid w:val="00E50B75"/>
    <w:rsid w:val="00E52D9A"/>
    <w:rsid w:val="00E53CC2"/>
    <w:rsid w:val="00E55C74"/>
    <w:rsid w:val="00E571F3"/>
    <w:rsid w:val="00E66925"/>
    <w:rsid w:val="00E679F6"/>
    <w:rsid w:val="00E86665"/>
    <w:rsid w:val="00E87FF4"/>
    <w:rsid w:val="00E91669"/>
    <w:rsid w:val="00E9357E"/>
    <w:rsid w:val="00E93DA1"/>
    <w:rsid w:val="00EA679C"/>
    <w:rsid w:val="00EB224B"/>
    <w:rsid w:val="00EB48B0"/>
    <w:rsid w:val="00EC3635"/>
    <w:rsid w:val="00EC3696"/>
    <w:rsid w:val="00ED40C1"/>
    <w:rsid w:val="00ED6130"/>
    <w:rsid w:val="00EE4BB0"/>
    <w:rsid w:val="00EF5D37"/>
    <w:rsid w:val="00F00A42"/>
    <w:rsid w:val="00F03E7F"/>
    <w:rsid w:val="00F10D24"/>
    <w:rsid w:val="00F1126E"/>
    <w:rsid w:val="00F162BB"/>
    <w:rsid w:val="00F20570"/>
    <w:rsid w:val="00F2252C"/>
    <w:rsid w:val="00F22FAB"/>
    <w:rsid w:val="00F25C4D"/>
    <w:rsid w:val="00F316E8"/>
    <w:rsid w:val="00F340A0"/>
    <w:rsid w:val="00F34BE9"/>
    <w:rsid w:val="00F35A66"/>
    <w:rsid w:val="00F406C2"/>
    <w:rsid w:val="00F467D7"/>
    <w:rsid w:val="00F5442E"/>
    <w:rsid w:val="00F71DAA"/>
    <w:rsid w:val="00F73FDB"/>
    <w:rsid w:val="00F81F1F"/>
    <w:rsid w:val="00F81F52"/>
    <w:rsid w:val="00F846D5"/>
    <w:rsid w:val="00F874EE"/>
    <w:rsid w:val="00F87935"/>
    <w:rsid w:val="00F87C44"/>
    <w:rsid w:val="00F97E52"/>
    <w:rsid w:val="00FA4605"/>
    <w:rsid w:val="00FB48A8"/>
    <w:rsid w:val="00FB6470"/>
    <w:rsid w:val="00FB6D72"/>
    <w:rsid w:val="00FC0F54"/>
    <w:rsid w:val="00FC69C3"/>
    <w:rsid w:val="00FC7485"/>
    <w:rsid w:val="00FD0E7E"/>
    <w:rsid w:val="00FD2281"/>
    <w:rsid w:val="00FD5C20"/>
    <w:rsid w:val="00FD7D4A"/>
    <w:rsid w:val="00FE0818"/>
    <w:rsid w:val="00FE3808"/>
    <w:rsid w:val="00FE3FA0"/>
    <w:rsid w:val="00FE4842"/>
    <w:rsid w:val="00FE6005"/>
    <w:rsid w:val="00FF425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A4655"/>
  <w15:docId w15:val="{5C8B41AF-A50F-4D98-AC8F-D46A85C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49"/>
    <w:pPr>
      <w:spacing w:after="0" w:line="240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3449"/>
    <w:pPr>
      <w:keepNext/>
      <w:jc w:val="both"/>
      <w:outlineLvl w:val="0"/>
    </w:pPr>
    <w:rPr>
      <w:b/>
      <w:bCs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08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3449"/>
    <w:pPr>
      <w:keepNext/>
      <w:ind w:right="-51"/>
      <w:jc w:val="both"/>
      <w:outlineLvl w:val="4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E3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6E3449"/>
    <w:pPr>
      <w:ind w:left="709"/>
      <w:jc w:val="both"/>
    </w:pPr>
    <w:rPr>
      <w:lang w:val="et-E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E3449"/>
    <w:pPr>
      <w:jc w:val="both"/>
    </w:pPr>
    <w:rPr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6E3449"/>
    <w:pPr>
      <w:ind w:right="-51"/>
      <w:jc w:val="both"/>
    </w:pPr>
    <w:rPr>
      <w:lang w:val="et-E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6E3449"/>
    <w:pPr>
      <w:autoSpaceDE w:val="0"/>
      <w:autoSpaceDN w:val="0"/>
      <w:jc w:val="center"/>
    </w:pPr>
    <w:rPr>
      <w:b/>
      <w:bCs/>
      <w:sz w:val="20"/>
      <w:szCs w:val="20"/>
      <w:lang w:val="et-EE"/>
    </w:rPr>
  </w:style>
  <w:style w:type="paragraph" w:styleId="BodyText">
    <w:name w:val="Body Text"/>
    <w:aliases w:val="Body,by"/>
    <w:basedOn w:val="Normal"/>
    <w:link w:val="BodyTextChar"/>
    <w:uiPriority w:val="99"/>
    <w:rsid w:val="006E3449"/>
    <w:pPr>
      <w:jc w:val="center"/>
    </w:pPr>
    <w:rPr>
      <w:b/>
      <w:bCs/>
      <w:lang w:val="et-EE"/>
    </w:rPr>
  </w:style>
  <w:style w:type="character" w:customStyle="1" w:styleId="BodyTextChar">
    <w:name w:val="Body Text Char"/>
    <w:aliases w:val="Body Char,by Char"/>
    <w:basedOn w:val="DefaultParagraphFont"/>
    <w:link w:val="BodyText"/>
    <w:uiPriority w:val="99"/>
    <w:semiHidden/>
    <w:rPr>
      <w:sz w:val="24"/>
      <w:szCs w:val="24"/>
      <w:lang w:val="en-GB" w:eastAsia="en-US"/>
    </w:rPr>
  </w:style>
  <w:style w:type="paragraph" w:customStyle="1" w:styleId="xl31">
    <w:name w:val="xl31"/>
    <w:basedOn w:val="Normal"/>
    <w:uiPriority w:val="99"/>
    <w:rsid w:val="006E34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E3449"/>
    <w:rPr>
      <w:rFonts w:cs="Times New Roman"/>
      <w:color w:val="0000FF"/>
      <w:u w:val="single"/>
    </w:rPr>
  </w:style>
  <w:style w:type="character" w:customStyle="1" w:styleId="tekst4">
    <w:name w:val="tekst4"/>
    <w:basedOn w:val="DefaultParagraphFont"/>
    <w:uiPriority w:val="99"/>
    <w:rsid w:val="006E3449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150FF7"/>
    <w:rPr>
      <w:sz w:val="20"/>
      <w:szCs w:val="20"/>
      <w:lang w:val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0976"/>
    <w:rPr>
      <w:rFonts w:cs="Times New Roman"/>
      <w:lang w:val="et-EE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150FF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1E1A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  <w:lang w:val="en-GB" w:eastAsia="en-US" w:bidi="ar-SA"/>
    </w:rPr>
  </w:style>
  <w:style w:type="paragraph" w:styleId="NormalWeb">
    <w:name w:val="Normal (Web)"/>
    <w:aliases w:val="webb"/>
    <w:basedOn w:val="Normal"/>
    <w:uiPriority w:val="99"/>
    <w:rsid w:val="00CE5638"/>
    <w:pPr>
      <w:spacing w:before="100" w:beforeAutospacing="1" w:after="100" w:afterAutospacing="1"/>
    </w:pPr>
  </w:style>
  <w:style w:type="paragraph" w:customStyle="1" w:styleId="Car">
    <w:name w:val="Car"/>
    <w:basedOn w:val="Normal"/>
    <w:uiPriority w:val="99"/>
    <w:rsid w:val="008B7AB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67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9B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36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9B9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6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0C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.ee/et/eesmargid-tegevused/eesti-maaelu-arengukava-mak-2014-2020/seire-ja-hindamine/eelhindam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ri.ee/et/eesmargid-tegevused/eesti-maaelu-arengukava-mak-2014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3C15C-C454-4D46-810C-50A95209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1154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SELETUSKIRI</vt:lpstr>
      <vt:lpstr>SELETUSKIRI</vt:lpstr>
    </vt:vector>
  </TitlesOfParts>
  <Company>Põllumajandusministeerium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creator>Madli Karjatse</dc:creator>
  <cp:lastModifiedBy>Ove Põder</cp:lastModifiedBy>
  <cp:revision>4</cp:revision>
  <cp:lastPrinted>2017-01-03T14:57:00Z</cp:lastPrinted>
  <dcterms:created xsi:type="dcterms:W3CDTF">2022-01-31T08:28:00Z</dcterms:created>
  <dcterms:modified xsi:type="dcterms:W3CDTF">2022-01-31T08:30:00Z</dcterms:modified>
</cp:coreProperties>
</file>