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5B57C0" w14:textId="77777777" w:rsidR="002D6483" w:rsidRPr="005A4A4D" w:rsidRDefault="002D6483" w:rsidP="00E87A21">
      <w:pPr>
        <w:jc w:val="center"/>
        <w:rPr>
          <w:b/>
          <w:bCs/>
        </w:rPr>
      </w:pPr>
      <w:r w:rsidRPr="005A4A4D">
        <w:rPr>
          <w:b/>
          <w:bCs/>
        </w:rPr>
        <w:t>SELETUSKIRI</w:t>
      </w:r>
    </w:p>
    <w:p w14:paraId="6C4216B2" w14:textId="66922D22" w:rsidR="002D6483" w:rsidRPr="00173C95" w:rsidRDefault="00CF4BFA" w:rsidP="00B65137">
      <w:pPr>
        <w:jc w:val="center"/>
        <w:rPr>
          <w:b/>
          <w:bCs/>
        </w:rPr>
      </w:pPr>
      <w:r w:rsidRPr="00022576">
        <w:rPr>
          <w:b/>
          <w:bCs/>
        </w:rPr>
        <w:t>maaeluministri määruse</w:t>
      </w:r>
      <w:r w:rsidRPr="00022576">
        <w:rPr>
          <w:b/>
        </w:rPr>
        <w:t xml:space="preserve"> </w:t>
      </w:r>
      <w:r w:rsidR="00DE6723" w:rsidRPr="00532596">
        <w:rPr>
          <w:b/>
        </w:rPr>
        <w:t xml:space="preserve">„Põllumajandusministri 13. märtsi 2015. a määruse nr 25 „Maapiirkonnas majandustegevuse mitmekesistamise investeeringutoetuse andmise ja kasutamise </w:t>
      </w:r>
      <w:r w:rsidR="00DE6723" w:rsidRPr="00F25E2F">
        <w:rPr>
          <w:b/>
        </w:rPr>
        <w:t>tingimused ning kord</w:t>
      </w:r>
      <w:r w:rsidR="004109FE" w:rsidRPr="00173C95">
        <w:rPr>
          <w:b/>
          <w:bCs/>
        </w:rPr>
        <w:t>“</w:t>
      </w:r>
      <w:r w:rsidR="00DE6723" w:rsidRPr="00173C95">
        <w:rPr>
          <w:b/>
        </w:rPr>
        <w:t xml:space="preserve"> muutmine</w:t>
      </w:r>
      <w:r w:rsidR="004109FE" w:rsidRPr="00173C95">
        <w:rPr>
          <w:b/>
          <w:bCs/>
        </w:rPr>
        <w:t xml:space="preserve">“ </w:t>
      </w:r>
      <w:r w:rsidR="002D6483" w:rsidRPr="00173C95">
        <w:rPr>
          <w:b/>
          <w:bCs/>
        </w:rPr>
        <w:t>eelnõu juurde</w:t>
      </w:r>
    </w:p>
    <w:p w14:paraId="3E6DA27A" w14:textId="77777777" w:rsidR="002D6483" w:rsidRPr="00173C95" w:rsidRDefault="002D6483" w:rsidP="005E543F">
      <w:pPr>
        <w:spacing w:before="120" w:after="120"/>
        <w:rPr>
          <w:b/>
          <w:bCs/>
        </w:rPr>
      </w:pPr>
    </w:p>
    <w:p w14:paraId="63EC274B" w14:textId="3FEA912F" w:rsidR="002D6483" w:rsidRPr="00173C95" w:rsidRDefault="002D6483" w:rsidP="006B1120">
      <w:pPr>
        <w:spacing w:before="120" w:after="120"/>
        <w:rPr>
          <w:b/>
          <w:bCs/>
        </w:rPr>
      </w:pPr>
      <w:r w:rsidRPr="00173C95">
        <w:rPr>
          <w:b/>
          <w:bCs/>
        </w:rPr>
        <w:t>1. Sissejuhatus</w:t>
      </w:r>
    </w:p>
    <w:p w14:paraId="3359A2CF" w14:textId="22C46B87" w:rsidR="0050543A" w:rsidRPr="006A3384" w:rsidRDefault="004109FE" w:rsidP="006B1120">
      <w:pPr>
        <w:spacing w:before="120" w:after="120"/>
        <w:jc w:val="both"/>
      </w:pPr>
      <w:r w:rsidRPr="006A3384">
        <w:rPr>
          <w:bCs/>
        </w:rPr>
        <w:t>Maaeluministri määrus</w:t>
      </w:r>
      <w:r w:rsidRPr="006A3384">
        <w:t xml:space="preserve"> „Põllumajandusministri 13. märtsi 2015. a määruse nr</w:t>
      </w:r>
      <w:r w:rsidR="00C46999" w:rsidRPr="006A3384">
        <w:t> </w:t>
      </w:r>
      <w:r w:rsidRPr="006A3384">
        <w:t>25 „Maapiirkonnas majandustegevuse mitmekesistamise investeeringutoetuse andmise ja kasutamise tingimused ning kord</w:t>
      </w:r>
      <w:r w:rsidRPr="006A3384">
        <w:rPr>
          <w:bCs/>
        </w:rPr>
        <w:t>“</w:t>
      </w:r>
      <w:r w:rsidRPr="006A3384">
        <w:t xml:space="preserve"> muutmine</w:t>
      </w:r>
      <w:r w:rsidR="002F0427" w:rsidRPr="006A3384">
        <w:t>“</w:t>
      </w:r>
      <w:r w:rsidR="002F0427" w:rsidRPr="006A3384">
        <w:rPr>
          <w:bCs/>
        </w:rPr>
        <w:t xml:space="preserve"> </w:t>
      </w:r>
      <w:r w:rsidR="00D56918" w:rsidRPr="006A3384">
        <w:rPr>
          <w:bCs/>
        </w:rPr>
        <w:t xml:space="preserve">(edaspidi </w:t>
      </w:r>
      <w:r w:rsidR="00D56918" w:rsidRPr="006A3384">
        <w:rPr>
          <w:bCs/>
          <w:i/>
        </w:rPr>
        <w:t>eelnõu</w:t>
      </w:r>
      <w:r w:rsidR="00D56918" w:rsidRPr="006A3384">
        <w:rPr>
          <w:bCs/>
        </w:rPr>
        <w:t xml:space="preserve">) </w:t>
      </w:r>
      <w:r w:rsidR="00DE6723" w:rsidRPr="006A3384">
        <w:t>kehtestatakse Euroopa Liidu ühise põllumajanduspoliitika rakendamise seaduse § 67 lõike 2 alusel</w:t>
      </w:r>
      <w:r w:rsidR="005511F8" w:rsidRPr="006A3384">
        <w:t>.</w:t>
      </w:r>
    </w:p>
    <w:p w14:paraId="4457A2D0" w14:textId="30641179" w:rsidR="000A03AB" w:rsidRPr="006A3384" w:rsidRDefault="004109FE" w:rsidP="006B1120">
      <w:pPr>
        <w:pStyle w:val="Default"/>
        <w:spacing w:before="120" w:after="120"/>
        <w:jc w:val="both"/>
        <w:rPr>
          <w:color w:val="auto"/>
        </w:rPr>
      </w:pPr>
      <w:r w:rsidRPr="006A3384">
        <w:rPr>
          <w:color w:val="auto"/>
        </w:rPr>
        <w:t>Põllumajandusministri 13. märtsi 2015. a määruses nr 25 „Maapiirkonnas majandustegevuse mitmekesistamise investeeringutoetuse andmise ja kasutamise tingimused ning kord</w:t>
      </w:r>
      <w:r w:rsidRPr="006A3384">
        <w:rPr>
          <w:bCs/>
          <w:color w:val="auto"/>
        </w:rPr>
        <w:t xml:space="preserve">“ (edaspidi </w:t>
      </w:r>
      <w:r w:rsidRPr="006A3384">
        <w:rPr>
          <w:i/>
          <w:color w:val="auto"/>
        </w:rPr>
        <w:t>m</w:t>
      </w:r>
      <w:r w:rsidR="00DF0D0A" w:rsidRPr="006A3384">
        <w:rPr>
          <w:i/>
          <w:color w:val="auto"/>
        </w:rPr>
        <w:t>äärus</w:t>
      </w:r>
      <w:r w:rsidRPr="006A3384">
        <w:rPr>
          <w:color w:val="auto"/>
        </w:rPr>
        <w:t>)</w:t>
      </w:r>
      <w:r w:rsidR="00A565E6" w:rsidRPr="006A3384">
        <w:rPr>
          <w:color w:val="auto"/>
        </w:rPr>
        <w:t xml:space="preserve"> </w:t>
      </w:r>
      <w:r w:rsidR="005511F8" w:rsidRPr="006A3384">
        <w:rPr>
          <w:color w:val="auto"/>
        </w:rPr>
        <w:t xml:space="preserve">tehtavad muudatused on </w:t>
      </w:r>
      <w:r w:rsidR="00983ABA" w:rsidRPr="006A3384">
        <w:rPr>
          <w:color w:val="auto"/>
        </w:rPr>
        <w:t xml:space="preserve">peamiselt </w:t>
      </w:r>
      <w:r w:rsidR="008A2D02" w:rsidRPr="006A3384">
        <w:rPr>
          <w:color w:val="auto"/>
        </w:rPr>
        <w:t>tingitud vajadusest</w:t>
      </w:r>
      <w:r w:rsidR="00A33B68" w:rsidRPr="006A3384">
        <w:rPr>
          <w:color w:val="auto"/>
        </w:rPr>
        <w:t xml:space="preserve"> laiendada taotlejate </w:t>
      </w:r>
      <w:r w:rsidR="00F87DEE" w:rsidRPr="006A3384">
        <w:rPr>
          <w:color w:val="auto"/>
        </w:rPr>
        <w:t>siht</w:t>
      </w:r>
      <w:r w:rsidR="0012474A">
        <w:rPr>
          <w:color w:val="auto"/>
        </w:rPr>
        <w:t>rühma</w:t>
      </w:r>
      <w:r w:rsidR="00A33B68" w:rsidRPr="006A3384">
        <w:rPr>
          <w:color w:val="auto"/>
        </w:rPr>
        <w:t xml:space="preserve"> ja </w:t>
      </w:r>
      <w:r w:rsidR="00724A58">
        <w:rPr>
          <w:color w:val="auto"/>
        </w:rPr>
        <w:t xml:space="preserve">suurendada </w:t>
      </w:r>
      <w:r w:rsidR="00A33B68" w:rsidRPr="006A3384">
        <w:rPr>
          <w:color w:val="auto"/>
        </w:rPr>
        <w:t>toetatava</w:t>
      </w:r>
      <w:r w:rsidR="00724A58">
        <w:rPr>
          <w:color w:val="auto"/>
        </w:rPr>
        <w:t>te</w:t>
      </w:r>
      <w:r w:rsidR="00A33B68" w:rsidRPr="006A3384">
        <w:rPr>
          <w:color w:val="auto"/>
        </w:rPr>
        <w:t xml:space="preserve"> tegevus</w:t>
      </w:r>
      <w:r w:rsidR="00A61BAB">
        <w:rPr>
          <w:color w:val="auto"/>
        </w:rPr>
        <w:t>te</w:t>
      </w:r>
      <w:r w:rsidR="00724A58">
        <w:rPr>
          <w:color w:val="auto"/>
        </w:rPr>
        <w:t xml:space="preserve"> arvu</w:t>
      </w:r>
      <w:r w:rsidR="00983ABA" w:rsidRPr="006A3384">
        <w:rPr>
          <w:color w:val="auto"/>
        </w:rPr>
        <w:t xml:space="preserve"> ning</w:t>
      </w:r>
      <w:r w:rsidR="00A33B68" w:rsidRPr="006A3384">
        <w:rPr>
          <w:color w:val="auto"/>
        </w:rPr>
        <w:t xml:space="preserve"> </w:t>
      </w:r>
      <w:r w:rsidR="00CB144E" w:rsidRPr="006A3384">
        <w:rPr>
          <w:color w:val="auto"/>
        </w:rPr>
        <w:t>pikendada maksete abikõlblikkuse ja investeeringu tegemist tõendavate dokumentide esitamise lõpptähtpäeva 2023. aasta 30. juunilt 2025. aasta 30. juunini tulenevalt Euroopa Parlamendi ja nõukogu määrusest (EL) 2020/2220</w:t>
      </w:r>
      <w:r w:rsidR="002825E1" w:rsidRPr="006A3384">
        <w:rPr>
          <w:rStyle w:val="FootnoteReference"/>
          <w:color w:val="auto"/>
        </w:rPr>
        <w:footnoteReference w:id="1"/>
      </w:r>
      <w:r w:rsidR="00CB144E" w:rsidRPr="006A3384">
        <w:rPr>
          <w:color w:val="auto"/>
        </w:rPr>
        <w:t xml:space="preserve"> (edaspidi </w:t>
      </w:r>
      <w:r w:rsidR="00CB144E" w:rsidRPr="006A3384">
        <w:rPr>
          <w:i/>
          <w:color w:val="auto"/>
        </w:rPr>
        <w:t>üleminekumäärus</w:t>
      </w:r>
      <w:r w:rsidR="00CB144E" w:rsidRPr="006A3384">
        <w:rPr>
          <w:color w:val="auto"/>
        </w:rPr>
        <w:t xml:space="preserve">), millega pikendatakse </w:t>
      </w:r>
      <w:r w:rsidR="00453FC0" w:rsidRPr="006A3384">
        <w:rPr>
          <w:color w:val="auto"/>
        </w:rPr>
        <w:t xml:space="preserve">Euroopa Liidu ühise põllumajanduspoliitika </w:t>
      </w:r>
      <w:r w:rsidR="00CB144E" w:rsidRPr="006A3384">
        <w:rPr>
          <w:color w:val="auto"/>
        </w:rPr>
        <w:t>programmiperioodi 2014</w:t>
      </w:r>
      <w:r w:rsidR="007D5587" w:rsidRPr="006A3384">
        <w:rPr>
          <w:color w:val="auto"/>
        </w:rPr>
        <w:t>−</w:t>
      </w:r>
      <w:r w:rsidR="00CB144E" w:rsidRPr="006A3384">
        <w:rPr>
          <w:color w:val="auto"/>
        </w:rPr>
        <w:t>2020 rakendamist kahe aasta võrra.</w:t>
      </w:r>
      <w:r w:rsidR="001660A4" w:rsidRPr="006A3384">
        <w:rPr>
          <w:color w:val="auto"/>
        </w:rPr>
        <w:t xml:space="preserve"> Lisaks on määruse muutmine tingitud praktikas ilmnenud vajadusest, samuti tehakse </w:t>
      </w:r>
      <w:r w:rsidR="00724A58">
        <w:rPr>
          <w:color w:val="auto"/>
        </w:rPr>
        <w:t xml:space="preserve">eelnõuga </w:t>
      </w:r>
      <w:r w:rsidR="001660A4" w:rsidRPr="006A3384">
        <w:rPr>
          <w:color w:val="auto"/>
        </w:rPr>
        <w:t>mitmeid keelelisi ja normitehnilisi parandusi</w:t>
      </w:r>
      <w:r w:rsidR="00701B4B">
        <w:rPr>
          <w:color w:val="auto"/>
        </w:rPr>
        <w:t xml:space="preserve"> õigusselguse eesmärgil</w:t>
      </w:r>
      <w:r w:rsidR="001660A4" w:rsidRPr="006A3384">
        <w:rPr>
          <w:color w:val="auto"/>
        </w:rPr>
        <w:t>.</w:t>
      </w:r>
    </w:p>
    <w:p w14:paraId="17D00D9A" w14:textId="372D19A4" w:rsidR="00400812" w:rsidRPr="006A3384" w:rsidRDefault="00A5057F" w:rsidP="00202799">
      <w:pPr>
        <w:autoSpaceDE/>
        <w:autoSpaceDN/>
        <w:spacing w:before="120" w:after="120"/>
        <w:jc w:val="both"/>
      </w:pPr>
      <w:r w:rsidRPr="006A3384">
        <w:rPr>
          <w:rFonts w:eastAsiaTheme="minorHAnsi"/>
        </w:rPr>
        <w:t xml:space="preserve">Selleks, et mitmekesistada maapiirkonna </w:t>
      </w:r>
      <w:r w:rsidR="002F0914">
        <w:rPr>
          <w:rFonts w:eastAsiaTheme="minorHAnsi"/>
        </w:rPr>
        <w:t>majandustegevust</w:t>
      </w:r>
      <w:r w:rsidR="002F0914" w:rsidRPr="006A3384">
        <w:rPr>
          <w:rFonts w:eastAsiaTheme="minorHAnsi"/>
        </w:rPr>
        <w:t xml:space="preserve"> </w:t>
      </w:r>
      <w:r w:rsidRPr="006A3384">
        <w:rPr>
          <w:rFonts w:eastAsiaTheme="minorHAnsi"/>
        </w:rPr>
        <w:t xml:space="preserve">ning luua paremad eeldused uute töökohtade tekkeks laiemalt, </w:t>
      </w:r>
      <w:r w:rsidRPr="006A3384">
        <w:t xml:space="preserve">tehti „Eesti maaelu arengukavas 2014−2020“ (edaspidi </w:t>
      </w:r>
      <w:r w:rsidRPr="006A3384">
        <w:rPr>
          <w:i/>
        </w:rPr>
        <w:t>MAK</w:t>
      </w:r>
      <w:r w:rsidRPr="006A3384">
        <w:t xml:space="preserve">) muudatused meetme 6 „Põllumajandusettevõtete ja ettevõtluse areng“ tegevuse liigis 6.4 „Investeeringud majandustegevuse mitmekesistamiseks maapiirkonnas mittepõllumajandusliku tegevuse suunas“. </w:t>
      </w:r>
      <w:r w:rsidRPr="006A3384">
        <w:rPr>
          <w:rFonts w:eastAsiaTheme="minorHAnsi"/>
        </w:rPr>
        <w:t>Nimelt m</w:t>
      </w:r>
      <w:r w:rsidR="00F73CE7" w:rsidRPr="006A3384">
        <w:rPr>
          <w:rFonts w:eastAsiaTheme="minorHAnsi"/>
        </w:rPr>
        <w:t xml:space="preserve">ärkimisväärne osa </w:t>
      </w:r>
      <w:r w:rsidR="002F0914">
        <w:rPr>
          <w:rFonts w:eastAsiaTheme="minorHAnsi"/>
        </w:rPr>
        <w:t>võimalikest</w:t>
      </w:r>
      <w:r w:rsidR="002F0914" w:rsidRPr="006A3384">
        <w:rPr>
          <w:rFonts w:eastAsiaTheme="minorHAnsi"/>
        </w:rPr>
        <w:t xml:space="preserve"> </w:t>
      </w:r>
      <w:r w:rsidR="00F73CE7" w:rsidRPr="006A3384">
        <w:rPr>
          <w:rFonts w:eastAsiaTheme="minorHAnsi"/>
        </w:rPr>
        <w:t>uute töökohtade loojatest maapiirkonnas tegutse</w:t>
      </w:r>
      <w:r w:rsidR="002F0914">
        <w:rPr>
          <w:rFonts w:eastAsiaTheme="minorHAnsi"/>
        </w:rPr>
        <w:t>b</w:t>
      </w:r>
      <w:r w:rsidR="00F73CE7" w:rsidRPr="006A3384">
        <w:rPr>
          <w:rFonts w:eastAsiaTheme="minorHAnsi"/>
        </w:rPr>
        <w:t xml:space="preserve"> erinevates valdkondades </w:t>
      </w:r>
      <w:r w:rsidRPr="006A3384">
        <w:rPr>
          <w:rFonts w:eastAsiaTheme="minorHAnsi"/>
        </w:rPr>
        <w:t xml:space="preserve">nagu </w:t>
      </w:r>
      <w:r w:rsidR="00F73CE7" w:rsidRPr="006A3384">
        <w:rPr>
          <w:rFonts w:eastAsiaTheme="minorHAnsi"/>
        </w:rPr>
        <w:t>teenin</w:t>
      </w:r>
      <w:r w:rsidR="00396A5C" w:rsidRPr="006A3384">
        <w:rPr>
          <w:rFonts w:eastAsiaTheme="minorHAnsi"/>
        </w:rPr>
        <w:t>dus</w:t>
      </w:r>
      <w:r w:rsidR="00F73CE7" w:rsidRPr="006A3384">
        <w:rPr>
          <w:rFonts w:eastAsiaTheme="minorHAnsi"/>
        </w:rPr>
        <w:t>, ehitus ja transpor</w:t>
      </w:r>
      <w:r w:rsidRPr="006A3384">
        <w:rPr>
          <w:rFonts w:eastAsiaTheme="minorHAnsi"/>
        </w:rPr>
        <w:t>t</w:t>
      </w:r>
      <w:r w:rsidR="00A81563" w:rsidRPr="006A3384">
        <w:rPr>
          <w:rFonts w:eastAsiaTheme="minorHAnsi"/>
        </w:rPr>
        <w:t xml:space="preserve">, mis seni </w:t>
      </w:r>
      <w:r w:rsidR="0081458C" w:rsidRPr="006A3384">
        <w:rPr>
          <w:rFonts w:eastAsiaTheme="minorHAnsi"/>
        </w:rPr>
        <w:t>on olnud</w:t>
      </w:r>
      <w:r w:rsidR="00A81563" w:rsidRPr="006A3384">
        <w:rPr>
          <w:rFonts w:eastAsiaTheme="minorHAnsi"/>
        </w:rPr>
        <w:t xml:space="preserve"> </w:t>
      </w:r>
      <w:r w:rsidRPr="006A3384">
        <w:rPr>
          <w:rFonts w:eastAsiaTheme="minorHAnsi"/>
        </w:rPr>
        <w:t xml:space="preserve">nimetatud </w:t>
      </w:r>
      <w:r w:rsidR="00A81563" w:rsidRPr="006A3384">
        <w:rPr>
          <w:rFonts w:eastAsiaTheme="minorHAnsi"/>
        </w:rPr>
        <w:t>meetme</w:t>
      </w:r>
      <w:r w:rsidRPr="006A3384">
        <w:rPr>
          <w:rFonts w:eastAsiaTheme="minorHAnsi"/>
        </w:rPr>
        <w:t xml:space="preserve"> 6</w:t>
      </w:r>
      <w:r w:rsidR="00A81563" w:rsidRPr="006A3384">
        <w:rPr>
          <w:rFonts w:eastAsiaTheme="minorHAnsi"/>
        </w:rPr>
        <w:t xml:space="preserve"> raam</w:t>
      </w:r>
      <w:r w:rsidR="005D7B93" w:rsidRPr="006A3384">
        <w:rPr>
          <w:rFonts w:eastAsiaTheme="minorHAnsi"/>
        </w:rPr>
        <w:t>e</w:t>
      </w:r>
      <w:r w:rsidR="00A81563" w:rsidRPr="006A3384">
        <w:rPr>
          <w:rFonts w:eastAsiaTheme="minorHAnsi"/>
        </w:rPr>
        <w:t xml:space="preserve">s </w:t>
      </w:r>
      <w:r w:rsidR="00396A5C" w:rsidRPr="006A3384">
        <w:rPr>
          <w:rFonts w:eastAsiaTheme="minorHAnsi"/>
        </w:rPr>
        <w:t>suures osas</w:t>
      </w:r>
      <w:r w:rsidR="00A81563" w:rsidRPr="006A3384">
        <w:rPr>
          <w:rFonts w:eastAsiaTheme="minorHAnsi"/>
        </w:rPr>
        <w:t xml:space="preserve"> mitteabikõlblikud tegevusvaldkonnad.</w:t>
      </w:r>
      <w:r w:rsidR="00F73CE7" w:rsidRPr="006A3384">
        <w:rPr>
          <w:rFonts w:eastAsiaTheme="minorHAnsi"/>
        </w:rPr>
        <w:t xml:space="preserve"> </w:t>
      </w:r>
      <w:r w:rsidR="002F0914">
        <w:t>T</w:t>
      </w:r>
      <w:r w:rsidR="00396A5C" w:rsidRPr="006A3384">
        <w:t xml:space="preserve">oetatavate tegevusvaldkondade hulka </w:t>
      </w:r>
      <w:r w:rsidR="002F0914" w:rsidRPr="006A3384">
        <w:t xml:space="preserve">lisandusid </w:t>
      </w:r>
      <w:r w:rsidR="002F0914">
        <w:t xml:space="preserve">MAK-i muudatuste kohaselt </w:t>
      </w:r>
      <w:r w:rsidR="00396A5C" w:rsidRPr="006A3384">
        <w:rPr>
          <w:rFonts w:eastAsiaTheme="minorHAnsi"/>
        </w:rPr>
        <w:t>veevarustus, kanalisatsioon, jäätme- ja saastekäitlus, ehitus, veondus ja laondus, reklaamindus ja turu-uuringud ni</w:t>
      </w:r>
      <w:r w:rsidR="0081458C" w:rsidRPr="006A3384">
        <w:rPr>
          <w:rFonts w:eastAsiaTheme="minorHAnsi"/>
        </w:rPr>
        <w:t>ng haldus- ja abitegevused</w:t>
      </w:r>
      <w:r w:rsidR="00E1658B" w:rsidRPr="006A3384">
        <w:rPr>
          <w:rFonts w:eastAsiaTheme="minorHAnsi"/>
        </w:rPr>
        <w:t xml:space="preserve">, </w:t>
      </w:r>
      <w:r w:rsidRPr="006A3384">
        <w:rPr>
          <w:rFonts w:eastAsiaTheme="minorHAnsi"/>
        </w:rPr>
        <w:t>t</w:t>
      </w:r>
      <w:r w:rsidR="005D7B93" w:rsidRPr="006A3384">
        <w:rPr>
          <w:rFonts w:eastAsiaTheme="minorHAnsi"/>
        </w:rPr>
        <w:t xml:space="preserve">aotlejate </w:t>
      </w:r>
      <w:r w:rsidR="00396A5C" w:rsidRPr="006A3384">
        <w:rPr>
          <w:rFonts w:eastAsiaTheme="minorHAnsi"/>
        </w:rPr>
        <w:t xml:space="preserve">hulka </w:t>
      </w:r>
      <w:r w:rsidR="008C1B7C" w:rsidRPr="006A3384">
        <w:rPr>
          <w:rFonts w:eastAsiaTheme="minorHAnsi"/>
        </w:rPr>
        <w:t xml:space="preserve">lisandusid </w:t>
      </w:r>
      <w:r w:rsidR="00396A5C" w:rsidRPr="006A3384">
        <w:rPr>
          <w:rFonts w:eastAsiaTheme="minorHAnsi"/>
        </w:rPr>
        <w:t>põllumajandusvaldkonna muuseumid</w:t>
      </w:r>
      <w:r w:rsidR="00EC648E" w:rsidRPr="006A3384">
        <w:rPr>
          <w:rFonts w:eastAsiaTheme="minorHAnsi"/>
        </w:rPr>
        <w:t xml:space="preserve"> ning </w:t>
      </w:r>
      <w:r w:rsidR="005D7B93" w:rsidRPr="006A3384">
        <w:rPr>
          <w:rFonts w:eastAsiaTheme="minorHAnsi"/>
        </w:rPr>
        <w:t>m</w:t>
      </w:r>
      <w:r w:rsidR="00507813" w:rsidRPr="006A3384">
        <w:rPr>
          <w:rFonts w:eastAsiaTheme="minorHAnsi"/>
        </w:rPr>
        <w:t>uutus toetuse maksimaalne suurus avaliku sektori põllumajandusettevõtja puhul.</w:t>
      </w:r>
      <w:r w:rsidR="00E91CCD" w:rsidRPr="006A3384">
        <w:rPr>
          <w:rFonts w:eastAsiaTheme="minorHAnsi"/>
        </w:rPr>
        <w:t xml:space="preserve"> </w:t>
      </w:r>
      <w:r w:rsidR="001B47C0" w:rsidRPr="006A3384">
        <w:t>Euroopa Komisjon kiitis MAK</w:t>
      </w:r>
      <w:r w:rsidR="002F0914">
        <w:t>-</w:t>
      </w:r>
      <w:r w:rsidR="001B47C0" w:rsidRPr="006A3384">
        <w:t xml:space="preserve">i </w:t>
      </w:r>
      <w:r w:rsidR="004B41E6" w:rsidRPr="006A3384">
        <w:t xml:space="preserve">nimetatud </w:t>
      </w:r>
      <w:r w:rsidR="001B47C0" w:rsidRPr="006A3384">
        <w:t>muudatuse</w:t>
      </w:r>
      <w:r w:rsidR="00396A5C" w:rsidRPr="006A3384">
        <w:t>d</w:t>
      </w:r>
      <w:r w:rsidR="001B47C0" w:rsidRPr="006A3384">
        <w:t xml:space="preserve"> heaks </w:t>
      </w:r>
      <w:r w:rsidR="00893DBD" w:rsidRPr="006A3384">
        <w:t>9</w:t>
      </w:r>
      <w:r w:rsidR="001B47C0" w:rsidRPr="006A3384">
        <w:t xml:space="preserve">. </w:t>
      </w:r>
      <w:r w:rsidR="00893DBD" w:rsidRPr="006A3384">
        <w:t>juulil 2021</w:t>
      </w:r>
      <w:r w:rsidR="001B47C0" w:rsidRPr="006A3384">
        <w:t>.</w:t>
      </w:r>
      <w:r w:rsidR="00C46999" w:rsidRPr="006A3384">
        <w:t> </w:t>
      </w:r>
      <w:r w:rsidR="001B47C0" w:rsidRPr="006A3384">
        <w:t xml:space="preserve">aastal rakendusotsusega nr </w:t>
      </w:r>
      <w:r w:rsidR="00893DBD" w:rsidRPr="006A3384">
        <w:t>C(2021</w:t>
      </w:r>
      <w:r w:rsidR="001B47C0" w:rsidRPr="006A3384">
        <w:t xml:space="preserve">) </w:t>
      </w:r>
      <w:r w:rsidR="00893DBD" w:rsidRPr="006A3384">
        <w:t>5272</w:t>
      </w:r>
      <w:r w:rsidR="001B47C0" w:rsidRPr="006A3384">
        <w:t>.</w:t>
      </w:r>
      <w:r w:rsidR="001660A4" w:rsidRPr="006A3384">
        <w:t xml:space="preserve"> </w:t>
      </w:r>
    </w:p>
    <w:p w14:paraId="3CB3474C" w14:textId="182F3754" w:rsidR="00B918AA" w:rsidRPr="005A4A4D" w:rsidRDefault="005511F8" w:rsidP="003421A7">
      <w:pPr>
        <w:pStyle w:val="Default"/>
        <w:jc w:val="both"/>
        <w:rPr>
          <w:color w:val="auto"/>
        </w:rPr>
      </w:pPr>
      <w:r w:rsidRPr="005A4A4D">
        <w:rPr>
          <w:color w:val="auto"/>
        </w:rPr>
        <w:t xml:space="preserve">Eelnõu ja seletuskirja on koostanud Maaeluministeeriumi </w:t>
      </w:r>
      <w:r w:rsidR="005037C0">
        <w:rPr>
          <w:color w:val="auto"/>
        </w:rPr>
        <w:t>maaelu</w:t>
      </w:r>
      <w:r w:rsidRPr="005A4A4D">
        <w:rPr>
          <w:color w:val="auto"/>
        </w:rPr>
        <w:t>polii</w:t>
      </w:r>
      <w:r w:rsidR="00DE6723" w:rsidRPr="005A4A4D">
        <w:rPr>
          <w:color w:val="auto"/>
        </w:rPr>
        <w:t xml:space="preserve">tika </w:t>
      </w:r>
      <w:r w:rsidR="005037C0">
        <w:rPr>
          <w:color w:val="auto"/>
        </w:rPr>
        <w:t xml:space="preserve">ja analüüsi osakonna </w:t>
      </w:r>
      <w:r w:rsidR="00DE6723" w:rsidRPr="005A4A4D">
        <w:rPr>
          <w:color w:val="auto"/>
        </w:rPr>
        <w:t>peaspetsialist Allar Korjas (625 6162</w:t>
      </w:r>
      <w:r w:rsidRPr="005A4A4D">
        <w:rPr>
          <w:color w:val="auto"/>
        </w:rPr>
        <w:t xml:space="preserve">, </w:t>
      </w:r>
      <w:hyperlink r:id="rId8" w:history="1">
        <w:r w:rsidR="00DE6723" w:rsidRPr="00173C95">
          <w:rPr>
            <w:rStyle w:val="Hyperlink"/>
          </w:rPr>
          <w:t>allar.korjas@agri.ee</w:t>
        </w:r>
      </w:hyperlink>
      <w:r w:rsidRPr="005A4A4D">
        <w:rPr>
          <w:color w:val="auto"/>
        </w:rPr>
        <w:t>). Juriidilise ekspertiisi eelnõule on teinud Maaeluministeeriumi õigusosakonna</w:t>
      </w:r>
      <w:r w:rsidR="004109FE" w:rsidRPr="005A4A4D">
        <w:rPr>
          <w:color w:val="auto"/>
        </w:rPr>
        <w:t xml:space="preserve"> </w:t>
      </w:r>
      <w:r w:rsidR="00AF6550" w:rsidRPr="005A4A4D">
        <w:rPr>
          <w:color w:val="auto"/>
        </w:rPr>
        <w:t xml:space="preserve">peaspetsialist </w:t>
      </w:r>
      <w:r w:rsidR="002C49A8">
        <w:rPr>
          <w:color w:val="auto"/>
        </w:rPr>
        <w:t>Helen Palginõmm</w:t>
      </w:r>
      <w:r w:rsidR="002C49A8" w:rsidRPr="005A4A4D">
        <w:rPr>
          <w:color w:val="auto"/>
        </w:rPr>
        <w:t xml:space="preserve"> </w:t>
      </w:r>
      <w:r w:rsidR="00357814" w:rsidRPr="005A4A4D">
        <w:rPr>
          <w:color w:val="auto"/>
        </w:rPr>
        <w:t>(</w:t>
      </w:r>
      <w:r w:rsidR="00A81563" w:rsidRPr="005A4A4D">
        <w:rPr>
          <w:color w:val="auto"/>
        </w:rPr>
        <w:t>625</w:t>
      </w:r>
      <w:r w:rsidR="002C49A8">
        <w:rPr>
          <w:color w:val="auto"/>
        </w:rPr>
        <w:t xml:space="preserve"> 6260</w:t>
      </w:r>
      <w:r w:rsidR="00357814" w:rsidRPr="005A4A4D">
        <w:rPr>
          <w:color w:val="auto"/>
        </w:rPr>
        <w:t xml:space="preserve">, </w:t>
      </w:r>
      <w:hyperlink r:id="rId9" w:history="1">
        <w:r w:rsidR="002C49A8" w:rsidRPr="002C49A8">
          <w:rPr>
            <w:rStyle w:val="Hyperlink"/>
          </w:rPr>
          <w:t>helen.palginomm</w:t>
        </w:r>
        <w:r w:rsidR="002C49A8" w:rsidRPr="00D02E92">
          <w:rPr>
            <w:rStyle w:val="Hyperlink"/>
          </w:rPr>
          <w:t>@</w:t>
        </w:r>
        <w:r w:rsidR="00A81563" w:rsidRPr="00D02E92">
          <w:rPr>
            <w:rStyle w:val="Hyperlink"/>
          </w:rPr>
          <w:t>agri.ee</w:t>
        </w:r>
      </w:hyperlink>
      <w:r w:rsidR="00357814" w:rsidRPr="005A4A4D">
        <w:rPr>
          <w:color w:val="auto"/>
        </w:rPr>
        <w:t>)</w:t>
      </w:r>
      <w:r w:rsidR="004109FE" w:rsidRPr="005A4A4D">
        <w:rPr>
          <w:color w:val="auto"/>
        </w:rPr>
        <w:t>.</w:t>
      </w:r>
      <w:r w:rsidR="00357814" w:rsidRPr="005A4A4D">
        <w:rPr>
          <w:color w:val="auto"/>
        </w:rPr>
        <w:t xml:space="preserve"> </w:t>
      </w:r>
      <w:r w:rsidRPr="005A4A4D">
        <w:rPr>
          <w:color w:val="auto"/>
        </w:rPr>
        <w:t xml:space="preserve">Eelnõu on keeleliselt toimetanud Maaeluministeeriumi õigusosakonna </w:t>
      </w:r>
      <w:r w:rsidR="00AF6550" w:rsidRPr="005A4A4D">
        <w:rPr>
          <w:color w:val="auto"/>
        </w:rPr>
        <w:t xml:space="preserve">peaspetsialist </w:t>
      </w:r>
      <w:r w:rsidR="008D76B5">
        <w:rPr>
          <w:color w:val="auto"/>
        </w:rPr>
        <w:t xml:space="preserve">Laura </w:t>
      </w:r>
      <w:proofErr w:type="spellStart"/>
      <w:r w:rsidR="008D76B5" w:rsidRPr="00A44A58">
        <w:rPr>
          <w:color w:val="auto"/>
        </w:rPr>
        <w:t>O</w:t>
      </w:r>
      <w:r w:rsidR="002C49A8" w:rsidRPr="00A44A58">
        <w:rPr>
          <w:color w:val="auto"/>
        </w:rPr>
        <w:t>java</w:t>
      </w:r>
      <w:proofErr w:type="spellEnd"/>
      <w:r w:rsidR="002C49A8" w:rsidRPr="00A44A58">
        <w:rPr>
          <w:color w:val="auto"/>
        </w:rPr>
        <w:t xml:space="preserve"> </w:t>
      </w:r>
      <w:r w:rsidR="00357814" w:rsidRPr="00A44A58">
        <w:rPr>
          <w:color w:val="auto"/>
        </w:rPr>
        <w:t>(625</w:t>
      </w:r>
      <w:r w:rsidR="002C49A8" w:rsidRPr="00A44A58">
        <w:rPr>
          <w:color w:val="auto"/>
        </w:rPr>
        <w:t xml:space="preserve"> 6523</w:t>
      </w:r>
      <w:r w:rsidR="00357814" w:rsidRPr="005A4A4D">
        <w:rPr>
          <w:color w:val="auto"/>
        </w:rPr>
        <w:t xml:space="preserve">, </w:t>
      </w:r>
      <w:hyperlink r:id="rId10" w:history="1">
        <w:r w:rsidR="002C49A8" w:rsidRPr="002C49A8">
          <w:rPr>
            <w:rStyle w:val="Hyperlink"/>
          </w:rPr>
          <w:t>laura.ojava</w:t>
        </w:r>
        <w:r w:rsidR="0048687E" w:rsidRPr="00D02E92">
          <w:rPr>
            <w:rStyle w:val="Hyperlink"/>
          </w:rPr>
          <w:t>@agri.ee</w:t>
        </w:r>
      </w:hyperlink>
      <w:r w:rsidR="00357814" w:rsidRPr="005A4A4D">
        <w:rPr>
          <w:color w:val="auto"/>
        </w:rPr>
        <w:t>)</w:t>
      </w:r>
      <w:r w:rsidR="00A13D5E" w:rsidRPr="005A4A4D">
        <w:rPr>
          <w:color w:val="auto"/>
        </w:rPr>
        <w:t>.</w:t>
      </w:r>
    </w:p>
    <w:p w14:paraId="06C97727" w14:textId="77777777" w:rsidR="00B858D1" w:rsidRPr="00F25E2F" w:rsidRDefault="00B858D1" w:rsidP="003421A7">
      <w:pPr>
        <w:jc w:val="both"/>
        <w:rPr>
          <w:b/>
          <w:bCs/>
        </w:rPr>
      </w:pPr>
    </w:p>
    <w:p w14:paraId="6F5F11FA" w14:textId="7E4360C6" w:rsidR="00B858D1" w:rsidRPr="00173C95" w:rsidRDefault="002D6483" w:rsidP="003421A7">
      <w:pPr>
        <w:jc w:val="both"/>
        <w:rPr>
          <w:b/>
          <w:bCs/>
        </w:rPr>
      </w:pPr>
      <w:r w:rsidRPr="00173C95">
        <w:rPr>
          <w:b/>
          <w:bCs/>
        </w:rPr>
        <w:t>2. Eelnõu sisu ja võrdlev analüüs</w:t>
      </w:r>
    </w:p>
    <w:p w14:paraId="6CF57B91" w14:textId="77777777" w:rsidR="0040301E" w:rsidRDefault="0040301E" w:rsidP="0067225B">
      <w:pPr>
        <w:jc w:val="both"/>
        <w:rPr>
          <w:b/>
          <w:shd w:val="clear" w:color="auto" w:fill="FFFFFF"/>
        </w:rPr>
      </w:pPr>
    </w:p>
    <w:p w14:paraId="6949CED5" w14:textId="4C5C43C9" w:rsidR="00881F48" w:rsidRPr="006A3384" w:rsidRDefault="00411C27" w:rsidP="0067225B">
      <w:pPr>
        <w:jc w:val="both"/>
        <w:rPr>
          <w:shd w:val="clear" w:color="auto" w:fill="FFFFFF"/>
        </w:rPr>
      </w:pPr>
      <w:r w:rsidRPr="006A3384">
        <w:rPr>
          <w:b/>
          <w:shd w:val="clear" w:color="auto" w:fill="FFFFFF"/>
        </w:rPr>
        <w:t xml:space="preserve">Eelnõu punktiga 1 </w:t>
      </w:r>
      <w:r w:rsidR="00053993" w:rsidRPr="006A3384">
        <w:rPr>
          <w:shd w:val="clear" w:color="auto" w:fill="FFFFFF"/>
        </w:rPr>
        <w:t xml:space="preserve">laiendatakse taotlejate </w:t>
      </w:r>
      <w:r w:rsidR="0012474A">
        <w:rPr>
          <w:shd w:val="clear" w:color="auto" w:fill="FFFFFF"/>
        </w:rPr>
        <w:t>sihtrühma</w:t>
      </w:r>
      <w:r w:rsidR="0012474A" w:rsidRPr="006A3384">
        <w:rPr>
          <w:shd w:val="clear" w:color="auto" w:fill="FFFFFF"/>
        </w:rPr>
        <w:t xml:space="preserve"> </w:t>
      </w:r>
      <w:r w:rsidR="008461C1" w:rsidRPr="006A3384">
        <w:rPr>
          <w:shd w:val="clear" w:color="auto" w:fill="FFFFFF"/>
        </w:rPr>
        <w:t xml:space="preserve">selliselt, et edaspidi saab toetust taotleda </w:t>
      </w:r>
      <w:r w:rsidR="00053993" w:rsidRPr="006A3384">
        <w:rPr>
          <w:shd w:val="clear" w:color="auto" w:fill="FFFFFF"/>
        </w:rPr>
        <w:t xml:space="preserve">ka </w:t>
      </w:r>
      <w:r w:rsidR="003C2F15" w:rsidRPr="006A3384">
        <w:rPr>
          <w:shd w:val="clear" w:color="auto" w:fill="FFFFFF"/>
        </w:rPr>
        <w:t xml:space="preserve">selline </w:t>
      </w:r>
      <w:r w:rsidR="00B93DF2" w:rsidRPr="006A3384">
        <w:t>sihtasutus</w:t>
      </w:r>
      <w:r w:rsidR="00881F48" w:rsidRPr="006A3384">
        <w:t>, kes vastab kõigile järgmistele nõuetele:</w:t>
      </w:r>
      <w:r w:rsidR="00B93DF2" w:rsidRPr="006A3384">
        <w:rPr>
          <w:shd w:val="clear" w:color="auto" w:fill="FFFFFF"/>
        </w:rPr>
        <w:t xml:space="preserve"> </w:t>
      </w:r>
    </w:p>
    <w:p w14:paraId="1CC24DF9" w14:textId="77777777" w:rsidR="0040301E" w:rsidRPr="006A3384" w:rsidRDefault="0040301E" w:rsidP="0067225B">
      <w:pPr>
        <w:jc w:val="both"/>
        <w:rPr>
          <w:shd w:val="clear" w:color="auto" w:fill="FFFFFF"/>
        </w:rPr>
      </w:pPr>
    </w:p>
    <w:p w14:paraId="4CC024E2" w14:textId="235B50DE" w:rsidR="00881F48" w:rsidRPr="006A3384" w:rsidRDefault="00881F48" w:rsidP="00D147C7">
      <w:pPr>
        <w:jc w:val="both"/>
        <w:rPr>
          <w:shd w:val="clear" w:color="auto" w:fill="FFFFFF"/>
        </w:rPr>
      </w:pPr>
      <w:r w:rsidRPr="006A3384">
        <w:rPr>
          <w:shd w:val="clear" w:color="auto" w:fill="FFFFFF"/>
        </w:rPr>
        <w:lastRenderedPageBreak/>
        <w:t>1) t</w:t>
      </w:r>
      <w:r w:rsidR="00B93DF2" w:rsidRPr="006A3384">
        <w:rPr>
          <w:shd w:val="clear" w:color="auto" w:fill="FFFFFF"/>
        </w:rPr>
        <w:t xml:space="preserve">a </w:t>
      </w:r>
      <w:r w:rsidR="00053993" w:rsidRPr="006A3384">
        <w:rPr>
          <w:shd w:val="clear" w:color="auto" w:fill="FFFFFF"/>
        </w:rPr>
        <w:t>tegele</w:t>
      </w:r>
      <w:r w:rsidR="00F87DEE" w:rsidRPr="006A3384">
        <w:rPr>
          <w:shd w:val="clear" w:color="auto" w:fill="FFFFFF"/>
        </w:rPr>
        <w:t>b</w:t>
      </w:r>
      <w:r w:rsidR="00053993" w:rsidRPr="006A3384">
        <w:rPr>
          <w:shd w:val="clear" w:color="auto" w:fill="FFFFFF"/>
        </w:rPr>
        <w:t xml:space="preserve"> põllumajandusajaloo ja kultuuripärandi seisukohast olulise</w:t>
      </w:r>
      <w:r w:rsidR="00491DE0" w:rsidRPr="006A3384">
        <w:rPr>
          <w:shd w:val="clear" w:color="auto" w:fill="FFFFFF"/>
        </w:rPr>
        <w:t xml:space="preserve"> tähendusega</w:t>
      </w:r>
      <w:r w:rsidR="00053993" w:rsidRPr="006A3384">
        <w:rPr>
          <w:shd w:val="clear" w:color="auto" w:fill="FFFFFF"/>
        </w:rPr>
        <w:t xml:space="preserve"> põllumajandustootmisega seotud </w:t>
      </w:r>
      <w:r w:rsidRPr="006A3384">
        <w:rPr>
          <w:shd w:val="clear" w:color="auto" w:fill="FFFFFF"/>
        </w:rPr>
        <w:t>asja</w:t>
      </w:r>
      <w:r w:rsidR="00053993" w:rsidRPr="006A3384">
        <w:rPr>
          <w:shd w:val="clear" w:color="auto" w:fill="FFFFFF"/>
        </w:rPr>
        <w:t xml:space="preserve"> kogumise,</w:t>
      </w:r>
      <w:r w:rsidR="00A502B3" w:rsidRPr="006A3384">
        <w:rPr>
          <w:shd w:val="clear" w:color="auto" w:fill="FFFFFF"/>
        </w:rPr>
        <w:t xml:space="preserve"> säilitamise,</w:t>
      </w:r>
      <w:r w:rsidR="00053993" w:rsidRPr="006A3384">
        <w:rPr>
          <w:shd w:val="clear" w:color="auto" w:fill="FFFFFF"/>
        </w:rPr>
        <w:t xml:space="preserve"> uurimise ning </w:t>
      </w:r>
      <w:r w:rsidRPr="006A3384">
        <w:rPr>
          <w:shd w:val="clear" w:color="auto" w:fill="FFFFFF"/>
        </w:rPr>
        <w:t xml:space="preserve">vahendamisega (näiteks </w:t>
      </w:r>
      <w:r w:rsidR="004623CA">
        <w:rPr>
          <w:shd w:val="clear" w:color="auto" w:fill="FFFFFF"/>
        </w:rPr>
        <w:t>asja väljapanek</w:t>
      </w:r>
      <w:r w:rsidRPr="006A3384">
        <w:rPr>
          <w:shd w:val="clear" w:color="auto" w:fill="FFFFFF"/>
        </w:rPr>
        <w:t>);</w:t>
      </w:r>
      <w:r w:rsidR="00A502B3" w:rsidRPr="006A3384">
        <w:rPr>
          <w:shd w:val="clear" w:color="auto" w:fill="FFFFFF"/>
        </w:rPr>
        <w:t xml:space="preserve"> </w:t>
      </w:r>
    </w:p>
    <w:p w14:paraId="283DF115" w14:textId="5D24BC5C" w:rsidR="00881F48" w:rsidRPr="006A3384" w:rsidRDefault="00881F48" w:rsidP="00D147C7">
      <w:pPr>
        <w:jc w:val="both"/>
        <w:rPr>
          <w:shd w:val="clear" w:color="auto" w:fill="FFFFFF"/>
        </w:rPr>
      </w:pPr>
      <w:r w:rsidRPr="006A3384">
        <w:rPr>
          <w:shd w:val="clear" w:color="auto" w:fill="FFFFFF"/>
        </w:rPr>
        <w:t>2) t</w:t>
      </w:r>
      <w:r w:rsidR="00A502B3" w:rsidRPr="006A3384">
        <w:rPr>
          <w:shd w:val="clear" w:color="auto" w:fill="FFFFFF"/>
        </w:rPr>
        <w:t>ema</w:t>
      </w:r>
      <w:r w:rsidR="00053993" w:rsidRPr="006A3384">
        <w:rPr>
          <w:shd w:val="clear" w:color="auto" w:fill="FFFFFF"/>
        </w:rPr>
        <w:t xml:space="preserve"> </w:t>
      </w:r>
      <w:r w:rsidR="008461C1" w:rsidRPr="006A3384">
        <w:t xml:space="preserve">põhitegevusala </w:t>
      </w:r>
      <w:r w:rsidR="001A1B03" w:rsidRPr="006A3384">
        <w:t>on</w:t>
      </w:r>
      <w:r w:rsidR="008461C1" w:rsidRPr="006A3384">
        <w:t xml:space="preserve"> </w:t>
      </w:r>
      <w:r w:rsidR="009C62FC" w:rsidRPr="006A3384">
        <w:rPr>
          <w:shd w:val="clear" w:color="auto" w:fill="FFFFFF"/>
        </w:rPr>
        <w:t xml:space="preserve">mittetulundusühingute ja sihtasutuste </w:t>
      </w:r>
      <w:r w:rsidR="008461C1" w:rsidRPr="006A3384">
        <w:rPr>
          <w:shd w:val="clear" w:color="auto" w:fill="FFFFFF"/>
        </w:rPr>
        <w:t xml:space="preserve">registri andmetel </w:t>
      </w:r>
      <w:r w:rsidR="008461C1" w:rsidRPr="006A3384">
        <w:t>muuseumide tegevus</w:t>
      </w:r>
      <w:r w:rsidR="008461C1" w:rsidRPr="006A3384">
        <w:rPr>
          <w:rStyle w:val="FootnoteReference"/>
        </w:rPr>
        <w:footnoteReference w:id="2"/>
      </w:r>
      <w:r w:rsidR="008461C1" w:rsidRPr="006A3384">
        <w:t xml:space="preserve"> </w:t>
      </w:r>
      <w:r w:rsidR="008461C1" w:rsidRPr="006A3384">
        <w:rPr>
          <w:shd w:val="clear" w:color="auto" w:fill="FFFFFF"/>
        </w:rPr>
        <w:t>(EMTAK 2008, jagu R, alajagu 9102)</w:t>
      </w:r>
      <w:r w:rsidR="002F0914">
        <w:t>;</w:t>
      </w:r>
      <w:r w:rsidR="00053993" w:rsidRPr="006A3384">
        <w:rPr>
          <w:shd w:val="clear" w:color="auto" w:fill="FFFFFF"/>
        </w:rPr>
        <w:t xml:space="preserve"> </w:t>
      </w:r>
    </w:p>
    <w:p w14:paraId="43B63878" w14:textId="7405E665" w:rsidR="00881F48" w:rsidRPr="006A3384" w:rsidRDefault="00881F48" w:rsidP="00D147C7">
      <w:pPr>
        <w:jc w:val="both"/>
        <w:rPr>
          <w:shd w:val="clear" w:color="auto" w:fill="FFFFFF"/>
        </w:rPr>
      </w:pPr>
      <w:r w:rsidRPr="006A3384">
        <w:rPr>
          <w:shd w:val="clear" w:color="auto" w:fill="FFFFFF"/>
        </w:rPr>
        <w:t>3) t</w:t>
      </w:r>
      <w:r w:rsidR="008461C1" w:rsidRPr="006A3384">
        <w:rPr>
          <w:shd w:val="clear" w:color="auto" w:fill="FFFFFF"/>
        </w:rPr>
        <w:t xml:space="preserve">ema </w:t>
      </w:r>
      <w:r w:rsidR="00053993" w:rsidRPr="006A3384">
        <w:rPr>
          <w:shd w:val="clear" w:color="auto" w:fill="FFFFFF"/>
        </w:rPr>
        <w:t>asutaja</w:t>
      </w:r>
      <w:r w:rsidRPr="006A3384">
        <w:rPr>
          <w:shd w:val="clear" w:color="auto" w:fill="FFFFFF"/>
        </w:rPr>
        <w:t xml:space="preserve"> </w:t>
      </w:r>
      <w:r w:rsidR="001A1B03" w:rsidRPr="006A3384">
        <w:rPr>
          <w:shd w:val="clear" w:color="auto" w:fill="FFFFFF"/>
        </w:rPr>
        <w:t>on</w:t>
      </w:r>
      <w:r w:rsidR="00053993" w:rsidRPr="006A3384">
        <w:rPr>
          <w:shd w:val="clear" w:color="auto" w:fill="FFFFFF"/>
        </w:rPr>
        <w:t xml:space="preserve"> selline esindusorganisatsioon, </w:t>
      </w:r>
      <w:r w:rsidR="00107BE6" w:rsidRPr="006A3384">
        <w:rPr>
          <w:shd w:val="clear" w:color="auto" w:fill="FFFFFF"/>
        </w:rPr>
        <w:t xml:space="preserve">kelle </w:t>
      </w:r>
      <w:r w:rsidR="00053993" w:rsidRPr="006A3384">
        <w:rPr>
          <w:shd w:val="clear" w:color="auto" w:fill="FFFFFF"/>
        </w:rPr>
        <w:t>liikmeteks on põllumajandustootja, põllumajandussaaduste töötleja</w:t>
      </w:r>
      <w:r w:rsidR="00946C59" w:rsidRPr="006A3384">
        <w:rPr>
          <w:shd w:val="clear" w:color="auto" w:fill="FFFFFF"/>
        </w:rPr>
        <w:t xml:space="preserve"> </w:t>
      </w:r>
      <w:r w:rsidRPr="006A3384">
        <w:rPr>
          <w:shd w:val="clear" w:color="auto" w:fill="FFFFFF"/>
        </w:rPr>
        <w:t>või</w:t>
      </w:r>
      <w:r w:rsidR="00053993" w:rsidRPr="006A3384">
        <w:rPr>
          <w:shd w:val="clear" w:color="auto" w:fill="FFFFFF"/>
        </w:rPr>
        <w:t xml:space="preserve"> maamajandusettevõtja. </w:t>
      </w:r>
    </w:p>
    <w:p w14:paraId="26103821" w14:textId="7B0C38F7" w:rsidR="00881F48" w:rsidRPr="006A3384" w:rsidRDefault="008461C1" w:rsidP="00D147C7">
      <w:pPr>
        <w:jc w:val="both"/>
        <w:rPr>
          <w:shd w:val="clear" w:color="auto" w:fill="FFFFFF"/>
        </w:rPr>
      </w:pPr>
      <w:r w:rsidRPr="006A3384">
        <w:rPr>
          <w:shd w:val="clear" w:color="auto" w:fill="FFFFFF"/>
        </w:rPr>
        <w:t>Kui sihtasutus</w:t>
      </w:r>
      <w:r w:rsidR="00881F48" w:rsidRPr="006A3384">
        <w:rPr>
          <w:shd w:val="clear" w:color="auto" w:fill="FFFFFF"/>
        </w:rPr>
        <w:t xml:space="preserve"> </w:t>
      </w:r>
      <w:r w:rsidRPr="006A3384">
        <w:rPr>
          <w:shd w:val="clear" w:color="auto" w:fill="FFFFFF"/>
        </w:rPr>
        <w:t>vastab kõigile nimetatud nõuetele</w:t>
      </w:r>
      <w:r w:rsidR="009554CC" w:rsidRPr="006A3384">
        <w:rPr>
          <w:shd w:val="clear" w:color="auto" w:fill="FFFFFF"/>
        </w:rPr>
        <w:t>,</w:t>
      </w:r>
      <w:r w:rsidRPr="006A3384">
        <w:rPr>
          <w:shd w:val="clear" w:color="auto" w:fill="FFFFFF"/>
        </w:rPr>
        <w:t xml:space="preserve"> on </w:t>
      </w:r>
      <w:r w:rsidR="002F0914">
        <w:rPr>
          <w:shd w:val="clear" w:color="auto" w:fill="FFFFFF"/>
        </w:rPr>
        <w:t>ta</w:t>
      </w:r>
      <w:r w:rsidR="002F0914" w:rsidRPr="006A3384">
        <w:rPr>
          <w:shd w:val="clear" w:color="auto" w:fill="FFFFFF"/>
        </w:rPr>
        <w:t xml:space="preserve"> </w:t>
      </w:r>
      <w:r w:rsidRPr="006A3384">
        <w:rPr>
          <w:shd w:val="clear" w:color="auto" w:fill="FFFFFF"/>
        </w:rPr>
        <w:t>põllumajandusvaldkonna muuseum</w:t>
      </w:r>
      <w:r w:rsidR="002F0914">
        <w:rPr>
          <w:shd w:val="clear" w:color="auto" w:fill="FFFFFF"/>
        </w:rPr>
        <w:t xml:space="preserve"> selle</w:t>
      </w:r>
      <w:r w:rsidR="00C41035" w:rsidRPr="006A3384">
        <w:rPr>
          <w:shd w:val="clear" w:color="auto" w:fill="FFFFFF"/>
        </w:rPr>
        <w:t xml:space="preserve"> määruse mõistes</w:t>
      </w:r>
      <w:r w:rsidRPr="006A3384">
        <w:rPr>
          <w:shd w:val="clear" w:color="auto" w:fill="FFFFFF"/>
        </w:rPr>
        <w:t xml:space="preserve">. </w:t>
      </w:r>
    </w:p>
    <w:p w14:paraId="6CA423C1" w14:textId="0861C473" w:rsidR="00A84F2A" w:rsidRPr="006A3384" w:rsidRDefault="00A84F2A" w:rsidP="009554CC">
      <w:pPr>
        <w:pStyle w:val="NormalWeb"/>
        <w:shd w:val="clear" w:color="auto" w:fill="FFFFFF"/>
        <w:spacing w:before="120" w:after="120" w:line="240" w:lineRule="auto"/>
        <w:textAlignment w:val="baseline"/>
        <w:rPr>
          <w:rFonts w:cs="Times New Roman"/>
          <w:szCs w:val="24"/>
        </w:rPr>
      </w:pPr>
      <w:r w:rsidRPr="006A3384">
        <w:rPr>
          <w:rFonts w:cs="Times New Roman"/>
          <w:szCs w:val="24"/>
        </w:rPr>
        <w:t>Põllumajand</w:t>
      </w:r>
      <w:r w:rsidR="00C41340" w:rsidRPr="006A3384">
        <w:rPr>
          <w:rFonts w:cs="Times New Roman"/>
          <w:szCs w:val="24"/>
        </w:rPr>
        <w:t>ustootmisega</w:t>
      </w:r>
      <w:r w:rsidRPr="006A3384">
        <w:rPr>
          <w:rFonts w:cs="Times New Roman"/>
          <w:szCs w:val="24"/>
        </w:rPr>
        <w:t xml:space="preserve"> seotud asja all on mõeldud </w:t>
      </w:r>
      <w:r w:rsidR="001310DE" w:rsidRPr="006A3384">
        <w:rPr>
          <w:shd w:val="clear" w:color="auto" w:fill="FFFFFF"/>
        </w:rPr>
        <w:t xml:space="preserve">põllumajandusvaldkonna </w:t>
      </w:r>
      <w:r w:rsidRPr="006A3384">
        <w:rPr>
          <w:rFonts w:cs="Times New Roman"/>
          <w:szCs w:val="24"/>
        </w:rPr>
        <w:t xml:space="preserve">muuseumi poolt vahendatavaid </w:t>
      </w:r>
      <w:r w:rsidR="009139BF" w:rsidRPr="006A3384">
        <w:rPr>
          <w:rFonts w:cs="Times New Roman"/>
          <w:szCs w:val="24"/>
        </w:rPr>
        <w:t xml:space="preserve">erinevaid </w:t>
      </w:r>
      <w:r w:rsidR="002F0914">
        <w:rPr>
          <w:rFonts w:cs="Times New Roman"/>
          <w:szCs w:val="24"/>
        </w:rPr>
        <w:t>teavet</w:t>
      </w:r>
      <w:r w:rsidR="00A46E15">
        <w:rPr>
          <w:rFonts w:cs="Times New Roman"/>
          <w:szCs w:val="24"/>
        </w:rPr>
        <w:t xml:space="preserve"> sisaldavaid </w:t>
      </w:r>
      <w:r w:rsidRPr="006A3384">
        <w:rPr>
          <w:rFonts w:cs="Times New Roman"/>
          <w:szCs w:val="24"/>
        </w:rPr>
        <w:t>materjale</w:t>
      </w:r>
      <w:r w:rsidR="001310DE" w:rsidRPr="006A3384">
        <w:rPr>
          <w:rFonts w:cs="Times New Roman"/>
          <w:szCs w:val="24"/>
        </w:rPr>
        <w:t xml:space="preserve"> (näiteks dokumente)</w:t>
      </w:r>
      <w:r w:rsidRPr="006A3384">
        <w:rPr>
          <w:rFonts w:cs="Times New Roman"/>
          <w:szCs w:val="24"/>
        </w:rPr>
        <w:t>, töövahendeid, seadmeid, tehnoloogiaid</w:t>
      </w:r>
      <w:r w:rsidR="001310DE" w:rsidRPr="006A3384">
        <w:rPr>
          <w:rFonts w:cs="Times New Roman"/>
          <w:szCs w:val="24"/>
        </w:rPr>
        <w:t xml:space="preserve"> </w:t>
      </w:r>
      <w:r w:rsidRPr="006A3384">
        <w:rPr>
          <w:rFonts w:cs="Times New Roman"/>
          <w:szCs w:val="24"/>
        </w:rPr>
        <w:t xml:space="preserve">ja </w:t>
      </w:r>
      <w:r w:rsidR="001310DE" w:rsidRPr="006A3384">
        <w:rPr>
          <w:rFonts w:cs="Times New Roman"/>
          <w:szCs w:val="24"/>
        </w:rPr>
        <w:t>põllumajandustaristu</w:t>
      </w:r>
      <w:r w:rsidR="002C6996" w:rsidRPr="006A3384">
        <w:rPr>
          <w:rFonts w:cs="Times New Roman"/>
          <w:szCs w:val="24"/>
        </w:rPr>
        <w:t>ga seonduvaid asju</w:t>
      </w:r>
      <w:r w:rsidRPr="006A3384">
        <w:rPr>
          <w:rFonts w:cs="Times New Roman"/>
          <w:szCs w:val="24"/>
        </w:rPr>
        <w:t xml:space="preserve">, mis </w:t>
      </w:r>
      <w:r w:rsidR="001310DE" w:rsidRPr="006A3384">
        <w:rPr>
          <w:rFonts w:cs="Times New Roman"/>
          <w:szCs w:val="24"/>
        </w:rPr>
        <w:t>puuduta</w:t>
      </w:r>
      <w:r w:rsidR="002C6996" w:rsidRPr="006A3384">
        <w:rPr>
          <w:rFonts w:cs="Times New Roman"/>
          <w:szCs w:val="24"/>
        </w:rPr>
        <w:t>vad</w:t>
      </w:r>
      <w:r w:rsidRPr="006A3384">
        <w:rPr>
          <w:rFonts w:cs="Times New Roman"/>
          <w:szCs w:val="24"/>
        </w:rPr>
        <w:t xml:space="preserve"> põlluharimis</w:t>
      </w:r>
      <w:r w:rsidR="001310DE" w:rsidRPr="006A3384">
        <w:rPr>
          <w:rFonts w:cs="Times New Roman"/>
          <w:szCs w:val="24"/>
        </w:rPr>
        <w:t>t</w:t>
      </w:r>
      <w:r w:rsidRPr="006A3384">
        <w:rPr>
          <w:rFonts w:cs="Times New Roman"/>
          <w:szCs w:val="24"/>
        </w:rPr>
        <w:t>,</w:t>
      </w:r>
      <w:r w:rsidR="009554CC" w:rsidRPr="006A3384">
        <w:rPr>
          <w:rFonts w:cs="Times New Roman"/>
          <w:szCs w:val="24"/>
        </w:rPr>
        <w:t xml:space="preserve"> taime</w:t>
      </w:r>
      <w:r w:rsidR="001310DE" w:rsidRPr="006A3384">
        <w:rPr>
          <w:rFonts w:cs="Times New Roman"/>
          <w:szCs w:val="24"/>
        </w:rPr>
        <w:t>- ja</w:t>
      </w:r>
      <w:r w:rsidR="009554CC" w:rsidRPr="006A3384">
        <w:rPr>
          <w:rFonts w:cs="Times New Roman"/>
          <w:szCs w:val="24"/>
        </w:rPr>
        <w:t xml:space="preserve"> loomakasvatus</w:t>
      </w:r>
      <w:r w:rsidR="001310DE" w:rsidRPr="006A3384">
        <w:rPr>
          <w:rFonts w:cs="Times New Roman"/>
          <w:szCs w:val="24"/>
        </w:rPr>
        <w:t xml:space="preserve">t, </w:t>
      </w:r>
      <w:r w:rsidRPr="006A3384">
        <w:rPr>
          <w:rFonts w:cs="Times New Roman"/>
          <w:szCs w:val="24"/>
        </w:rPr>
        <w:t xml:space="preserve">liha ja lihasaaduste, piima ja piimasaaduste </w:t>
      </w:r>
      <w:r w:rsidR="001310DE" w:rsidRPr="006A3384">
        <w:rPr>
          <w:rFonts w:cs="Times New Roman"/>
          <w:szCs w:val="24"/>
        </w:rPr>
        <w:t xml:space="preserve">ning </w:t>
      </w:r>
      <w:r w:rsidRPr="006A3384">
        <w:rPr>
          <w:rFonts w:cs="Times New Roman"/>
          <w:szCs w:val="24"/>
        </w:rPr>
        <w:t>muude põllumajandussaaduste tootmis</w:t>
      </w:r>
      <w:r w:rsidR="001310DE" w:rsidRPr="006A3384">
        <w:rPr>
          <w:rFonts w:cs="Times New Roman"/>
          <w:szCs w:val="24"/>
        </w:rPr>
        <w:t>t</w:t>
      </w:r>
      <w:r w:rsidRPr="006A3384">
        <w:rPr>
          <w:rFonts w:cs="Times New Roman"/>
          <w:szCs w:val="24"/>
        </w:rPr>
        <w:t xml:space="preserve"> läbi ajaloo.</w:t>
      </w:r>
    </w:p>
    <w:p w14:paraId="438A279A" w14:textId="33B8EEF4" w:rsidR="0040301E" w:rsidRPr="006A3384" w:rsidRDefault="00A84F2A" w:rsidP="009554CC">
      <w:pPr>
        <w:pStyle w:val="NormalWeb"/>
        <w:shd w:val="clear" w:color="auto" w:fill="FFFFFF"/>
        <w:spacing w:before="120" w:after="120" w:line="240" w:lineRule="auto"/>
        <w:textAlignment w:val="baseline"/>
      </w:pPr>
      <w:r w:rsidRPr="006A3384">
        <w:rPr>
          <w:rFonts w:cs="Times New Roman"/>
          <w:szCs w:val="24"/>
        </w:rPr>
        <w:t xml:space="preserve">Põllumajandusajaloo ja kultuuripärandi seisukohast saab </w:t>
      </w:r>
      <w:r w:rsidR="00487990" w:rsidRPr="006A3384">
        <w:rPr>
          <w:rFonts w:cs="Times New Roman"/>
          <w:szCs w:val="24"/>
        </w:rPr>
        <w:t xml:space="preserve">olulisteks </w:t>
      </w:r>
      <w:r w:rsidRPr="006A3384">
        <w:rPr>
          <w:rFonts w:cs="Times New Roman"/>
          <w:szCs w:val="24"/>
        </w:rPr>
        <w:t>lugeda</w:t>
      </w:r>
      <w:r w:rsidR="00C41340" w:rsidRPr="006A3384">
        <w:rPr>
          <w:rFonts w:cs="Times New Roman"/>
          <w:szCs w:val="24"/>
        </w:rPr>
        <w:t xml:space="preserve"> selliseid </w:t>
      </w:r>
      <w:r w:rsidRPr="006A3384">
        <w:rPr>
          <w:rFonts w:cs="Times New Roman"/>
          <w:szCs w:val="24"/>
        </w:rPr>
        <w:t xml:space="preserve"> </w:t>
      </w:r>
      <w:r w:rsidR="00C41340" w:rsidRPr="006A3384">
        <w:rPr>
          <w:rFonts w:cs="Times New Roman"/>
          <w:szCs w:val="24"/>
        </w:rPr>
        <w:t xml:space="preserve">põllumajandustootmisega seotud </w:t>
      </w:r>
      <w:r w:rsidRPr="006A3384">
        <w:rPr>
          <w:rFonts w:cs="Times New Roman"/>
          <w:szCs w:val="24"/>
        </w:rPr>
        <w:t xml:space="preserve">asju, </w:t>
      </w:r>
      <w:r w:rsidR="00487990">
        <w:rPr>
          <w:rFonts w:cs="Times New Roman"/>
          <w:szCs w:val="24"/>
        </w:rPr>
        <w:t>millel on</w:t>
      </w:r>
      <w:r w:rsidRPr="006A3384">
        <w:rPr>
          <w:rFonts w:cs="Times New Roman"/>
          <w:szCs w:val="24"/>
        </w:rPr>
        <w:t xml:space="preserve"> kultuurilooli</w:t>
      </w:r>
      <w:r w:rsidR="00487990">
        <w:rPr>
          <w:rFonts w:cs="Times New Roman"/>
          <w:szCs w:val="24"/>
        </w:rPr>
        <w:t>ne</w:t>
      </w:r>
      <w:r w:rsidRPr="006A3384">
        <w:rPr>
          <w:rFonts w:cs="Times New Roman"/>
          <w:szCs w:val="24"/>
        </w:rPr>
        <w:t xml:space="preserve"> väärtus ja </w:t>
      </w:r>
      <w:r w:rsidR="00487990">
        <w:rPr>
          <w:rFonts w:cs="Times New Roman"/>
          <w:szCs w:val="24"/>
        </w:rPr>
        <w:t xml:space="preserve">mis </w:t>
      </w:r>
      <w:r w:rsidRPr="006A3384">
        <w:rPr>
          <w:rFonts w:cs="Times New Roman"/>
          <w:szCs w:val="24"/>
        </w:rPr>
        <w:t xml:space="preserve">on seotud põllumajandusajalooga Eestis, sealhulgas lähiajalooga. Olulisteks asjadeks </w:t>
      </w:r>
      <w:r w:rsidR="002106C0" w:rsidRPr="006A3384">
        <w:rPr>
          <w:rFonts w:cs="Times New Roman"/>
          <w:szCs w:val="24"/>
        </w:rPr>
        <w:t xml:space="preserve">on </w:t>
      </w:r>
      <w:r w:rsidRPr="006A3384">
        <w:rPr>
          <w:rFonts w:cs="Times New Roman"/>
          <w:szCs w:val="24"/>
        </w:rPr>
        <w:t>põllumajandusajalooga seotud asj</w:t>
      </w:r>
      <w:r w:rsidR="002106C0" w:rsidRPr="006A3384">
        <w:rPr>
          <w:rFonts w:cs="Times New Roman"/>
          <w:szCs w:val="24"/>
        </w:rPr>
        <w:t>ad</w:t>
      </w:r>
      <w:r w:rsidRPr="006A3384">
        <w:rPr>
          <w:rFonts w:cs="Times New Roman"/>
          <w:szCs w:val="24"/>
        </w:rPr>
        <w:t>, mida saab vahendada hariduslik</w:t>
      </w:r>
      <w:r w:rsidR="00487990">
        <w:rPr>
          <w:rFonts w:cs="Times New Roman"/>
          <w:szCs w:val="24"/>
        </w:rPr>
        <w:t>u</w:t>
      </w:r>
      <w:r w:rsidRPr="006A3384">
        <w:rPr>
          <w:rFonts w:cs="Times New Roman"/>
          <w:szCs w:val="24"/>
        </w:rPr>
        <w:t>l, teaduslik</w:t>
      </w:r>
      <w:r w:rsidR="00487990">
        <w:rPr>
          <w:rFonts w:cs="Times New Roman"/>
          <w:szCs w:val="24"/>
        </w:rPr>
        <w:t>u</w:t>
      </w:r>
      <w:r w:rsidRPr="006A3384">
        <w:rPr>
          <w:rFonts w:cs="Times New Roman"/>
          <w:szCs w:val="24"/>
        </w:rPr>
        <w:t>l ja elamuslik</w:t>
      </w:r>
      <w:r w:rsidR="00487990">
        <w:rPr>
          <w:rFonts w:cs="Times New Roman"/>
          <w:szCs w:val="24"/>
        </w:rPr>
        <w:t>u</w:t>
      </w:r>
      <w:r w:rsidRPr="006A3384">
        <w:rPr>
          <w:rFonts w:cs="Times New Roman"/>
          <w:szCs w:val="24"/>
        </w:rPr>
        <w:t>l eesmär</w:t>
      </w:r>
      <w:r w:rsidR="00487990">
        <w:rPr>
          <w:rFonts w:cs="Times New Roman"/>
          <w:szCs w:val="24"/>
        </w:rPr>
        <w:t>gil</w:t>
      </w:r>
      <w:r w:rsidRPr="006A3384">
        <w:rPr>
          <w:rFonts w:cs="Times New Roman"/>
          <w:szCs w:val="24"/>
        </w:rPr>
        <w:t xml:space="preserve"> </w:t>
      </w:r>
      <w:r w:rsidR="001310DE" w:rsidRPr="006A3384">
        <w:rPr>
          <w:rFonts w:cs="Times New Roman"/>
          <w:szCs w:val="24"/>
        </w:rPr>
        <w:t xml:space="preserve">ning </w:t>
      </w:r>
      <w:r w:rsidRPr="006A3384">
        <w:rPr>
          <w:rFonts w:cs="Times New Roman"/>
          <w:szCs w:val="24"/>
        </w:rPr>
        <w:t xml:space="preserve">mille vahendamine aitab kaasa põllumajanduse ja toidutootmise valdkonna maine kasvule </w:t>
      </w:r>
      <w:r w:rsidR="001310DE" w:rsidRPr="006A3384">
        <w:rPr>
          <w:rFonts w:cs="Times New Roman"/>
          <w:szCs w:val="24"/>
        </w:rPr>
        <w:t xml:space="preserve">ja </w:t>
      </w:r>
      <w:r w:rsidR="009554CC" w:rsidRPr="006A3384">
        <w:rPr>
          <w:rFonts w:cs="Times New Roman"/>
          <w:szCs w:val="24"/>
        </w:rPr>
        <w:t>inimeste</w:t>
      </w:r>
      <w:r w:rsidRPr="006A3384">
        <w:rPr>
          <w:rFonts w:cs="Times New Roman"/>
          <w:szCs w:val="24"/>
        </w:rPr>
        <w:t xml:space="preserve"> huvi suurenemisele põllumajanduse ja toidutootmisega seotud ettevõtlusvaldkondade vastu.</w:t>
      </w:r>
      <w:r w:rsidR="00C41340" w:rsidRPr="006A3384">
        <w:rPr>
          <w:rFonts w:cs="Times New Roman"/>
          <w:szCs w:val="24"/>
        </w:rPr>
        <w:t xml:space="preserve"> Siia hulka kuulu</w:t>
      </w:r>
      <w:r w:rsidR="00487990">
        <w:rPr>
          <w:rFonts w:cs="Times New Roman"/>
          <w:szCs w:val="24"/>
        </w:rPr>
        <w:t>b</w:t>
      </w:r>
      <w:r w:rsidR="00C41340" w:rsidRPr="006A3384">
        <w:rPr>
          <w:rFonts w:cs="Times New Roman"/>
          <w:szCs w:val="24"/>
        </w:rPr>
        <w:t xml:space="preserve"> n</w:t>
      </w:r>
      <w:r w:rsidRPr="006A3384">
        <w:rPr>
          <w:rFonts w:cs="Times New Roman"/>
          <w:szCs w:val="24"/>
        </w:rPr>
        <w:t xml:space="preserve">äiteks </w:t>
      </w:r>
      <w:r w:rsidR="001310DE" w:rsidRPr="006A3384">
        <w:rPr>
          <w:rFonts w:cs="Times New Roman"/>
          <w:szCs w:val="24"/>
        </w:rPr>
        <w:t>asjade väljapanek</w:t>
      </w:r>
      <w:r w:rsidRPr="006A3384">
        <w:rPr>
          <w:rFonts w:cs="Times New Roman"/>
          <w:szCs w:val="24"/>
        </w:rPr>
        <w:t>, mis atraktiivsel moel anna</w:t>
      </w:r>
      <w:r w:rsidR="001310DE" w:rsidRPr="006A3384">
        <w:rPr>
          <w:rFonts w:cs="Times New Roman"/>
          <w:szCs w:val="24"/>
        </w:rPr>
        <w:t>b</w:t>
      </w:r>
      <w:r w:rsidRPr="006A3384">
        <w:rPr>
          <w:rFonts w:cs="Times New Roman"/>
          <w:szCs w:val="24"/>
        </w:rPr>
        <w:t xml:space="preserve"> ülevaate põllumajandus</w:t>
      </w:r>
      <w:r w:rsidR="00215375" w:rsidRPr="006A3384">
        <w:rPr>
          <w:rFonts w:cs="Times New Roman"/>
          <w:szCs w:val="24"/>
        </w:rPr>
        <w:t>toodete tootmisega</w:t>
      </w:r>
      <w:r w:rsidRPr="006A3384">
        <w:rPr>
          <w:rFonts w:cs="Times New Roman"/>
          <w:szCs w:val="24"/>
        </w:rPr>
        <w:t xml:space="preserve"> seotud valdkonna arengust läbi ajaloo</w:t>
      </w:r>
      <w:r w:rsidR="008C7982" w:rsidRPr="006A3384">
        <w:rPr>
          <w:rFonts w:cs="Times New Roman"/>
          <w:szCs w:val="24"/>
        </w:rPr>
        <w:t xml:space="preserve"> ning</w:t>
      </w:r>
      <w:r w:rsidR="001310DE" w:rsidRPr="006A3384">
        <w:rPr>
          <w:rFonts w:cs="Times New Roman"/>
          <w:szCs w:val="24"/>
        </w:rPr>
        <w:t xml:space="preserve"> </w:t>
      </w:r>
      <w:r w:rsidRPr="006A3384">
        <w:rPr>
          <w:rFonts w:cs="Times New Roman"/>
          <w:szCs w:val="24"/>
        </w:rPr>
        <w:t>mis selgita</w:t>
      </w:r>
      <w:r w:rsidR="001310DE" w:rsidRPr="006A3384">
        <w:rPr>
          <w:rFonts w:cs="Times New Roman"/>
          <w:szCs w:val="24"/>
        </w:rPr>
        <w:t>b</w:t>
      </w:r>
      <w:r w:rsidRPr="006A3384">
        <w:rPr>
          <w:rFonts w:cs="Times New Roman"/>
          <w:szCs w:val="24"/>
        </w:rPr>
        <w:t>, põhjenda</w:t>
      </w:r>
      <w:r w:rsidR="001310DE" w:rsidRPr="006A3384">
        <w:rPr>
          <w:rFonts w:cs="Times New Roman"/>
          <w:szCs w:val="24"/>
        </w:rPr>
        <w:t>b</w:t>
      </w:r>
      <w:r w:rsidRPr="006A3384">
        <w:rPr>
          <w:rFonts w:cs="Times New Roman"/>
          <w:szCs w:val="24"/>
        </w:rPr>
        <w:t xml:space="preserve"> ja </w:t>
      </w:r>
      <w:r w:rsidR="002106C0" w:rsidRPr="006A3384">
        <w:rPr>
          <w:rFonts w:cs="Times New Roman"/>
          <w:szCs w:val="24"/>
        </w:rPr>
        <w:t>tutvustab</w:t>
      </w:r>
      <w:r w:rsidRPr="006A3384">
        <w:rPr>
          <w:rFonts w:cs="Times New Roman"/>
          <w:szCs w:val="24"/>
        </w:rPr>
        <w:t xml:space="preserve"> vaadeldaval ajaperioodil kehtinud arusaamasid, kasutuses olnud tehnoloogiaid ja saavutatud tulemusi. </w:t>
      </w:r>
      <w:r w:rsidR="00487990">
        <w:rPr>
          <w:rFonts w:cs="Times New Roman"/>
          <w:szCs w:val="24"/>
        </w:rPr>
        <w:t>S</w:t>
      </w:r>
      <w:r w:rsidR="00400CC9">
        <w:rPr>
          <w:rFonts w:cs="Times New Roman"/>
          <w:szCs w:val="24"/>
        </w:rPr>
        <w:t>ellised</w:t>
      </w:r>
      <w:r w:rsidR="00487990">
        <w:rPr>
          <w:rFonts w:cs="Times New Roman"/>
          <w:szCs w:val="24"/>
        </w:rPr>
        <w:t xml:space="preserve"> on ka</w:t>
      </w:r>
      <w:r w:rsidR="00487990" w:rsidRPr="006A3384">
        <w:rPr>
          <w:rFonts w:cs="Times New Roman"/>
          <w:szCs w:val="24"/>
        </w:rPr>
        <w:t xml:space="preserve"> </w:t>
      </w:r>
      <w:r w:rsidR="00A701C4" w:rsidRPr="006A3384">
        <w:rPr>
          <w:rFonts w:cs="Times New Roman"/>
          <w:szCs w:val="24"/>
        </w:rPr>
        <w:t>a</w:t>
      </w:r>
      <w:r w:rsidRPr="006A3384">
        <w:rPr>
          <w:rFonts w:cs="Times New Roman"/>
          <w:szCs w:val="24"/>
        </w:rPr>
        <w:t>sjade väljapanek</w:t>
      </w:r>
      <w:r w:rsidR="00400CC9">
        <w:rPr>
          <w:rFonts w:cs="Times New Roman"/>
          <w:szCs w:val="24"/>
        </w:rPr>
        <w:t>ud</w:t>
      </w:r>
      <w:r w:rsidRPr="006A3384">
        <w:rPr>
          <w:rFonts w:cs="Times New Roman"/>
          <w:szCs w:val="24"/>
        </w:rPr>
        <w:t>, mi</w:t>
      </w:r>
      <w:r w:rsidR="00400CC9">
        <w:rPr>
          <w:rFonts w:cs="Times New Roman"/>
          <w:szCs w:val="24"/>
        </w:rPr>
        <w:t>da</w:t>
      </w:r>
      <w:r w:rsidRPr="006A3384">
        <w:rPr>
          <w:rFonts w:cs="Times New Roman"/>
          <w:szCs w:val="24"/>
        </w:rPr>
        <w:t xml:space="preserve"> kasutata</w:t>
      </w:r>
      <w:r w:rsidR="00400CC9">
        <w:rPr>
          <w:rFonts w:cs="Times New Roman"/>
          <w:szCs w:val="24"/>
        </w:rPr>
        <w:t>kse</w:t>
      </w:r>
      <w:r w:rsidRPr="006A3384">
        <w:rPr>
          <w:rFonts w:cs="Times New Roman"/>
          <w:szCs w:val="24"/>
        </w:rPr>
        <w:t xml:space="preserve"> hariduslikul eesmärgil põllumajandusega seotud kultuuriajaloo tutvustamisel</w:t>
      </w:r>
      <w:r w:rsidR="001310DE" w:rsidRPr="006A3384">
        <w:rPr>
          <w:rFonts w:cs="Times New Roman"/>
          <w:szCs w:val="24"/>
        </w:rPr>
        <w:t>,</w:t>
      </w:r>
      <w:r w:rsidRPr="006A3384">
        <w:rPr>
          <w:rFonts w:cs="Times New Roman"/>
          <w:szCs w:val="24"/>
        </w:rPr>
        <w:t xml:space="preserve"> </w:t>
      </w:r>
      <w:r w:rsidR="00400CC9">
        <w:rPr>
          <w:rFonts w:cs="Times New Roman"/>
          <w:szCs w:val="24"/>
        </w:rPr>
        <w:t xml:space="preserve">samuti </w:t>
      </w:r>
      <w:r w:rsidRPr="006A3384">
        <w:rPr>
          <w:rFonts w:cs="Times New Roman"/>
          <w:szCs w:val="24"/>
        </w:rPr>
        <w:t xml:space="preserve">asjad, millel on puutumus põllumajanduse ajalukku jälje jätnud muutustega, olgu selleks siis ajastu kontekstis uudsete toodete, uudsete tehnoloogiate või uudsete põhimõtete </w:t>
      </w:r>
      <w:r w:rsidR="004315B0" w:rsidRPr="006A3384">
        <w:rPr>
          <w:rFonts w:cs="Times New Roman"/>
          <w:szCs w:val="24"/>
        </w:rPr>
        <w:t>kasutusele võtmine</w:t>
      </w:r>
      <w:r w:rsidRPr="006A3384">
        <w:rPr>
          <w:rFonts w:cs="Times New Roman"/>
          <w:szCs w:val="24"/>
        </w:rPr>
        <w:t>.</w:t>
      </w:r>
    </w:p>
    <w:p w14:paraId="40AE9D9B" w14:textId="1C741D60" w:rsidR="005A4B18" w:rsidRPr="006A3384" w:rsidRDefault="00053993" w:rsidP="0067225B">
      <w:pPr>
        <w:jc w:val="both"/>
        <w:rPr>
          <w:shd w:val="clear" w:color="auto" w:fill="FFFFFF"/>
        </w:rPr>
      </w:pPr>
      <w:r w:rsidRPr="006A3384">
        <w:rPr>
          <w:shd w:val="clear" w:color="auto" w:fill="FFFFFF"/>
        </w:rPr>
        <w:t xml:space="preserve">Maapiirkonna elu- ja ettevõtluskeskkonna atraktiivsus mõjutab oluliselt inimeste otsuseid elu- ja töökoha valikul. See omakorda mõjutab tööjõu kättesaadavust maapiirkonnas ja ettevõtete konkurentsivõimet </w:t>
      </w:r>
      <w:r w:rsidR="00A76FD3" w:rsidRPr="006A3384">
        <w:rPr>
          <w:shd w:val="clear" w:color="auto" w:fill="FFFFFF"/>
        </w:rPr>
        <w:t>maal</w:t>
      </w:r>
      <w:r w:rsidRPr="006A3384">
        <w:rPr>
          <w:shd w:val="clear" w:color="auto" w:fill="FFFFFF"/>
        </w:rPr>
        <w:t xml:space="preserve">. </w:t>
      </w:r>
      <w:r w:rsidR="00A76FD3" w:rsidRPr="006A3384">
        <w:rPr>
          <w:shd w:val="clear" w:color="auto" w:fill="FFFFFF"/>
        </w:rPr>
        <w:t>P</w:t>
      </w:r>
      <w:r w:rsidRPr="006A3384">
        <w:rPr>
          <w:shd w:val="clear" w:color="auto" w:fill="FFFFFF"/>
        </w:rPr>
        <w:t xml:space="preserve">õllumajandusajaloo ja kultuuripärandi </w:t>
      </w:r>
      <w:r w:rsidR="005B7D2C" w:rsidRPr="006A3384">
        <w:rPr>
          <w:shd w:val="clear" w:color="auto" w:fill="FFFFFF"/>
        </w:rPr>
        <w:t xml:space="preserve">seisukohast olulise põllumajandustootmisega seotud </w:t>
      </w:r>
      <w:r w:rsidR="00F60051" w:rsidRPr="006A3384">
        <w:rPr>
          <w:shd w:val="clear" w:color="auto" w:fill="FFFFFF"/>
        </w:rPr>
        <w:t>asja</w:t>
      </w:r>
      <w:r w:rsidR="005B7D2C" w:rsidRPr="006A3384">
        <w:rPr>
          <w:shd w:val="clear" w:color="auto" w:fill="FFFFFF"/>
        </w:rPr>
        <w:t xml:space="preserve"> </w:t>
      </w:r>
      <w:r w:rsidR="00F60051" w:rsidRPr="006A3384">
        <w:rPr>
          <w:shd w:val="clear" w:color="auto" w:fill="FFFFFF"/>
        </w:rPr>
        <w:t xml:space="preserve">vahendamisega </w:t>
      </w:r>
      <w:r w:rsidRPr="006A3384">
        <w:rPr>
          <w:shd w:val="clear" w:color="auto" w:fill="FFFFFF"/>
        </w:rPr>
        <w:t xml:space="preserve">tegelevad </w:t>
      </w:r>
      <w:r w:rsidR="001310DE" w:rsidRPr="006A3384">
        <w:rPr>
          <w:shd w:val="clear" w:color="auto" w:fill="FFFFFF"/>
        </w:rPr>
        <w:t xml:space="preserve">põllumajandusvaldkonna </w:t>
      </w:r>
      <w:r w:rsidRPr="006A3384">
        <w:rPr>
          <w:shd w:val="clear" w:color="auto" w:fill="FFFFFF"/>
        </w:rPr>
        <w:t>muuseumid, kes pakuvad aasta</w:t>
      </w:r>
      <w:r w:rsidR="00400CC9">
        <w:rPr>
          <w:shd w:val="clear" w:color="auto" w:fill="FFFFFF"/>
        </w:rPr>
        <w:t xml:space="preserve"> </w:t>
      </w:r>
      <w:r w:rsidRPr="006A3384">
        <w:rPr>
          <w:shd w:val="clear" w:color="auto" w:fill="FFFFFF"/>
        </w:rPr>
        <w:t>ring</w:t>
      </w:r>
      <w:r w:rsidR="00400CC9">
        <w:rPr>
          <w:shd w:val="clear" w:color="auto" w:fill="FFFFFF"/>
        </w:rPr>
        <w:t>i</w:t>
      </w:r>
      <w:r w:rsidRPr="006A3384">
        <w:rPr>
          <w:shd w:val="clear" w:color="auto" w:fill="FFFFFF"/>
        </w:rPr>
        <w:t xml:space="preserve"> täistööajaga </w:t>
      </w:r>
      <w:r w:rsidR="00A76FD3" w:rsidRPr="006A3384">
        <w:rPr>
          <w:shd w:val="clear" w:color="auto" w:fill="FFFFFF"/>
        </w:rPr>
        <w:t>töökohti maapiirkonnas,</w:t>
      </w:r>
      <w:r w:rsidRPr="006A3384">
        <w:rPr>
          <w:shd w:val="clear" w:color="auto" w:fill="FFFFFF"/>
        </w:rPr>
        <w:t xml:space="preserve"> tõstavad inimeste hinnangut piirkonna elu- ja </w:t>
      </w:r>
      <w:r w:rsidR="00E5443A" w:rsidRPr="006A3384">
        <w:rPr>
          <w:shd w:val="clear" w:color="auto" w:fill="FFFFFF"/>
        </w:rPr>
        <w:t>ettevõtluskeskkonna kvaliteedi</w:t>
      </w:r>
      <w:r w:rsidR="00400CC9">
        <w:rPr>
          <w:shd w:val="clear" w:color="auto" w:fill="FFFFFF"/>
        </w:rPr>
        <w:t>le</w:t>
      </w:r>
      <w:r w:rsidR="00A76FD3" w:rsidRPr="006A3384">
        <w:rPr>
          <w:shd w:val="clear" w:color="auto" w:fill="FFFFFF"/>
        </w:rPr>
        <w:t xml:space="preserve"> ja on arvestatavad atraktiivsete töökohtade pakkujad maapiirkonnas. </w:t>
      </w:r>
    </w:p>
    <w:p w14:paraId="0AD1EEB1" w14:textId="77777777" w:rsidR="00881F48" w:rsidRPr="00173C95" w:rsidRDefault="00881F48" w:rsidP="0067225B">
      <w:pPr>
        <w:jc w:val="both"/>
        <w:rPr>
          <w:color w:val="0070C0"/>
        </w:rPr>
      </w:pPr>
    </w:p>
    <w:p w14:paraId="050037D6" w14:textId="76D75B9B" w:rsidR="00AC0A6E" w:rsidRPr="00642AFB" w:rsidRDefault="005339B3" w:rsidP="008619C4">
      <w:pPr>
        <w:pStyle w:val="Heading3"/>
        <w:shd w:val="clear" w:color="auto" w:fill="FFFFFF"/>
        <w:spacing w:before="0" w:after="0"/>
        <w:jc w:val="both"/>
        <w:rPr>
          <w:rFonts w:ascii="Times New Roman" w:hAnsi="Times New Roman"/>
          <w:b w:val="0"/>
          <w:sz w:val="24"/>
          <w:szCs w:val="24"/>
          <w:lang w:eastAsia="et-EE"/>
        </w:rPr>
      </w:pPr>
      <w:r w:rsidRPr="00642AFB">
        <w:rPr>
          <w:rFonts w:ascii="Times New Roman" w:hAnsi="Times New Roman"/>
          <w:bCs w:val="0"/>
          <w:sz w:val="24"/>
          <w:szCs w:val="24"/>
        </w:rPr>
        <w:t>Eelnõu punktideg</w:t>
      </w:r>
      <w:r w:rsidR="00A76FD3" w:rsidRPr="00642AFB">
        <w:rPr>
          <w:rFonts w:ascii="Times New Roman" w:hAnsi="Times New Roman"/>
          <w:bCs w:val="0"/>
          <w:sz w:val="24"/>
          <w:szCs w:val="24"/>
        </w:rPr>
        <w:t>a 2</w:t>
      </w:r>
      <w:r w:rsidRPr="00642AFB">
        <w:rPr>
          <w:rFonts w:ascii="Times New Roman" w:hAnsi="Times New Roman"/>
          <w:bCs w:val="0"/>
          <w:sz w:val="24"/>
          <w:szCs w:val="24"/>
        </w:rPr>
        <w:t xml:space="preserve"> ja 3</w:t>
      </w:r>
      <w:r w:rsidRPr="00642AFB">
        <w:rPr>
          <w:rFonts w:ascii="Times New Roman" w:hAnsi="Times New Roman"/>
          <w:b w:val="0"/>
          <w:bCs w:val="0"/>
          <w:sz w:val="24"/>
          <w:szCs w:val="24"/>
        </w:rPr>
        <w:t xml:space="preserve"> täpsustatakse</w:t>
      </w:r>
      <w:r w:rsidR="008F4C30" w:rsidRPr="00642AFB">
        <w:rPr>
          <w:rFonts w:ascii="Times New Roman" w:hAnsi="Times New Roman"/>
          <w:b w:val="0"/>
          <w:bCs w:val="0"/>
          <w:sz w:val="24"/>
          <w:szCs w:val="24"/>
        </w:rPr>
        <w:t>, millise</w:t>
      </w:r>
      <w:r w:rsidR="00400CC9">
        <w:rPr>
          <w:rFonts w:ascii="Times New Roman" w:hAnsi="Times New Roman"/>
          <w:b w:val="0"/>
          <w:bCs w:val="0"/>
          <w:sz w:val="24"/>
          <w:szCs w:val="24"/>
        </w:rPr>
        <w:t>i</w:t>
      </w:r>
      <w:r w:rsidR="008F4C30" w:rsidRPr="00642AFB">
        <w:rPr>
          <w:rFonts w:ascii="Times New Roman" w:hAnsi="Times New Roman"/>
          <w:b w:val="0"/>
          <w:bCs w:val="0"/>
          <w:sz w:val="24"/>
          <w:szCs w:val="24"/>
        </w:rPr>
        <w:t>d nõude</w:t>
      </w:r>
      <w:r w:rsidR="00400CC9">
        <w:rPr>
          <w:rFonts w:ascii="Times New Roman" w:hAnsi="Times New Roman"/>
          <w:b w:val="0"/>
          <w:bCs w:val="0"/>
          <w:sz w:val="24"/>
          <w:szCs w:val="24"/>
        </w:rPr>
        <w:t>i</w:t>
      </w:r>
      <w:r w:rsidR="008F4C30" w:rsidRPr="00642AFB">
        <w:rPr>
          <w:rFonts w:ascii="Times New Roman" w:hAnsi="Times New Roman"/>
          <w:b w:val="0"/>
          <w:bCs w:val="0"/>
          <w:sz w:val="24"/>
          <w:szCs w:val="24"/>
        </w:rPr>
        <w:t xml:space="preserve">d </w:t>
      </w:r>
      <w:r w:rsidR="00400CC9">
        <w:rPr>
          <w:rFonts w:ascii="Times New Roman" w:hAnsi="Times New Roman"/>
          <w:b w:val="0"/>
          <w:bCs w:val="0"/>
          <w:sz w:val="24"/>
          <w:szCs w:val="24"/>
        </w:rPr>
        <w:t>veel kohaldatakse</w:t>
      </w:r>
      <w:r w:rsidR="00070FFD" w:rsidRPr="00642AFB">
        <w:rPr>
          <w:rFonts w:ascii="Times New Roman" w:hAnsi="Times New Roman"/>
          <w:b w:val="0"/>
          <w:bCs w:val="0"/>
          <w:sz w:val="24"/>
          <w:szCs w:val="24"/>
        </w:rPr>
        <w:t xml:space="preserve"> ja milliseid nõudeid ei kohaldata</w:t>
      </w:r>
      <w:r w:rsidR="008F4C30" w:rsidRPr="00642AFB">
        <w:rPr>
          <w:rFonts w:ascii="Times New Roman" w:hAnsi="Times New Roman"/>
          <w:b w:val="0"/>
          <w:bCs w:val="0"/>
          <w:sz w:val="24"/>
          <w:szCs w:val="24"/>
        </w:rPr>
        <w:t xml:space="preserve"> </w:t>
      </w:r>
      <w:r w:rsidRPr="00642AFB">
        <w:rPr>
          <w:rFonts w:ascii="Times New Roman" w:hAnsi="Times New Roman"/>
          <w:b w:val="0"/>
          <w:bCs w:val="0"/>
          <w:sz w:val="24"/>
          <w:szCs w:val="24"/>
        </w:rPr>
        <w:t>põllumajandusvaldkonna muuseumist taotlejale</w:t>
      </w:r>
      <w:r w:rsidR="004F5310" w:rsidRPr="00642AFB">
        <w:rPr>
          <w:rFonts w:ascii="Times New Roman" w:hAnsi="Times New Roman"/>
          <w:b w:val="0"/>
          <w:bCs w:val="0"/>
          <w:sz w:val="24"/>
          <w:szCs w:val="24"/>
        </w:rPr>
        <w:t>. Põllumajandusvaldkonna muuseum peab vastama</w:t>
      </w:r>
      <w:r w:rsidR="007E6B55" w:rsidRPr="00642AFB">
        <w:rPr>
          <w:rFonts w:ascii="Times New Roman" w:hAnsi="Times New Roman"/>
          <w:b w:val="0"/>
          <w:bCs w:val="0"/>
          <w:sz w:val="24"/>
          <w:szCs w:val="24"/>
        </w:rPr>
        <w:t xml:space="preserve"> nagu teised</w:t>
      </w:r>
      <w:r w:rsidR="00171818" w:rsidRPr="00642AFB">
        <w:rPr>
          <w:rFonts w:ascii="Times New Roman" w:hAnsi="Times New Roman"/>
          <w:b w:val="0"/>
          <w:bCs w:val="0"/>
          <w:sz w:val="24"/>
          <w:szCs w:val="24"/>
        </w:rPr>
        <w:t>ki taotlejad</w:t>
      </w:r>
      <w:r w:rsidR="004F5310" w:rsidRPr="00642AFB">
        <w:rPr>
          <w:rFonts w:ascii="Times New Roman" w:hAnsi="Times New Roman"/>
          <w:b w:val="0"/>
          <w:bCs w:val="0"/>
          <w:sz w:val="24"/>
          <w:szCs w:val="24"/>
        </w:rPr>
        <w:t xml:space="preserve"> määruse § </w:t>
      </w:r>
      <w:r w:rsidR="00B63F69" w:rsidRPr="00642AFB">
        <w:rPr>
          <w:rFonts w:ascii="Times New Roman" w:hAnsi="Times New Roman"/>
          <w:b w:val="0"/>
          <w:sz w:val="24"/>
          <w:szCs w:val="24"/>
          <w:bdr w:val="none" w:sz="0" w:space="0" w:color="auto" w:frame="1"/>
          <w:lang w:eastAsia="et-EE"/>
        </w:rPr>
        <w:t>2</w:t>
      </w:r>
      <w:r w:rsidR="00B63F69" w:rsidRPr="00642AFB">
        <w:rPr>
          <w:rFonts w:ascii="Times New Roman" w:hAnsi="Times New Roman"/>
          <w:b w:val="0"/>
          <w:sz w:val="24"/>
          <w:szCs w:val="24"/>
          <w:bdr w:val="none" w:sz="0" w:space="0" w:color="auto" w:frame="1"/>
          <w:vertAlign w:val="superscript"/>
          <w:lang w:eastAsia="et-EE"/>
        </w:rPr>
        <w:t xml:space="preserve">1 </w:t>
      </w:r>
      <w:r w:rsidR="00171818" w:rsidRPr="00642AFB">
        <w:rPr>
          <w:rFonts w:ascii="Times New Roman" w:hAnsi="Times New Roman"/>
          <w:b w:val="0"/>
          <w:bCs w:val="0"/>
          <w:sz w:val="24"/>
          <w:szCs w:val="24"/>
        </w:rPr>
        <w:t xml:space="preserve">lõikes 1 sätestatud nõuetele: </w:t>
      </w:r>
      <w:r w:rsidR="00171818" w:rsidRPr="00642AFB">
        <w:rPr>
          <w:rFonts w:ascii="Times New Roman" w:hAnsi="Times New Roman"/>
          <w:b w:val="0"/>
          <w:sz w:val="24"/>
          <w:szCs w:val="24"/>
          <w:shd w:val="clear" w:color="auto" w:fill="FFFFFF"/>
        </w:rPr>
        <w:t>1) tal ei ole riikliku maksu võlga või tema riikliku maksu võla tasumine on ajatatud ja maksuvõla tasumise ajatamise korral on maksuvõlg, mille tasumise tähtaeg on möödunud, tasutud ettenähtud summas; 2) ta ei ole saanud ega taotle samal ajal sama kulu kohta toetust riigieelarvelistest või muudest Euroopa Liidu või välisvahenditest või muud tagastamatut riigiabi;</w:t>
      </w:r>
      <w:r w:rsidR="00171818" w:rsidRPr="00642AFB">
        <w:rPr>
          <w:rFonts w:ascii="Times New Roman" w:hAnsi="Times New Roman"/>
          <w:b w:val="0"/>
          <w:sz w:val="24"/>
          <w:szCs w:val="24"/>
        </w:rPr>
        <w:t xml:space="preserve"> </w:t>
      </w:r>
      <w:r w:rsidR="00171818" w:rsidRPr="00642AFB">
        <w:rPr>
          <w:rFonts w:ascii="Times New Roman" w:hAnsi="Times New Roman"/>
          <w:b w:val="0"/>
          <w:sz w:val="24"/>
          <w:szCs w:val="24"/>
          <w:shd w:val="clear" w:color="auto" w:fill="FFFFFF"/>
        </w:rPr>
        <w:t>3) tema suhtes ei ole algatatud likvideerimismenetlust ega pankrotiseaduse kohaselt nimetatud ajutist pankrotihaldurit või kohtuotsusega välja kuulutatud pankrotti</w:t>
      </w:r>
      <w:r w:rsidR="004F5310" w:rsidRPr="00642AFB">
        <w:rPr>
          <w:rFonts w:ascii="Times New Roman" w:hAnsi="Times New Roman"/>
          <w:b w:val="0"/>
          <w:bCs w:val="0"/>
          <w:sz w:val="24"/>
          <w:szCs w:val="24"/>
        </w:rPr>
        <w:t>.</w:t>
      </w:r>
      <w:r w:rsidR="007E6B55" w:rsidRPr="00642AFB">
        <w:rPr>
          <w:rFonts w:ascii="Times New Roman" w:hAnsi="Times New Roman"/>
          <w:b w:val="0"/>
          <w:bCs w:val="0"/>
          <w:sz w:val="24"/>
          <w:szCs w:val="24"/>
        </w:rPr>
        <w:t xml:space="preserve"> </w:t>
      </w:r>
      <w:r w:rsidR="007E6B55" w:rsidRPr="00642AFB">
        <w:rPr>
          <w:rFonts w:ascii="Times New Roman" w:hAnsi="Times New Roman"/>
          <w:b w:val="0"/>
          <w:sz w:val="24"/>
          <w:szCs w:val="24"/>
        </w:rPr>
        <w:t xml:space="preserve">Lisaks peab põllumajandusvaldkonna muuseum vastama määruse § </w:t>
      </w:r>
      <w:r w:rsidR="00B63F69" w:rsidRPr="00642AFB">
        <w:rPr>
          <w:rFonts w:ascii="Times New Roman" w:hAnsi="Times New Roman"/>
          <w:b w:val="0"/>
          <w:sz w:val="24"/>
          <w:szCs w:val="24"/>
          <w:bdr w:val="none" w:sz="0" w:space="0" w:color="auto" w:frame="1"/>
          <w:lang w:eastAsia="et-EE"/>
        </w:rPr>
        <w:t>2</w:t>
      </w:r>
      <w:r w:rsidR="00B63F69" w:rsidRPr="00642AFB">
        <w:rPr>
          <w:rFonts w:ascii="Times New Roman" w:hAnsi="Times New Roman"/>
          <w:b w:val="0"/>
          <w:sz w:val="24"/>
          <w:szCs w:val="24"/>
          <w:bdr w:val="none" w:sz="0" w:space="0" w:color="auto" w:frame="1"/>
          <w:vertAlign w:val="superscript"/>
          <w:lang w:eastAsia="et-EE"/>
        </w:rPr>
        <w:t>1</w:t>
      </w:r>
      <w:r w:rsidR="007E6B55" w:rsidRPr="00642AFB">
        <w:rPr>
          <w:rFonts w:ascii="Times New Roman" w:hAnsi="Times New Roman"/>
          <w:b w:val="0"/>
          <w:sz w:val="24"/>
          <w:szCs w:val="24"/>
        </w:rPr>
        <w:t xml:space="preserve"> lõike 2 punktides </w:t>
      </w:r>
      <w:r w:rsidR="001307CE" w:rsidRPr="00642AFB">
        <w:rPr>
          <w:rFonts w:ascii="Times New Roman" w:hAnsi="Times New Roman"/>
          <w:b w:val="0"/>
          <w:sz w:val="24"/>
          <w:szCs w:val="24"/>
        </w:rPr>
        <w:t>3 ja 5</w:t>
      </w:r>
      <w:r w:rsidR="00BB7D4B" w:rsidRPr="00642AFB">
        <w:rPr>
          <w:rFonts w:ascii="Times New Roman" w:hAnsi="Times New Roman"/>
          <w:b w:val="0"/>
          <w:sz w:val="24"/>
          <w:szCs w:val="24"/>
        </w:rPr>
        <w:t xml:space="preserve"> nimetatud nõuetele: </w:t>
      </w:r>
      <w:r w:rsidR="00C62D41" w:rsidRPr="00642AFB">
        <w:rPr>
          <w:rFonts w:ascii="Times New Roman" w:hAnsi="Times New Roman"/>
          <w:b w:val="0"/>
          <w:sz w:val="24"/>
          <w:szCs w:val="24"/>
          <w:shd w:val="clear" w:color="auto" w:fill="FFFFFF"/>
        </w:rPr>
        <w:t>ta</w:t>
      </w:r>
      <w:r w:rsidR="001307CE" w:rsidRPr="00642AFB">
        <w:rPr>
          <w:rFonts w:ascii="Times New Roman" w:hAnsi="Times New Roman"/>
          <w:b w:val="0"/>
          <w:sz w:val="24"/>
          <w:szCs w:val="24"/>
          <w:shd w:val="clear" w:color="auto" w:fill="FFFFFF"/>
        </w:rPr>
        <w:t xml:space="preserve"> on enne taotluse esitamist tegutsenud vähemalt kaks majandusaastat, millest taotluse esitamisele vahetult eelnenud majandusaasta oli vähemalt 12 kuu pikkune</w:t>
      </w:r>
      <w:r w:rsidR="00312777">
        <w:rPr>
          <w:rFonts w:ascii="Times New Roman" w:hAnsi="Times New Roman"/>
          <w:b w:val="0"/>
          <w:sz w:val="24"/>
          <w:szCs w:val="24"/>
          <w:shd w:val="clear" w:color="auto" w:fill="FFFFFF"/>
        </w:rPr>
        <w:t>,</w:t>
      </w:r>
      <w:r w:rsidR="001307CE" w:rsidRPr="00642AFB">
        <w:rPr>
          <w:rFonts w:ascii="Times New Roman" w:hAnsi="Times New Roman"/>
          <w:b w:val="0"/>
          <w:sz w:val="24"/>
          <w:szCs w:val="24"/>
          <w:shd w:val="clear" w:color="auto" w:fill="FFFFFF"/>
        </w:rPr>
        <w:t xml:space="preserve"> </w:t>
      </w:r>
      <w:r w:rsidR="00312777">
        <w:rPr>
          <w:rFonts w:ascii="Times New Roman" w:hAnsi="Times New Roman"/>
          <w:b w:val="0"/>
          <w:sz w:val="24"/>
          <w:szCs w:val="24"/>
          <w:shd w:val="clear" w:color="auto" w:fill="FFFFFF"/>
        </w:rPr>
        <w:t>ning</w:t>
      </w:r>
      <w:r w:rsidR="00312777" w:rsidRPr="00642AFB">
        <w:rPr>
          <w:rFonts w:ascii="Times New Roman" w:hAnsi="Times New Roman"/>
          <w:b w:val="0"/>
          <w:sz w:val="24"/>
          <w:szCs w:val="24"/>
          <w:shd w:val="clear" w:color="auto" w:fill="FFFFFF"/>
        </w:rPr>
        <w:t xml:space="preserve">  </w:t>
      </w:r>
      <w:r w:rsidR="00C62D41" w:rsidRPr="00642AFB">
        <w:rPr>
          <w:rFonts w:ascii="Times New Roman" w:hAnsi="Times New Roman"/>
          <w:b w:val="0"/>
          <w:sz w:val="24"/>
          <w:szCs w:val="24"/>
          <w:shd w:val="clear" w:color="auto" w:fill="FFFFFF"/>
        </w:rPr>
        <w:t>ta</w:t>
      </w:r>
      <w:r w:rsidR="001307CE" w:rsidRPr="00642AFB">
        <w:rPr>
          <w:rFonts w:ascii="Times New Roman" w:hAnsi="Times New Roman"/>
          <w:b w:val="0"/>
          <w:sz w:val="24"/>
          <w:szCs w:val="24"/>
          <w:shd w:val="clear" w:color="auto" w:fill="FFFFFF"/>
        </w:rPr>
        <w:t xml:space="preserve"> on varem riigieelarvelistest või muudest Euroopa Liidu või välisvahenditest saadud ja </w:t>
      </w:r>
      <w:r w:rsidR="001307CE" w:rsidRPr="00642AFB">
        <w:rPr>
          <w:rFonts w:ascii="Times New Roman" w:hAnsi="Times New Roman"/>
          <w:b w:val="0"/>
          <w:sz w:val="24"/>
          <w:szCs w:val="24"/>
          <w:shd w:val="clear" w:color="auto" w:fill="FFFFFF"/>
        </w:rPr>
        <w:lastRenderedPageBreak/>
        <w:t xml:space="preserve">tagasimaksmisele kuulunud summa tagasi maksnud või toetuse tagasimaksmise ajatamise korral tagasimaksed tasunud ettenähtud summas. </w:t>
      </w:r>
      <w:r w:rsidR="004F5310" w:rsidRPr="00642AFB">
        <w:rPr>
          <w:rFonts w:ascii="Times New Roman" w:hAnsi="Times New Roman"/>
          <w:b w:val="0"/>
          <w:sz w:val="24"/>
          <w:szCs w:val="24"/>
        </w:rPr>
        <w:t>Põllumajandusva</w:t>
      </w:r>
      <w:r w:rsidR="00BB7D4B" w:rsidRPr="00642AFB">
        <w:rPr>
          <w:rFonts w:ascii="Times New Roman" w:hAnsi="Times New Roman"/>
          <w:b w:val="0"/>
          <w:sz w:val="24"/>
          <w:szCs w:val="24"/>
        </w:rPr>
        <w:t xml:space="preserve">ldkonna muuseumile ei kohaldata määruse § </w:t>
      </w:r>
      <w:r w:rsidR="001307CE" w:rsidRPr="00642AFB">
        <w:rPr>
          <w:rFonts w:ascii="Times New Roman" w:hAnsi="Times New Roman"/>
          <w:b w:val="0"/>
          <w:sz w:val="24"/>
          <w:szCs w:val="24"/>
          <w:bdr w:val="none" w:sz="0" w:space="0" w:color="auto" w:frame="1"/>
          <w:lang w:eastAsia="et-EE"/>
        </w:rPr>
        <w:t>2</w:t>
      </w:r>
      <w:r w:rsidR="001307CE" w:rsidRPr="00642AFB">
        <w:rPr>
          <w:rFonts w:ascii="Times New Roman" w:hAnsi="Times New Roman"/>
          <w:b w:val="0"/>
          <w:sz w:val="24"/>
          <w:szCs w:val="24"/>
          <w:bdr w:val="none" w:sz="0" w:space="0" w:color="auto" w:frame="1"/>
          <w:vertAlign w:val="superscript"/>
          <w:lang w:eastAsia="et-EE"/>
        </w:rPr>
        <w:t>1</w:t>
      </w:r>
      <w:r w:rsidR="001307CE" w:rsidRPr="00642AFB">
        <w:rPr>
          <w:rFonts w:ascii="Times New Roman" w:hAnsi="Times New Roman"/>
          <w:b w:val="0"/>
          <w:sz w:val="24"/>
          <w:szCs w:val="24"/>
        </w:rPr>
        <w:t xml:space="preserve"> lõike 2 punktides 1, 2, 4 ja 6 nimetat</w:t>
      </w:r>
      <w:r w:rsidR="002E7082" w:rsidRPr="00642AFB">
        <w:rPr>
          <w:rFonts w:ascii="Times New Roman" w:hAnsi="Times New Roman"/>
          <w:b w:val="0"/>
          <w:sz w:val="24"/>
          <w:szCs w:val="24"/>
        </w:rPr>
        <w:t xml:space="preserve">ud nõudeid, sest need kohalduvad füüsilisest isikust ettevõtjale </w:t>
      </w:r>
      <w:r w:rsidR="007F5952" w:rsidRPr="00642AFB">
        <w:rPr>
          <w:rFonts w:ascii="Times New Roman" w:hAnsi="Times New Roman"/>
          <w:b w:val="0"/>
          <w:sz w:val="24"/>
          <w:szCs w:val="24"/>
        </w:rPr>
        <w:t>ja</w:t>
      </w:r>
      <w:r w:rsidR="002E7082" w:rsidRPr="00642AFB">
        <w:rPr>
          <w:rFonts w:ascii="Times New Roman" w:hAnsi="Times New Roman"/>
          <w:b w:val="0"/>
          <w:sz w:val="24"/>
          <w:szCs w:val="24"/>
        </w:rPr>
        <w:t xml:space="preserve"> äriühingule</w:t>
      </w:r>
      <w:r w:rsidR="001307CE" w:rsidRPr="00642AFB">
        <w:rPr>
          <w:rFonts w:ascii="Times New Roman" w:hAnsi="Times New Roman"/>
          <w:b w:val="0"/>
          <w:sz w:val="24"/>
          <w:szCs w:val="24"/>
        </w:rPr>
        <w:t>.</w:t>
      </w:r>
    </w:p>
    <w:p w14:paraId="10BA0033" w14:textId="21D5A495" w:rsidR="00EF2362" w:rsidRPr="00642AFB" w:rsidRDefault="005339B3" w:rsidP="008619C4">
      <w:pPr>
        <w:pStyle w:val="Heading3"/>
        <w:jc w:val="both"/>
        <w:rPr>
          <w:rFonts w:ascii="Times New Roman" w:hAnsi="Times New Roman"/>
          <w:b w:val="0"/>
          <w:bCs w:val="0"/>
          <w:sz w:val="24"/>
          <w:szCs w:val="24"/>
        </w:rPr>
      </w:pPr>
      <w:r w:rsidRPr="00642AFB">
        <w:rPr>
          <w:rFonts w:ascii="Times New Roman" w:hAnsi="Times New Roman"/>
          <w:bCs w:val="0"/>
          <w:sz w:val="24"/>
          <w:szCs w:val="24"/>
        </w:rPr>
        <w:t>Eelnõu punkti</w:t>
      </w:r>
      <w:r w:rsidR="00273748" w:rsidRPr="00642AFB">
        <w:rPr>
          <w:rFonts w:ascii="Times New Roman" w:hAnsi="Times New Roman"/>
          <w:bCs w:val="0"/>
          <w:sz w:val="24"/>
          <w:szCs w:val="24"/>
        </w:rPr>
        <w:t>dega</w:t>
      </w:r>
      <w:r w:rsidRPr="00642AFB">
        <w:rPr>
          <w:rFonts w:ascii="Times New Roman" w:hAnsi="Times New Roman"/>
          <w:bCs w:val="0"/>
          <w:sz w:val="24"/>
          <w:szCs w:val="24"/>
        </w:rPr>
        <w:t xml:space="preserve"> 4</w:t>
      </w:r>
      <w:r w:rsidR="00EF2362" w:rsidRPr="00642AFB">
        <w:rPr>
          <w:rFonts w:ascii="Times New Roman" w:hAnsi="Times New Roman"/>
          <w:bCs w:val="0"/>
          <w:sz w:val="24"/>
          <w:szCs w:val="24"/>
        </w:rPr>
        <w:t xml:space="preserve"> ja 26</w:t>
      </w:r>
      <w:r w:rsidRPr="00642AFB">
        <w:rPr>
          <w:rFonts w:ascii="Times New Roman" w:hAnsi="Times New Roman"/>
          <w:bCs w:val="0"/>
          <w:sz w:val="24"/>
          <w:szCs w:val="24"/>
        </w:rPr>
        <w:t xml:space="preserve"> </w:t>
      </w:r>
      <w:r w:rsidRPr="00642AFB">
        <w:rPr>
          <w:rFonts w:ascii="Times New Roman" w:hAnsi="Times New Roman"/>
          <w:b w:val="0"/>
          <w:bCs w:val="0"/>
          <w:sz w:val="24"/>
          <w:szCs w:val="24"/>
        </w:rPr>
        <w:t>täpsustatakse päikese</w:t>
      </w:r>
      <w:r w:rsidR="00172126" w:rsidRPr="00642AFB">
        <w:rPr>
          <w:rFonts w:ascii="Times New Roman" w:hAnsi="Times New Roman"/>
          <w:b w:val="0"/>
          <w:bCs w:val="0"/>
          <w:sz w:val="24"/>
          <w:szCs w:val="24"/>
        </w:rPr>
        <w:t>-, vee- või tuuleenergiast</w:t>
      </w:r>
      <w:r w:rsidRPr="00642AFB">
        <w:rPr>
          <w:rFonts w:ascii="Times New Roman" w:hAnsi="Times New Roman"/>
          <w:b w:val="0"/>
          <w:bCs w:val="0"/>
          <w:sz w:val="24"/>
          <w:szCs w:val="24"/>
        </w:rPr>
        <w:t xml:space="preserve"> elektri tootmisega seotud </w:t>
      </w:r>
      <w:r w:rsidR="002B3BD5" w:rsidRPr="00642AFB">
        <w:rPr>
          <w:rFonts w:ascii="Times New Roman" w:hAnsi="Times New Roman"/>
          <w:b w:val="0"/>
          <w:bCs w:val="0"/>
          <w:sz w:val="24"/>
          <w:szCs w:val="24"/>
        </w:rPr>
        <w:t>investeerin</w:t>
      </w:r>
      <w:r w:rsidR="007D5299" w:rsidRPr="00642AFB">
        <w:rPr>
          <w:rFonts w:ascii="Times New Roman" w:hAnsi="Times New Roman"/>
          <w:b w:val="0"/>
          <w:bCs w:val="0"/>
          <w:sz w:val="24"/>
          <w:szCs w:val="24"/>
        </w:rPr>
        <w:t>g</w:t>
      </w:r>
      <w:r w:rsidR="002B3BD5" w:rsidRPr="00642AFB">
        <w:rPr>
          <w:rFonts w:ascii="Times New Roman" w:hAnsi="Times New Roman"/>
          <w:b w:val="0"/>
          <w:bCs w:val="0"/>
          <w:sz w:val="24"/>
          <w:szCs w:val="24"/>
        </w:rPr>
        <w:t>u</w:t>
      </w:r>
      <w:r w:rsidRPr="00642AFB">
        <w:rPr>
          <w:rFonts w:ascii="Times New Roman" w:hAnsi="Times New Roman"/>
          <w:b w:val="0"/>
          <w:bCs w:val="0"/>
          <w:sz w:val="24"/>
          <w:szCs w:val="24"/>
        </w:rPr>
        <w:t xml:space="preserve"> </w:t>
      </w:r>
      <w:r w:rsidR="002B3BD5" w:rsidRPr="00642AFB">
        <w:rPr>
          <w:rFonts w:ascii="Times New Roman" w:hAnsi="Times New Roman"/>
          <w:b w:val="0"/>
          <w:bCs w:val="0"/>
          <w:sz w:val="24"/>
          <w:szCs w:val="24"/>
        </w:rPr>
        <w:t xml:space="preserve">puhul </w:t>
      </w:r>
      <w:r w:rsidR="00E4346E">
        <w:rPr>
          <w:rFonts w:ascii="Times New Roman" w:hAnsi="Times New Roman"/>
          <w:b w:val="0"/>
          <w:bCs w:val="0"/>
          <w:sz w:val="24"/>
          <w:szCs w:val="24"/>
        </w:rPr>
        <w:t xml:space="preserve">toetuse taotlemise </w:t>
      </w:r>
      <w:r w:rsidRPr="00642AFB">
        <w:rPr>
          <w:rFonts w:ascii="Times New Roman" w:hAnsi="Times New Roman"/>
          <w:b w:val="0"/>
          <w:bCs w:val="0"/>
          <w:sz w:val="24"/>
          <w:szCs w:val="24"/>
        </w:rPr>
        <w:t>nõudeid</w:t>
      </w:r>
      <w:r w:rsidR="00EF2362" w:rsidRPr="00642AFB">
        <w:rPr>
          <w:rFonts w:ascii="Times New Roman" w:hAnsi="Times New Roman"/>
          <w:b w:val="0"/>
          <w:bCs w:val="0"/>
          <w:sz w:val="24"/>
          <w:szCs w:val="24"/>
        </w:rPr>
        <w:t xml:space="preserve"> ja </w:t>
      </w:r>
      <w:r w:rsidR="00E4346E">
        <w:rPr>
          <w:rFonts w:ascii="Times New Roman" w:hAnsi="Times New Roman"/>
          <w:b w:val="0"/>
          <w:bCs w:val="0"/>
          <w:sz w:val="24"/>
          <w:szCs w:val="24"/>
        </w:rPr>
        <w:t xml:space="preserve">toetuse saamiseks </w:t>
      </w:r>
      <w:r w:rsidR="004143B2" w:rsidRPr="00642AFB">
        <w:rPr>
          <w:rFonts w:ascii="Times New Roman" w:hAnsi="Times New Roman"/>
          <w:b w:val="0"/>
          <w:bCs w:val="0"/>
          <w:sz w:val="24"/>
          <w:szCs w:val="24"/>
        </w:rPr>
        <w:t xml:space="preserve">esitatavaid </w:t>
      </w:r>
      <w:r w:rsidR="00EF2362" w:rsidRPr="00642AFB">
        <w:rPr>
          <w:rFonts w:ascii="Times New Roman" w:hAnsi="Times New Roman"/>
          <w:b w:val="0"/>
          <w:bCs w:val="0"/>
          <w:sz w:val="24"/>
          <w:szCs w:val="24"/>
        </w:rPr>
        <w:t>dokumente</w:t>
      </w:r>
      <w:r w:rsidRPr="00642AFB">
        <w:rPr>
          <w:rFonts w:ascii="Times New Roman" w:hAnsi="Times New Roman"/>
          <w:b w:val="0"/>
          <w:bCs w:val="0"/>
          <w:sz w:val="24"/>
          <w:szCs w:val="24"/>
        </w:rPr>
        <w:t>.</w:t>
      </w:r>
      <w:r w:rsidR="002B3BD5" w:rsidRPr="00642AFB">
        <w:rPr>
          <w:rFonts w:ascii="Times New Roman" w:hAnsi="Times New Roman"/>
          <w:b w:val="0"/>
          <w:bCs w:val="0"/>
          <w:sz w:val="24"/>
          <w:szCs w:val="24"/>
        </w:rPr>
        <w:t xml:space="preserve"> </w:t>
      </w:r>
    </w:p>
    <w:p w14:paraId="5957A784" w14:textId="594BE070" w:rsidR="00EF2362" w:rsidRPr="00642AFB" w:rsidRDefault="002B3BD5" w:rsidP="008619C4">
      <w:pPr>
        <w:pStyle w:val="Heading3"/>
        <w:jc w:val="both"/>
        <w:rPr>
          <w:rFonts w:ascii="Times New Roman" w:hAnsi="Times New Roman"/>
          <w:b w:val="0"/>
          <w:sz w:val="24"/>
          <w:szCs w:val="24"/>
        </w:rPr>
      </w:pPr>
      <w:r w:rsidRPr="00642AFB">
        <w:rPr>
          <w:rFonts w:ascii="Times New Roman" w:hAnsi="Times New Roman"/>
          <w:b w:val="0"/>
          <w:sz w:val="24"/>
          <w:szCs w:val="24"/>
        </w:rPr>
        <w:t>Kui investeeringuobjekt on seotud päikese</w:t>
      </w:r>
      <w:r w:rsidR="00172126" w:rsidRPr="00642AFB">
        <w:rPr>
          <w:rFonts w:ascii="Times New Roman" w:hAnsi="Times New Roman"/>
          <w:b w:val="0"/>
          <w:sz w:val="24"/>
          <w:szCs w:val="24"/>
        </w:rPr>
        <w:t>-, vee- või tuuleenergiast</w:t>
      </w:r>
      <w:r w:rsidRPr="00642AFB">
        <w:rPr>
          <w:rFonts w:ascii="Times New Roman" w:hAnsi="Times New Roman"/>
          <w:b w:val="0"/>
          <w:sz w:val="24"/>
          <w:szCs w:val="24"/>
        </w:rPr>
        <w:t xml:space="preserve"> elektri tootmisega, siis tuleb kogu toodetud elektrienergia kas müüa ettevõttest välja või kasutada ettevõttes ainult selliseks majandustegevuseks, mis </w:t>
      </w:r>
      <w:r w:rsidR="00156A2F" w:rsidRPr="00642AFB">
        <w:rPr>
          <w:rFonts w:ascii="Times New Roman" w:hAnsi="Times New Roman"/>
          <w:b w:val="0"/>
          <w:sz w:val="24"/>
          <w:szCs w:val="24"/>
        </w:rPr>
        <w:t xml:space="preserve">ei ole </w:t>
      </w:r>
      <w:r w:rsidRPr="00642AFB">
        <w:rPr>
          <w:rFonts w:ascii="Times New Roman" w:hAnsi="Times New Roman"/>
          <w:b w:val="0"/>
          <w:sz w:val="24"/>
          <w:szCs w:val="24"/>
        </w:rPr>
        <w:t xml:space="preserve">seotud </w:t>
      </w:r>
      <w:r w:rsidR="00DA64C5" w:rsidRPr="00642AFB">
        <w:rPr>
          <w:rFonts w:ascii="Times New Roman" w:hAnsi="Times New Roman"/>
          <w:b w:val="0"/>
          <w:sz w:val="24"/>
          <w:szCs w:val="24"/>
          <w:shd w:val="clear" w:color="auto" w:fill="FFFFFF"/>
        </w:rPr>
        <w:t>Euroopa Liidu toimimise lepingu</w:t>
      </w:r>
      <w:r w:rsidR="008C3331">
        <w:rPr>
          <w:rFonts w:ascii="Times New Roman" w:hAnsi="Times New Roman"/>
          <w:b w:val="0"/>
          <w:sz w:val="24"/>
          <w:szCs w:val="24"/>
          <w:shd w:val="clear" w:color="auto" w:fill="FFFFFF"/>
        </w:rPr>
        <w:t xml:space="preserve"> (edaspidi </w:t>
      </w:r>
      <w:r w:rsidR="008C3331" w:rsidRPr="008C3331">
        <w:rPr>
          <w:rFonts w:ascii="Times New Roman" w:hAnsi="Times New Roman"/>
          <w:b w:val="0"/>
          <w:i/>
          <w:sz w:val="24"/>
          <w:szCs w:val="24"/>
          <w:shd w:val="clear" w:color="auto" w:fill="FFFFFF"/>
        </w:rPr>
        <w:t>ELTL</w:t>
      </w:r>
      <w:r w:rsidR="008C3331">
        <w:rPr>
          <w:rFonts w:ascii="Times New Roman" w:hAnsi="Times New Roman"/>
          <w:b w:val="0"/>
          <w:sz w:val="24"/>
          <w:szCs w:val="24"/>
          <w:shd w:val="clear" w:color="auto" w:fill="FFFFFF"/>
        </w:rPr>
        <w:t>)</w:t>
      </w:r>
      <w:r w:rsidR="00DA64C5" w:rsidRPr="00642AFB">
        <w:rPr>
          <w:rFonts w:ascii="Times New Roman" w:hAnsi="Times New Roman"/>
          <w:b w:val="0"/>
          <w:sz w:val="24"/>
          <w:szCs w:val="24"/>
          <w:shd w:val="clear" w:color="auto" w:fill="FFFFFF"/>
        </w:rPr>
        <w:t xml:space="preserve"> </w:t>
      </w:r>
      <w:r w:rsidR="00F93579" w:rsidRPr="00642AFB">
        <w:rPr>
          <w:rFonts w:ascii="Times New Roman" w:hAnsi="Times New Roman"/>
          <w:b w:val="0"/>
          <w:sz w:val="24"/>
          <w:szCs w:val="24"/>
        </w:rPr>
        <w:t>I</w:t>
      </w:r>
      <w:r w:rsidRPr="00642AFB">
        <w:rPr>
          <w:rFonts w:ascii="Times New Roman" w:hAnsi="Times New Roman"/>
          <w:b w:val="0"/>
          <w:sz w:val="24"/>
          <w:szCs w:val="24"/>
        </w:rPr>
        <w:t xml:space="preserve"> </w:t>
      </w:r>
      <w:r w:rsidR="00DA64C5" w:rsidRPr="00642AFB">
        <w:rPr>
          <w:rFonts w:ascii="Times New Roman" w:hAnsi="Times New Roman"/>
          <w:b w:val="0"/>
          <w:sz w:val="24"/>
          <w:szCs w:val="24"/>
        </w:rPr>
        <w:t xml:space="preserve">lisas </w:t>
      </w:r>
      <w:r w:rsidRPr="00642AFB">
        <w:rPr>
          <w:rFonts w:ascii="Times New Roman" w:hAnsi="Times New Roman"/>
          <w:b w:val="0"/>
          <w:sz w:val="24"/>
          <w:szCs w:val="24"/>
        </w:rPr>
        <w:t>nimetatud too</w:t>
      </w:r>
      <w:r w:rsidR="00DA64C5" w:rsidRPr="00642AFB">
        <w:rPr>
          <w:rFonts w:ascii="Times New Roman" w:hAnsi="Times New Roman"/>
          <w:b w:val="0"/>
          <w:sz w:val="24"/>
          <w:szCs w:val="24"/>
        </w:rPr>
        <w:t>te</w:t>
      </w:r>
      <w:r w:rsidRPr="00642AFB">
        <w:rPr>
          <w:rFonts w:ascii="Times New Roman" w:hAnsi="Times New Roman"/>
          <w:b w:val="0"/>
          <w:sz w:val="24"/>
          <w:szCs w:val="24"/>
        </w:rPr>
        <w:t xml:space="preserve"> tootmisega. </w:t>
      </w:r>
      <w:r w:rsidR="004029CF" w:rsidRPr="00642AFB">
        <w:rPr>
          <w:rFonts w:ascii="Times New Roman" w:hAnsi="Times New Roman"/>
          <w:b w:val="0"/>
          <w:sz w:val="24"/>
          <w:szCs w:val="24"/>
        </w:rPr>
        <w:t xml:space="preserve">Taotleja </w:t>
      </w:r>
      <w:r w:rsidR="007E12A0" w:rsidRPr="00642AFB">
        <w:rPr>
          <w:rFonts w:ascii="Times New Roman" w:hAnsi="Times New Roman"/>
          <w:b w:val="0"/>
          <w:sz w:val="24"/>
          <w:szCs w:val="24"/>
        </w:rPr>
        <w:t>poolt oma tarbeks toodetud energia loetakse toodetava lõpptoote koostisosaks</w:t>
      </w:r>
      <w:r w:rsidR="00E1710A" w:rsidRPr="00642AFB">
        <w:rPr>
          <w:rFonts w:ascii="Times New Roman" w:hAnsi="Times New Roman"/>
          <w:b w:val="0"/>
          <w:sz w:val="24"/>
          <w:szCs w:val="24"/>
        </w:rPr>
        <w:t xml:space="preserve">. </w:t>
      </w:r>
      <w:proofErr w:type="spellStart"/>
      <w:r w:rsidR="008C3331">
        <w:rPr>
          <w:rFonts w:ascii="Times New Roman" w:hAnsi="Times New Roman"/>
          <w:b w:val="0"/>
          <w:sz w:val="24"/>
          <w:szCs w:val="24"/>
        </w:rPr>
        <w:t>ELTL-i</w:t>
      </w:r>
      <w:proofErr w:type="spellEnd"/>
      <w:r w:rsidR="007E12A0" w:rsidRPr="00642AFB">
        <w:rPr>
          <w:rFonts w:ascii="Times New Roman" w:hAnsi="Times New Roman"/>
          <w:b w:val="0"/>
          <w:sz w:val="24"/>
          <w:szCs w:val="24"/>
        </w:rPr>
        <w:t xml:space="preserve"> I </w:t>
      </w:r>
      <w:r w:rsidR="00757EF5" w:rsidRPr="00642AFB">
        <w:rPr>
          <w:rFonts w:ascii="Times New Roman" w:hAnsi="Times New Roman"/>
          <w:b w:val="0"/>
          <w:sz w:val="24"/>
          <w:szCs w:val="24"/>
        </w:rPr>
        <w:t>lisa</w:t>
      </w:r>
      <w:r w:rsidR="00226B10">
        <w:rPr>
          <w:rFonts w:ascii="Times New Roman" w:hAnsi="Times New Roman"/>
          <w:b w:val="0"/>
          <w:sz w:val="24"/>
          <w:szCs w:val="24"/>
        </w:rPr>
        <w:t>s nimetatud</w:t>
      </w:r>
      <w:r w:rsidR="00757EF5" w:rsidRPr="00642AFB">
        <w:rPr>
          <w:rFonts w:ascii="Times New Roman" w:hAnsi="Times New Roman"/>
          <w:b w:val="0"/>
          <w:sz w:val="24"/>
          <w:szCs w:val="24"/>
        </w:rPr>
        <w:t xml:space="preserve"> </w:t>
      </w:r>
      <w:r w:rsidR="007E12A0" w:rsidRPr="00642AFB">
        <w:rPr>
          <w:rFonts w:ascii="Times New Roman" w:hAnsi="Times New Roman"/>
          <w:b w:val="0"/>
          <w:sz w:val="24"/>
          <w:szCs w:val="24"/>
        </w:rPr>
        <w:t>toot</w:t>
      </w:r>
      <w:r w:rsidR="00E1710A" w:rsidRPr="00642AFB">
        <w:rPr>
          <w:rFonts w:ascii="Times New Roman" w:hAnsi="Times New Roman"/>
          <w:b w:val="0"/>
          <w:sz w:val="24"/>
          <w:szCs w:val="24"/>
        </w:rPr>
        <w:t xml:space="preserve">e tootmiseks kasutatav energia </w:t>
      </w:r>
      <w:r w:rsidR="00E425FC" w:rsidRPr="00642AFB">
        <w:rPr>
          <w:rFonts w:ascii="Times New Roman" w:hAnsi="Times New Roman"/>
          <w:b w:val="0"/>
          <w:sz w:val="24"/>
          <w:szCs w:val="24"/>
        </w:rPr>
        <w:t xml:space="preserve">loetakse </w:t>
      </w:r>
      <w:r w:rsidR="00226B10">
        <w:rPr>
          <w:rFonts w:ascii="Times New Roman" w:hAnsi="Times New Roman"/>
          <w:b w:val="0"/>
          <w:sz w:val="24"/>
          <w:szCs w:val="24"/>
        </w:rPr>
        <w:t>selle</w:t>
      </w:r>
      <w:r w:rsidR="00226B10" w:rsidRPr="00642AFB">
        <w:rPr>
          <w:rFonts w:ascii="Times New Roman" w:hAnsi="Times New Roman"/>
          <w:b w:val="0"/>
          <w:sz w:val="24"/>
          <w:szCs w:val="24"/>
        </w:rPr>
        <w:t xml:space="preserve"> </w:t>
      </w:r>
      <w:r w:rsidR="00E1710A" w:rsidRPr="00642AFB">
        <w:rPr>
          <w:rFonts w:ascii="Times New Roman" w:hAnsi="Times New Roman"/>
          <w:b w:val="0"/>
          <w:sz w:val="24"/>
          <w:szCs w:val="24"/>
        </w:rPr>
        <w:t xml:space="preserve">toote </w:t>
      </w:r>
      <w:r w:rsidR="00226B10">
        <w:rPr>
          <w:rFonts w:ascii="Times New Roman" w:hAnsi="Times New Roman"/>
          <w:b w:val="0"/>
          <w:sz w:val="24"/>
          <w:szCs w:val="24"/>
        </w:rPr>
        <w:t>osaks</w:t>
      </w:r>
      <w:r w:rsidR="001C2CE0" w:rsidRPr="00642AFB">
        <w:rPr>
          <w:rFonts w:ascii="Times New Roman" w:hAnsi="Times New Roman"/>
          <w:b w:val="0"/>
          <w:sz w:val="24"/>
          <w:szCs w:val="24"/>
        </w:rPr>
        <w:t xml:space="preserve">, kuid </w:t>
      </w:r>
      <w:r w:rsidR="007E12A0" w:rsidRPr="00642AFB">
        <w:rPr>
          <w:rFonts w:ascii="Times New Roman" w:hAnsi="Times New Roman"/>
          <w:b w:val="0"/>
          <w:sz w:val="24"/>
          <w:szCs w:val="24"/>
        </w:rPr>
        <w:t xml:space="preserve">I </w:t>
      </w:r>
      <w:r w:rsidR="00757EF5" w:rsidRPr="00642AFB">
        <w:rPr>
          <w:rFonts w:ascii="Times New Roman" w:hAnsi="Times New Roman"/>
          <w:b w:val="0"/>
          <w:sz w:val="24"/>
          <w:szCs w:val="24"/>
        </w:rPr>
        <w:t>lisa</w:t>
      </w:r>
      <w:r w:rsidR="00226B10">
        <w:rPr>
          <w:rFonts w:ascii="Times New Roman" w:hAnsi="Times New Roman"/>
          <w:b w:val="0"/>
          <w:sz w:val="24"/>
          <w:szCs w:val="24"/>
        </w:rPr>
        <w:t>s nimetatud</w:t>
      </w:r>
      <w:r w:rsidR="00757EF5" w:rsidRPr="00642AFB">
        <w:rPr>
          <w:rFonts w:ascii="Times New Roman" w:hAnsi="Times New Roman"/>
          <w:b w:val="0"/>
          <w:sz w:val="24"/>
          <w:szCs w:val="24"/>
        </w:rPr>
        <w:t xml:space="preserve"> </w:t>
      </w:r>
      <w:r w:rsidR="007E12A0" w:rsidRPr="00642AFB">
        <w:rPr>
          <w:rFonts w:ascii="Times New Roman" w:hAnsi="Times New Roman"/>
          <w:b w:val="0"/>
          <w:sz w:val="24"/>
          <w:szCs w:val="24"/>
        </w:rPr>
        <w:t>too</w:t>
      </w:r>
      <w:r w:rsidR="00757EF5" w:rsidRPr="00642AFB">
        <w:rPr>
          <w:rFonts w:ascii="Times New Roman" w:hAnsi="Times New Roman"/>
          <w:b w:val="0"/>
          <w:sz w:val="24"/>
          <w:szCs w:val="24"/>
        </w:rPr>
        <w:t>te</w:t>
      </w:r>
      <w:r w:rsidR="007E12A0" w:rsidRPr="00642AFB">
        <w:rPr>
          <w:rFonts w:ascii="Times New Roman" w:hAnsi="Times New Roman"/>
          <w:b w:val="0"/>
          <w:sz w:val="24"/>
          <w:szCs w:val="24"/>
        </w:rPr>
        <w:t xml:space="preserve"> tootmine </w:t>
      </w:r>
      <w:r w:rsidR="00757EF5" w:rsidRPr="00642AFB">
        <w:rPr>
          <w:rFonts w:ascii="Times New Roman" w:hAnsi="Times New Roman"/>
          <w:b w:val="0"/>
          <w:sz w:val="24"/>
          <w:szCs w:val="24"/>
        </w:rPr>
        <w:t xml:space="preserve">ei </w:t>
      </w:r>
      <w:r w:rsidR="00226B10">
        <w:rPr>
          <w:rFonts w:ascii="Times New Roman" w:hAnsi="Times New Roman"/>
          <w:b w:val="0"/>
          <w:sz w:val="24"/>
          <w:szCs w:val="24"/>
        </w:rPr>
        <w:t xml:space="preserve">ole </w:t>
      </w:r>
      <w:r w:rsidR="001C2CE0" w:rsidRPr="00642AFB">
        <w:rPr>
          <w:rFonts w:ascii="Times New Roman" w:hAnsi="Times New Roman"/>
          <w:b w:val="0"/>
          <w:sz w:val="24"/>
          <w:szCs w:val="24"/>
        </w:rPr>
        <w:t xml:space="preserve">selle </w:t>
      </w:r>
      <w:r w:rsidR="007E12A0" w:rsidRPr="00642AFB">
        <w:rPr>
          <w:rFonts w:ascii="Times New Roman" w:hAnsi="Times New Roman"/>
          <w:b w:val="0"/>
          <w:sz w:val="24"/>
          <w:szCs w:val="24"/>
        </w:rPr>
        <w:t>meetme</w:t>
      </w:r>
      <w:r w:rsidR="00226B10">
        <w:rPr>
          <w:rFonts w:ascii="Times New Roman" w:hAnsi="Times New Roman"/>
          <w:b w:val="0"/>
          <w:sz w:val="24"/>
          <w:szCs w:val="24"/>
        </w:rPr>
        <w:t xml:space="preserve"> puhul</w:t>
      </w:r>
      <w:r w:rsidR="007E12A0" w:rsidRPr="00642AFB">
        <w:rPr>
          <w:rFonts w:ascii="Times New Roman" w:hAnsi="Times New Roman"/>
          <w:b w:val="0"/>
          <w:sz w:val="24"/>
          <w:szCs w:val="24"/>
        </w:rPr>
        <w:t xml:space="preserve"> abikõlblik tegevusvaldkond.</w:t>
      </w:r>
      <w:r w:rsidR="00DA64C5" w:rsidRPr="00642AFB">
        <w:rPr>
          <w:rFonts w:ascii="Times New Roman" w:hAnsi="Times New Roman"/>
          <w:b w:val="0"/>
          <w:sz w:val="24"/>
          <w:szCs w:val="24"/>
        </w:rPr>
        <w:t xml:space="preserve"> </w:t>
      </w:r>
    </w:p>
    <w:p w14:paraId="49DE79D3" w14:textId="65CA6F5B" w:rsidR="00801FC5" w:rsidRPr="00642AFB" w:rsidRDefault="00B0050E" w:rsidP="008619C4">
      <w:pPr>
        <w:pStyle w:val="Heading3"/>
        <w:jc w:val="both"/>
        <w:rPr>
          <w:rFonts w:asciiTheme="minorHAnsi" w:hAnsiTheme="minorHAnsi" w:cstheme="minorHAnsi"/>
          <w:b w:val="0"/>
          <w:sz w:val="22"/>
          <w:szCs w:val="22"/>
        </w:rPr>
      </w:pPr>
      <w:r w:rsidRPr="00642AFB">
        <w:rPr>
          <w:rFonts w:ascii="Times New Roman" w:hAnsi="Times New Roman"/>
          <w:b w:val="0"/>
          <w:sz w:val="24"/>
          <w:szCs w:val="24"/>
        </w:rPr>
        <w:t xml:space="preserve">Kui toetust </w:t>
      </w:r>
      <w:r w:rsidR="00226B10" w:rsidRPr="00642AFB">
        <w:rPr>
          <w:rFonts w:ascii="Times New Roman" w:hAnsi="Times New Roman"/>
          <w:b w:val="0"/>
          <w:sz w:val="24"/>
          <w:szCs w:val="24"/>
        </w:rPr>
        <w:t xml:space="preserve">taotletakse </w:t>
      </w:r>
      <w:r w:rsidRPr="00642AFB">
        <w:rPr>
          <w:rFonts w:ascii="Times New Roman" w:hAnsi="Times New Roman"/>
          <w:b w:val="0"/>
          <w:sz w:val="24"/>
          <w:szCs w:val="24"/>
        </w:rPr>
        <w:t>päikese</w:t>
      </w:r>
      <w:r w:rsidR="003F5722" w:rsidRPr="00642AFB">
        <w:rPr>
          <w:rFonts w:ascii="Times New Roman" w:hAnsi="Times New Roman"/>
          <w:b w:val="0"/>
          <w:sz w:val="24"/>
          <w:szCs w:val="24"/>
        </w:rPr>
        <w:t xml:space="preserve">-, </w:t>
      </w:r>
      <w:r w:rsidR="00A27C22" w:rsidRPr="00642AFB">
        <w:rPr>
          <w:rFonts w:ascii="Times New Roman" w:hAnsi="Times New Roman"/>
          <w:b w:val="0"/>
          <w:sz w:val="24"/>
          <w:szCs w:val="24"/>
        </w:rPr>
        <w:t>vee</w:t>
      </w:r>
      <w:r w:rsidR="003F5722" w:rsidRPr="00642AFB">
        <w:rPr>
          <w:rFonts w:ascii="Times New Roman" w:hAnsi="Times New Roman"/>
          <w:b w:val="0"/>
          <w:sz w:val="24"/>
          <w:szCs w:val="24"/>
        </w:rPr>
        <w:t>- või tuule</w:t>
      </w:r>
      <w:r w:rsidRPr="00642AFB">
        <w:rPr>
          <w:rFonts w:ascii="Times New Roman" w:hAnsi="Times New Roman"/>
          <w:b w:val="0"/>
          <w:sz w:val="24"/>
          <w:szCs w:val="24"/>
        </w:rPr>
        <w:t xml:space="preserve">elektrijaama rajamiseks, </w:t>
      </w:r>
      <w:r w:rsidR="00226B10">
        <w:rPr>
          <w:rFonts w:ascii="Times New Roman" w:hAnsi="Times New Roman"/>
          <w:b w:val="0"/>
          <w:sz w:val="24"/>
          <w:szCs w:val="24"/>
        </w:rPr>
        <w:t>esitab</w:t>
      </w:r>
      <w:r w:rsidR="00226B10" w:rsidRPr="00642AFB">
        <w:rPr>
          <w:rFonts w:ascii="Times New Roman" w:hAnsi="Times New Roman"/>
          <w:b w:val="0"/>
          <w:sz w:val="24"/>
          <w:szCs w:val="24"/>
        </w:rPr>
        <w:t xml:space="preserve"> </w:t>
      </w:r>
      <w:r w:rsidRPr="00642AFB">
        <w:rPr>
          <w:rFonts w:ascii="Times New Roman" w:hAnsi="Times New Roman"/>
          <w:b w:val="0"/>
          <w:sz w:val="24"/>
          <w:szCs w:val="24"/>
        </w:rPr>
        <w:t xml:space="preserve">taotleja koos taotlusega </w:t>
      </w:r>
      <w:r w:rsidR="00F54D10" w:rsidRPr="00642AFB">
        <w:rPr>
          <w:rFonts w:ascii="Times New Roman" w:hAnsi="Times New Roman"/>
          <w:b w:val="0"/>
          <w:sz w:val="24"/>
          <w:szCs w:val="24"/>
        </w:rPr>
        <w:t>võrguettevõtja</w:t>
      </w:r>
      <w:r w:rsidRPr="00642AFB">
        <w:rPr>
          <w:rFonts w:ascii="Times New Roman" w:hAnsi="Times New Roman"/>
          <w:b w:val="0"/>
          <w:sz w:val="24"/>
          <w:szCs w:val="24"/>
        </w:rPr>
        <w:t xml:space="preserve"> poolt </w:t>
      </w:r>
      <w:r w:rsidR="007D5299" w:rsidRPr="00642AFB">
        <w:rPr>
          <w:rFonts w:ascii="Times New Roman" w:hAnsi="Times New Roman"/>
          <w:b w:val="0"/>
          <w:sz w:val="24"/>
          <w:szCs w:val="24"/>
        </w:rPr>
        <w:t xml:space="preserve">taotlejale tehtud </w:t>
      </w:r>
      <w:r w:rsidR="00A10E29" w:rsidRPr="00642AFB">
        <w:rPr>
          <w:rFonts w:ascii="Times New Roman" w:hAnsi="Times New Roman"/>
          <w:b w:val="0"/>
          <w:sz w:val="24"/>
          <w:szCs w:val="24"/>
        </w:rPr>
        <w:t>hinna</w:t>
      </w:r>
      <w:r w:rsidR="007D5299" w:rsidRPr="00642AFB">
        <w:rPr>
          <w:rFonts w:ascii="Times New Roman" w:hAnsi="Times New Roman"/>
          <w:b w:val="0"/>
          <w:sz w:val="24"/>
          <w:szCs w:val="24"/>
        </w:rPr>
        <w:t>pakkumus</w:t>
      </w:r>
      <w:r w:rsidR="00226B10">
        <w:rPr>
          <w:rFonts w:ascii="Times New Roman" w:hAnsi="Times New Roman"/>
          <w:b w:val="0"/>
          <w:sz w:val="24"/>
          <w:szCs w:val="24"/>
        </w:rPr>
        <w:t>e</w:t>
      </w:r>
      <w:r w:rsidR="007D5299" w:rsidRPr="00642AFB">
        <w:rPr>
          <w:rFonts w:ascii="Times New Roman" w:hAnsi="Times New Roman"/>
          <w:b w:val="0"/>
          <w:sz w:val="24"/>
          <w:szCs w:val="24"/>
        </w:rPr>
        <w:t xml:space="preserve"> </w:t>
      </w:r>
      <w:r w:rsidR="00F54D10" w:rsidRPr="00642AFB">
        <w:rPr>
          <w:rFonts w:ascii="Times New Roman" w:hAnsi="Times New Roman"/>
          <w:b w:val="0"/>
          <w:sz w:val="24"/>
          <w:szCs w:val="24"/>
        </w:rPr>
        <w:t xml:space="preserve">elektrivõrguga </w:t>
      </w:r>
      <w:r w:rsidR="007D5299" w:rsidRPr="00642AFB">
        <w:rPr>
          <w:rFonts w:ascii="Times New Roman" w:hAnsi="Times New Roman"/>
          <w:b w:val="0"/>
          <w:sz w:val="24"/>
          <w:szCs w:val="24"/>
        </w:rPr>
        <w:t>liitumise kohta</w:t>
      </w:r>
      <w:r w:rsidR="00CB7F15" w:rsidRPr="00642AFB">
        <w:rPr>
          <w:rFonts w:ascii="Times New Roman" w:hAnsi="Times New Roman"/>
          <w:b w:val="0"/>
          <w:sz w:val="24"/>
          <w:szCs w:val="24"/>
        </w:rPr>
        <w:t xml:space="preserve"> (määruse §</w:t>
      </w:r>
      <w:r w:rsidR="003F5722" w:rsidRPr="00642AFB">
        <w:rPr>
          <w:rFonts w:ascii="Times New Roman" w:hAnsi="Times New Roman"/>
          <w:b w:val="0"/>
          <w:sz w:val="24"/>
          <w:szCs w:val="24"/>
        </w:rPr>
        <w:t xml:space="preserve"> 7</w:t>
      </w:r>
      <w:r w:rsidR="00CB7F15" w:rsidRPr="00642AFB">
        <w:rPr>
          <w:rFonts w:ascii="Times New Roman" w:hAnsi="Times New Roman"/>
          <w:b w:val="0"/>
          <w:sz w:val="24"/>
          <w:szCs w:val="24"/>
        </w:rPr>
        <w:t>)</w:t>
      </w:r>
      <w:r w:rsidR="007D5299" w:rsidRPr="00642AFB">
        <w:rPr>
          <w:rFonts w:ascii="Times New Roman" w:hAnsi="Times New Roman"/>
          <w:b w:val="0"/>
          <w:sz w:val="24"/>
          <w:szCs w:val="24"/>
        </w:rPr>
        <w:t xml:space="preserve">. </w:t>
      </w:r>
      <w:r w:rsidR="00E444A7" w:rsidRPr="00642AFB">
        <w:rPr>
          <w:rFonts w:ascii="Times New Roman" w:hAnsi="Times New Roman"/>
          <w:b w:val="0"/>
          <w:sz w:val="24"/>
          <w:szCs w:val="24"/>
          <w:shd w:val="clear" w:color="auto" w:fill="FFFFFF"/>
        </w:rPr>
        <w:t xml:space="preserve">Toetuse väljamaksmiseks esitab toetuse saaja pärast tegevuse täielikku või osadena elluviimist ja selle eest täielikult või osaliselt tasumist </w:t>
      </w:r>
      <w:r w:rsidR="0069474D" w:rsidRPr="00642AFB">
        <w:rPr>
          <w:rFonts w:ascii="Times New Roman" w:hAnsi="Times New Roman"/>
          <w:b w:val="0"/>
          <w:sz w:val="24"/>
          <w:szCs w:val="24"/>
        </w:rPr>
        <w:t xml:space="preserve">Põllumajanduse Registrite ja Informatsiooni Ameti (edaspidi </w:t>
      </w:r>
      <w:r w:rsidR="0069474D" w:rsidRPr="00642AFB">
        <w:rPr>
          <w:rFonts w:ascii="Times New Roman" w:hAnsi="Times New Roman"/>
          <w:b w:val="0"/>
          <w:i/>
          <w:sz w:val="24"/>
          <w:szCs w:val="24"/>
        </w:rPr>
        <w:t>PRIA</w:t>
      </w:r>
      <w:r w:rsidR="0069474D" w:rsidRPr="00642AFB">
        <w:rPr>
          <w:rFonts w:ascii="Times New Roman" w:hAnsi="Times New Roman"/>
          <w:b w:val="0"/>
          <w:sz w:val="24"/>
          <w:szCs w:val="24"/>
        </w:rPr>
        <w:t>)</w:t>
      </w:r>
      <w:r w:rsidR="0069474D" w:rsidRPr="00642AFB">
        <w:t xml:space="preserve"> </w:t>
      </w:r>
      <w:r w:rsidR="00E444A7" w:rsidRPr="00642AFB">
        <w:rPr>
          <w:rFonts w:ascii="Times New Roman" w:hAnsi="Times New Roman"/>
          <w:b w:val="0"/>
          <w:sz w:val="24"/>
          <w:szCs w:val="24"/>
          <w:shd w:val="clear" w:color="auto" w:fill="FFFFFF"/>
        </w:rPr>
        <w:t>e-teenuse keskkonna kaudu PRIA</w:t>
      </w:r>
      <w:r w:rsidR="007D5C2E" w:rsidRPr="00642AFB">
        <w:rPr>
          <w:rFonts w:ascii="Times New Roman" w:hAnsi="Times New Roman"/>
          <w:b w:val="0"/>
          <w:sz w:val="24"/>
          <w:szCs w:val="24"/>
          <w:shd w:val="clear" w:color="auto" w:fill="FFFFFF"/>
        </w:rPr>
        <w:t>-</w:t>
      </w:r>
      <w:r w:rsidR="00E444A7" w:rsidRPr="00642AFB">
        <w:rPr>
          <w:rFonts w:ascii="Times New Roman" w:hAnsi="Times New Roman"/>
          <w:b w:val="0"/>
          <w:sz w:val="24"/>
          <w:szCs w:val="24"/>
          <w:shd w:val="clear" w:color="auto" w:fill="FFFFFF"/>
        </w:rPr>
        <w:t xml:space="preserve">le maksetaotluse koos ärakirjaga </w:t>
      </w:r>
      <w:r w:rsidR="00CE3EB9" w:rsidRPr="00642AFB">
        <w:rPr>
          <w:rFonts w:ascii="Times New Roman" w:hAnsi="Times New Roman"/>
          <w:b w:val="0"/>
          <w:sz w:val="24"/>
          <w:szCs w:val="24"/>
          <w:shd w:val="clear" w:color="auto" w:fill="FFFFFF"/>
        </w:rPr>
        <w:t>võrguettevõtjaga sõlmitud liitumislepingust</w:t>
      </w:r>
      <w:r w:rsidR="00801FC5" w:rsidRPr="00642AFB">
        <w:rPr>
          <w:rFonts w:ascii="Times New Roman" w:hAnsi="Times New Roman"/>
          <w:b w:val="0"/>
          <w:sz w:val="24"/>
          <w:szCs w:val="24"/>
          <w:shd w:val="clear" w:color="auto" w:fill="FFFFFF"/>
        </w:rPr>
        <w:t xml:space="preserve">. Liitumisleping tõendab, et võrguettevõtjal on valmisolek konkreetse </w:t>
      </w:r>
      <w:r w:rsidR="00801FC5" w:rsidRPr="00642AFB">
        <w:rPr>
          <w:rFonts w:ascii="Times New Roman" w:hAnsi="Times New Roman"/>
          <w:b w:val="0"/>
          <w:sz w:val="24"/>
          <w:szCs w:val="24"/>
        </w:rPr>
        <w:t>päikese-, vee- või tuule</w:t>
      </w:r>
      <w:r w:rsidR="00BF6C1B">
        <w:rPr>
          <w:rFonts w:ascii="Times New Roman" w:hAnsi="Times New Roman"/>
          <w:b w:val="0"/>
          <w:sz w:val="24"/>
          <w:szCs w:val="24"/>
        </w:rPr>
        <w:t>elektri</w:t>
      </w:r>
      <w:r w:rsidR="00801FC5" w:rsidRPr="00642AFB">
        <w:rPr>
          <w:rFonts w:ascii="Times New Roman" w:hAnsi="Times New Roman"/>
          <w:b w:val="0"/>
          <w:sz w:val="24"/>
          <w:szCs w:val="24"/>
        </w:rPr>
        <w:t xml:space="preserve">jaama </w:t>
      </w:r>
      <w:r w:rsidR="00801FC5" w:rsidRPr="00642AFB">
        <w:rPr>
          <w:rFonts w:ascii="Times New Roman" w:hAnsi="Times New Roman"/>
          <w:b w:val="0"/>
          <w:sz w:val="24"/>
          <w:szCs w:val="24"/>
          <w:shd w:val="clear" w:color="auto" w:fill="FFFFFF"/>
        </w:rPr>
        <w:t xml:space="preserve">ühendamiseks võrguga. Võrguettevõtja poolt taotlejale esitatud liitumispakkumine ja </w:t>
      </w:r>
      <w:r w:rsidR="00642AFB">
        <w:rPr>
          <w:rFonts w:ascii="Times New Roman" w:hAnsi="Times New Roman"/>
          <w:b w:val="0"/>
          <w:sz w:val="24"/>
          <w:szCs w:val="24"/>
          <w:shd w:val="clear" w:color="auto" w:fill="FFFFFF"/>
        </w:rPr>
        <w:t>toetuse saajaga</w:t>
      </w:r>
      <w:r w:rsidR="00642AFB" w:rsidRPr="00642AFB">
        <w:rPr>
          <w:rFonts w:ascii="Times New Roman" w:hAnsi="Times New Roman"/>
          <w:b w:val="0"/>
          <w:sz w:val="24"/>
          <w:szCs w:val="24"/>
          <w:shd w:val="clear" w:color="auto" w:fill="FFFFFF"/>
        </w:rPr>
        <w:t xml:space="preserve"> </w:t>
      </w:r>
      <w:r w:rsidR="00801FC5" w:rsidRPr="00642AFB">
        <w:rPr>
          <w:rFonts w:ascii="Times New Roman" w:hAnsi="Times New Roman"/>
          <w:b w:val="0"/>
          <w:sz w:val="24"/>
          <w:szCs w:val="24"/>
          <w:shd w:val="clear" w:color="auto" w:fill="FFFFFF"/>
        </w:rPr>
        <w:t xml:space="preserve">sõlmitud liitumisleping loovad kindluse, et </w:t>
      </w:r>
      <w:r w:rsidR="00342014">
        <w:rPr>
          <w:rFonts w:ascii="Times New Roman" w:hAnsi="Times New Roman"/>
          <w:b w:val="0"/>
          <w:sz w:val="24"/>
          <w:szCs w:val="24"/>
          <w:shd w:val="clear" w:color="auto" w:fill="FFFFFF"/>
        </w:rPr>
        <w:t>rajatav</w:t>
      </w:r>
      <w:r w:rsidR="00342014" w:rsidRPr="00642AFB">
        <w:rPr>
          <w:rFonts w:ascii="Times New Roman" w:hAnsi="Times New Roman"/>
          <w:b w:val="0"/>
          <w:sz w:val="24"/>
          <w:szCs w:val="24"/>
          <w:shd w:val="clear" w:color="auto" w:fill="FFFFFF"/>
        </w:rPr>
        <w:t xml:space="preserve"> </w:t>
      </w:r>
      <w:r w:rsidR="00801FC5" w:rsidRPr="00642AFB">
        <w:rPr>
          <w:rFonts w:ascii="Times New Roman" w:hAnsi="Times New Roman"/>
          <w:b w:val="0"/>
          <w:sz w:val="24"/>
          <w:szCs w:val="24"/>
        </w:rPr>
        <w:t>päikese-, vee- või tuulee</w:t>
      </w:r>
      <w:r w:rsidR="00BF6C1B">
        <w:rPr>
          <w:rFonts w:ascii="Times New Roman" w:hAnsi="Times New Roman"/>
          <w:b w:val="0"/>
          <w:sz w:val="24"/>
          <w:szCs w:val="24"/>
        </w:rPr>
        <w:t>lektri</w:t>
      </w:r>
      <w:r w:rsidR="00801FC5" w:rsidRPr="00642AFB">
        <w:rPr>
          <w:rFonts w:ascii="Times New Roman" w:hAnsi="Times New Roman"/>
          <w:b w:val="0"/>
          <w:sz w:val="24"/>
          <w:szCs w:val="24"/>
        </w:rPr>
        <w:t xml:space="preserve">jaam on võimalik võrku ühendada, võrgul on piisav võimsusvaru ja toodetud elektrienergiat on võimalik võrgu kaudu edastada. Sellega välditakse olukordi, kus </w:t>
      </w:r>
      <w:r w:rsidR="0055664E" w:rsidRPr="00642AFB">
        <w:rPr>
          <w:rFonts w:ascii="Times New Roman" w:hAnsi="Times New Roman"/>
          <w:b w:val="0"/>
          <w:sz w:val="24"/>
          <w:szCs w:val="24"/>
        </w:rPr>
        <w:t xml:space="preserve">toetuse saaja </w:t>
      </w:r>
      <w:r w:rsidR="00801FC5" w:rsidRPr="00642AFB">
        <w:rPr>
          <w:rFonts w:ascii="Times New Roman" w:hAnsi="Times New Roman"/>
          <w:b w:val="0"/>
          <w:sz w:val="24"/>
          <w:szCs w:val="24"/>
        </w:rPr>
        <w:t xml:space="preserve">on heauskselt lasknud päikese-, vee- või tuuleenergiajaama valmis ehitada, kuid võrguettevõtjal </w:t>
      </w:r>
      <w:r w:rsidR="0055664E" w:rsidRPr="00642AFB">
        <w:rPr>
          <w:rFonts w:ascii="Times New Roman" w:hAnsi="Times New Roman"/>
          <w:b w:val="0"/>
          <w:sz w:val="24"/>
          <w:szCs w:val="24"/>
        </w:rPr>
        <w:t xml:space="preserve">ei ole </w:t>
      </w:r>
      <w:r w:rsidR="00801FC5" w:rsidRPr="00642AFB">
        <w:rPr>
          <w:rFonts w:ascii="Times New Roman" w:hAnsi="Times New Roman"/>
          <w:b w:val="0"/>
          <w:sz w:val="24"/>
          <w:szCs w:val="24"/>
        </w:rPr>
        <w:t xml:space="preserve">võimalik </w:t>
      </w:r>
      <w:r w:rsidR="00342014">
        <w:rPr>
          <w:rFonts w:ascii="Times New Roman" w:hAnsi="Times New Roman"/>
          <w:b w:val="0"/>
          <w:sz w:val="24"/>
          <w:szCs w:val="24"/>
        </w:rPr>
        <w:t>seda</w:t>
      </w:r>
      <w:r w:rsidR="00342014" w:rsidRPr="00642AFB">
        <w:rPr>
          <w:rFonts w:ascii="Times New Roman" w:hAnsi="Times New Roman"/>
          <w:b w:val="0"/>
          <w:sz w:val="24"/>
          <w:szCs w:val="24"/>
        </w:rPr>
        <w:t xml:space="preserve"> </w:t>
      </w:r>
      <w:r w:rsidR="00801FC5" w:rsidRPr="00642AFB">
        <w:rPr>
          <w:rFonts w:ascii="Times New Roman" w:hAnsi="Times New Roman"/>
          <w:b w:val="0"/>
          <w:sz w:val="24"/>
          <w:szCs w:val="24"/>
        </w:rPr>
        <w:t>jaama võrguga ühendada ja investeeringuobjekt jääb sihtotstarbeliselt kasutusse võtm</w:t>
      </w:r>
      <w:r w:rsidR="0055664E" w:rsidRPr="00642AFB">
        <w:rPr>
          <w:rFonts w:ascii="Times New Roman" w:hAnsi="Times New Roman"/>
          <w:b w:val="0"/>
          <w:sz w:val="24"/>
          <w:szCs w:val="24"/>
        </w:rPr>
        <w:t>a</w:t>
      </w:r>
      <w:r w:rsidR="00801FC5" w:rsidRPr="00642AFB">
        <w:rPr>
          <w:rFonts w:ascii="Times New Roman" w:hAnsi="Times New Roman"/>
          <w:b w:val="0"/>
          <w:sz w:val="24"/>
          <w:szCs w:val="24"/>
        </w:rPr>
        <w:t xml:space="preserve">ta. </w:t>
      </w:r>
    </w:p>
    <w:p w14:paraId="7C86E901" w14:textId="2B4C5F7B" w:rsidR="00931A46" w:rsidRPr="00642AFB" w:rsidRDefault="00931A46">
      <w:pPr>
        <w:spacing w:before="120" w:after="120"/>
        <w:jc w:val="both"/>
        <w:rPr>
          <w:bCs/>
        </w:rPr>
      </w:pPr>
      <w:r w:rsidRPr="00642AFB">
        <w:rPr>
          <w:b/>
        </w:rPr>
        <w:t>E</w:t>
      </w:r>
      <w:r w:rsidR="00BE61F1" w:rsidRPr="00642AFB">
        <w:rPr>
          <w:b/>
        </w:rPr>
        <w:t>elnõu punktis</w:t>
      </w:r>
      <w:r w:rsidRPr="00642AFB">
        <w:rPr>
          <w:b/>
        </w:rPr>
        <w:t xml:space="preserve"> 5</w:t>
      </w:r>
      <w:r w:rsidR="00BE61F1" w:rsidRPr="00642AFB">
        <w:rPr>
          <w:b/>
        </w:rPr>
        <w:t xml:space="preserve"> </w:t>
      </w:r>
      <w:r w:rsidR="00BE61F1" w:rsidRPr="00642AFB">
        <w:t>tehakse normitehniline parandus</w:t>
      </w:r>
      <w:r w:rsidR="004F5310" w:rsidRPr="00642AFB">
        <w:t xml:space="preserve"> ning asendatakse EMTAK 2008 täispikk viide lühendiga. Muudatus</w:t>
      </w:r>
      <w:r w:rsidR="00925662" w:rsidRPr="00642AFB">
        <w:t xml:space="preserve"> on seotud eelnõu punktiga 1.</w:t>
      </w:r>
    </w:p>
    <w:p w14:paraId="62A1BD71" w14:textId="23FA13B0" w:rsidR="001F4265" w:rsidRPr="00642AFB" w:rsidRDefault="00900E98" w:rsidP="00664647">
      <w:pPr>
        <w:pStyle w:val="CommentText"/>
        <w:spacing w:before="120" w:after="120"/>
        <w:jc w:val="both"/>
        <w:rPr>
          <w:bCs/>
          <w:sz w:val="24"/>
          <w:szCs w:val="24"/>
        </w:rPr>
      </w:pPr>
      <w:r w:rsidRPr="00642AFB">
        <w:rPr>
          <w:b/>
          <w:bCs/>
          <w:sz w:val="24"/>
          <w:szCs w:val="24"/>
        </w:rPr>
        <w:t>Eelnõu punkti</w:t>
      </w:r>
      <w:r w:rsidR="0015477C" w:rsidRPr="00642AFB">
        <w:rPr>
          <w:b/>
          <w:bCs/>
          <w:sz w:val="24"/>
          <w:szCs w:val="24"/>
        </w:rPr>
        <w:t>de</w:t>
      </w:r>
      <w:r w:rsidRPr="00642AFB">
        <w:rPr>
          <w:b/>
          <w:bCs/>
          <w:sz w:val="24"/>
          <w:szCs w:val="24"/>
        </w:rPr>
        <w:t xml:space="preserve">ga </w:t>
      </w:r>
      <w:r w:rsidR="00784FBA" w:rsidRPr="00642AFB">
        <w:rPr>
          <w:b/>
          <w:bCs/>
          <w:sz w:val="24"/>
          <w:szCs w:val="24"/>
        </w:rPr>
        <w:t>6</w:t>
      </w:r>
      <w:r w:rsidR="00342014">
        <w:rPr>
          <w:b/>
          <w:bCs/>
          <w:sz w:val="24"/>
          <w:szCs w:val="24"/>
        </w:rPr>
        <w:t>‒</w:t>
      </w:r>
      <w:r w:rsidR="00784FBA" w:rsidRPr="00642AFB">
        <w:rPr>
          <w:b/>
          <w:bCs/>
          <w:sz w:val="24"/>
          <w:szCs w:val="24"/>
        </w:rPr>
        <w:t xml:space="preserve">8 </w:t>
      </w:r>
      <w:r w:rsidR="00342014">
        <w:rPr>
          <w:bCs/>
          <w:sz w:val="24"/>
          <w:szCs w:val="24"/>
        </w:rPr>
        <w:t>täpsustatakse</w:t>
      </w:r>
      <w:r w:rsidR="00342014" w:rsidRPr="00642AFB">
        <w:rPr>
          <w:bCs/>
          <w:sz w:val="24"/>
          <w:szCs w:val="24"/>
        </w:rPr>
        <w:t xml:space="preserve"> </w:t>
      </w:r>
      <w:r w:rsidR="00FF7169" w:rsidRPr="00642AFB">
        <w:rPr>
          <w:bCs/>
          <w:sz w:val="24"/>
          <w:szCs w:val="24"/>
        </w:rPr>
        <w:t>toetatavate</w:t>
      </w:r>
      <w:r w:rsidRPr="00642AFB">
        <w:rPr>
          <w:bCs/>
          <w:sz w:val="24"/>
          <w:szCs w:val="24"/>
        </w:rPr>
        <w:t xml:space="preserve"> tegevusvaldkondade loetelu</w:t>
      </w:r>
      <w:r w:rsidR="00F93553" w:rsidRPr="00642AFB">
        <w:rPr>
          <w:bCs/>
          <w:sz w:val="24"/>
          <w:szCs w:val="24"/>
        </w:rPr>
        <w:t xml:space="preserve">. </w:t>
      </w:r>
      <w:r w:rsidR="00C3345C" w:rsidRPr="00642AFB">
        <w:rPr>
          <w:sz w:val="24"/>
          <w:szCs w:val="24"/>
        </w:rPr>
        <w:t>Seoses majanduskeskkonnas aset leidnud muutustega on maapiir</w:t>
      </w:r>
      <w:r w:rsidR="00FB09EF" w:rsidRPr="00642AFB">
        <w:rPr>
          <w:sz w:val="24"/>
          <w:szCs w:val="24"/>
        </w:rPr>
        <w:t>konnas kasva</w:t>
      </w:r>
      <w:r w:rsidR="008858C7" w:rsidRPr="00642AFB">
        <w:rPr>
          <w:sz w:val="24"/>
          <w:szCs w:val="24"/>
        </w:rPr>
        <w:t>mas</w:t>
      </w:r>
      <w:r w:rsidR="00FB09EF" w:rsidRPr="00642AFB">
        <w:rPr>
          <w:sz w:val="24"/>
          <w:szCs w:val="24"/>
        </w:rPr>
        <w:t xml:space="preserve"> nende ettevõtjate</w:t>
      </w:r>
      <w:r w:rsidR="00C3345C" w:rsidRPr="00642AFB">
        <w:rPr>
          <w:sz w:val="24"/>
          <w:szCs w:val="24"/>
        </w:rPr>
        <w:t xml:space="preserve"> osakaal, kes tegutsevad teenindussektoris.</w:t>
      </w:r>
      <w:r w:rsidR="00000789" w:rsidRPr="00642AFB">
        <w:rPr>
          <w:sz w:val="24"/>
          <w:szCs w:val="24"/>
        </w:rPr>
        <w:t xml:space="preserve"> Teenindussektoriga on seotud </w:t>
      </w:r>
      <w:r w:rsidR="00B140FE" w:rsidRPr="00642AFB">
        <w:rPr>
          <w:sz w:val="24"/>
          <w:szCs w:val="24"/>
        </w:rPr>
        <w:t xml:space="preserve">üha suurem </w:t>
      </w:r>
      <w:r w:rsidR="00000789" w:rsidRPr="00642AFB">
        <w:rPr>
          <w:sz w:val="24"/>
          <w:szCs w:val="24"/>
        </w:rPr>
        <w:t xml:space="preserve">osa </w:t>
      </w:r>
      <w:r w:rsidR="00342014">
        <w:rPr>
          <w:sz w:val="24"/>
          <w:szCs w:val="24"/>
        </w:rPr>
        <w:t>maapiirkonna</w:t>
      </w:r>
      <w:r w:rsidR="00342014" w:rsidRPr="00642AFB">
        <w:rPr>
          <w:sz w:val="24"/>
          <w:szCs w:val="24"/>
        </w:rPr>
        <w:t xml:space="preserve"> </w:t>
      </w:r>
      <w:r w:rsidR="00000789" w:rsidRPr="00642AFB">
        <w:rPr>
          <w:sz w:val="24"/>
          <w:szCs w:val="24"/>
        </w:rPr>
        <w:t>töökohtadest.</w:t>
      </w:r>
      <w:r w:rsidR="00C3345C" w:rsidRPr="00642AFB">
        <w:rPr>
          <w:sz w:val="24"/>
          <w:szCs w:val="24"/>
        </w:rPr>
        <w:t xml:space="preserve"> Mitmetes tegevusvaldkondades</w:t>
      </w:r>
      <w:r w:rsidR="00000789" w:rsidRPr="00642AFB">
        <w:rPr>
          <w:sz w:val="24"/>
          <w:szCs w:val="24"/>
        </w:rPr>
        <w:t>, sealhulgas teenindussektoris</w:t>
      </w:r>
      <w:r w:rsidR="00C3345C" w:rsidRPr="00642AFB">
        <w:rPr>
          <w:sz w:val="24"/>
          <w:szCs w:val="24"/>
        </w:rPr>
        <w:t xml:space="preserve">, kus </w:t>
      </w:r>
      <w:r w:rsidR="00C00140" w:rsidRPr="00642AFB">
        <w:rPr>
          <w:sz w:val="24"/>
          <w:szCs w:val="24"/>
        </w:rPr>
        <w:t>programmi</w:t>
      </w:r>
      <w:r w:rsidR="00C3345C" w:rsidRPr="00642AFB">
        <w:rPr>
          <w:sz w:val="24"/>
          <w:szCs w:val="24"/>
        </w:rPr>
        <w:t>perioodi algul oli turuolukord pi</w:t>
      </w:r>
      <w:r w:rsidR="00FB09EF" w:rsidRPr="00642AFB">
        <w:rPr>
          <w:sz w:val="24"/>
          <w:szCs w:val="24"/>
        </w:rPr>
        <w:t xml:space="preserve">gem soodne, </w:t>
      </w:r>
      <w:r w:rsidR="00000789" w:rsidRPr="00642AFB">
        <w:rPr>
          <w:sz w:val="24"/>
          <w:szCs w:val="24"/>
        </w:rPr>
        <w:t xml:space="preserve">puutuvad </w:t>
      </w:r>
      <w:r w:rsidR="00FB09EF" w:rsidRPr="00642AFB">
        <w:rPr>
          <w:sz w:val="24"/>
          <w:szCs w:val="24"/>
        </w:rPr>
        <w:t>ettevõtjad</w:t>
      </w:r>
      <w:r w:rsidR="00C3345C" w:rsidRPr="00642AFB">
        <w:rPr>
          <w:sz w:val="24"/>
          <w:szCs w:val="24"/>
        </w:rPr>
        <w:t xml:space="preserve"> </w:t>
      </w:r>
      <w:r w:rsidR="00342014">
        <w:rPr>
          <w:sz w:val="24"/>
          <w:szCs w:val="24"/>
        </w:rPr>
        <w:t>praegu</w:t>
      </w:r>
      <w:r w:rsidR="00342014" w:rsidRPr="00642AFB">
        <w:rPr>
          <w:sz w:val="24"/>
          <w:szCs w:val="24"/>
        </w:rPr>
        <w:t xml:space="preserve"> </w:t>
      </w:r>
      <w:r w:rsidR="00000789" w:rsidRPr="00642AFB">
        <w:rPr>
          <w:sz w:val="24"/>
          <w:szCs w:val="24"/>
        </w:rPr>
        <w:t xml:space="preserve">kokku </w:t>
      </w:r>
      <w:r w:rsidR="00C3345C" w:rsidRPr="00642AFB">
        <w:rPr>
          <w:sz w:val="24"/>
          <w:szCs w:val="24"/>
        </w:rPr>
        <w:t xml:space="preserve">tõsiste </w:t>
      </w:r>
      <w:r w:rsidR="00B140FE" w:rsidRPr="00642AFB">
        <w:rPr>
          <w:sz w:val="24"/>
          <w:szCs w:val="24"/>
        </w:rPr>
        <w:t>väljakutsetega seoses muutunud majandusolukorraga</w:t>
      </w:r>
      <w:r w:rsidR="00C3345C" w:rsidRPr="00642AFB">
        <w:rPr>
          <w:sz w:val="24"/>
          <w:szCs w:val="24"/>
        </w:rPr>
        <w:t>. COVID-19 p</w:t>
      </w:r>
      <w:r w:rsidR="00FB09EF" w:rsidRPr="00642AFB">
        <w:rPr>
          <w:sz w:val="24"/>
          <w:szCs w:val="24"/>
        </w:rPr>
        <w:t>andeemia tõttu tuleb ettevõtjatel</w:t>
      </w:r>
      <w:r w:rsidR="00C3345C" w:rsidRPr="00642AFB">
        <w:rPr>
          <w:sz w:val="24"/>
          <w:szCs w:val="24"/>
        </w:rPr>
        <w:t xml:space="preserve"> enam</w:t>
      </w:r>
      <w:r w:rsidR="00342014">
        <w:rPr>
          <w:sz w:val="24"/>
          <w:szCs w:val="24"/>
        </w:rPr>
        <w:t>ikus</w:t>
      </w:r>
      <w:r w:rsidR="00C3345C" w:rsidRPr="00642AFB">
        <w:rPr>
          <w:sz w:val="24"/>
          <w:szCs w:val="24"/>
        </w:rPr>
        <w:t xml:space="preserve"> tegevusvaldkondades üle vaadata oma senised ärimudelid </w:t>
      </w:r>
      <w:r w:rsidR="00B140FE" w:rsidRPr="00642AFB">
        <w:rPr>
          <w:sz w:val="24"/>
          <w:szCs w:val="24"/>
        </w:rPr>
        <w:t xml:space="preserve">ning </w:t>
      </w:r>
      <w:r w:rsidR="00C3345C" w:rsidRPr="00642AFB">
        <w:rPr>
          <w:sz w:val="24"/>
          <w:szCs w:val="24"/>
        </w:rPr>
        <w:t xml:space="preserve">leida võimalusi investeerida uutesse </w:t>
      </w:r>
      <w:r w:rsidR="00B140FE" w:rsidRPr="00642AFB">
        <w:rPr>
          <w:sz w:val="24"/>
          <w:szCs w:val="24"/>
        </w:rPr>
        <w:t xml:space="preserve">tehnoloogiatesse </w:t>
      </w:r>
      <w:r w:rsidR="00C3345C" w:rsidRPr="00642AFB">
        <w:rPr>
          <w:sz w:val="24"/>
          <w:szCs w:val="24"/>
        </w:rPr>
        <w:t xml:space="preserve">ja tootmisvahenditesse. Seetõttu on põhjendatud </w:t>
      </w:r>
      <w:r w:rsidR="00342014">
        <w:rPr>
          <w:sz w:val="24"/>
          <w:szCs w:val="24"/>
        </w:rPr>
        <w:t>anda võimalus taotleda</w:t>
      </w:r>
      <w:r w:rsidR="00C3345C" w:rsidRPr="00642AFB">
        <w:rPr>
          <w:sz w:val="24"/>
          <w:szCs w:val="24"/>
        </w:rPr>
        <w:t xml:space="preserve"> investeeringutoetus</w:t>
      </w:r>
      <w:r w:rsidR="00342014">
        <w:rPr>
          <w:sz w:val="24"/>
          <w:szCs w:val="24"/>
        </w:rPr>
        <w:t>t</w:t>
      </w:r>
      <w:r w:rsidR="00C3345C" w:rsidRPr="00642AFB">
        <w:rPr>
          <w:sz w:val="24"/>
          <w:szCs w:val="24"/>
        </w:rPr>
        <w:t xml:space="preserve"> võimalikult suurel arvul maapiirkonnas tegutsevatel ettevõtjatel, sealjuures ehituse, veonduse ning haldus- ja abitegevuste valdkonnas. </w:t>
      </w:r>
      <w:r w:rsidR="00C3345C" w:rsidRPr="00642AFB">
        <w:rPr>
          <w:bCs/>
          <w:sz w:val="24"/>
          <w:szCs w:val="24"/>
        </w:rPr>
        <w:t xml:space="preserve">Seega </w:t>
      </w:r>
      <w:r w:rsidR="00342014">
        <w:rPr>
          <w:bCs/>
          <w:sz w:val="24"/>
          <w:szCs w:val="24"/>
        </w:rPr>
        <w:t>toetatakse</w:t>
      </w:r>
      <w:r w:rsidR="00342014" w:rsidRPr="00642AFB">
        <w:rPr>
          <w:bCs/>
          <w:sz w:val="24"/>
          <w:szCs w:val="24"/>
        </w:rPr>
        <w:t xml:space="preserve"> </w:t>
      </w:r>
      <w:r w:rsidR="00C3345C" w:rsidRPr="00642AFB">
        <w:rPr>
          <w:bCs/>
          <w:sz w:val="24"/>
          <w:szCs w:val="24"/>
        </w:rPr>
        <w:t>e</w:t>
      </w:r>
      <w:r w:rsidR="00F93553" w:rsidRPr="00642AFB">
        <w:rPr>
          <w:bCs/>
          <w:sz w:val="24"/>
          <w:szCs w:val="24"/>
        </w:rPr>
        <w:t>daspidi</w:t>
      </w:r>
      <w:r w:rsidR="00C3345C" w:rsidRPr="00642AFB">
        <w:rPr>
          <w:bCs/>
          <w:sz w:val="24"/>
          <w:szCs w:val="24"/>
        </w:rPr>
        <w:t xml:space="preserve"> </w:t>
      </w:r>
      <w:r w:rsidR="008E7951" w:rsidRPr="00642AFB">
        <w:rPr>
          <w:bCs/>
          <w:sz w:val="24"/>
          <w:szCs w:val="24"/>
        </w:rPr>
        <w:t xml:space="preserve">lisaks </w:t>
      </w:r>
      <w:r w:rsidR="00B140FE" w:rsidRPr="00642AFB">
        <w:rPr>
          <w:bCs/>
          <w:sz w:val="24"/>
          <w:szCs w:val="24"/>
        </w:rPr>
        <w:t xml:space="preserve">varasemale </w:t>
      </w:r>
      <w:r w:rsidRPr="00642AFB">
        <w:rPr>
          <w:bCs/>
          <w:sz w:val="24"/>
          <w:szCs w:val="24"/>
        </w:rPr>
        <w:t xml:space="preserve">ka </w:t>
      </w:r>
      <w:r w:rsidR="00342014">
        <w:rPr>
          <w:bCs/>
          <w:sz w:val="24"/>
          <w:szCs w:val="24"/>
        </w:rPr>
        <w:t xml:space="preserve">investeeringuid, mis viiakse ellu </w:t>
      </w:r>
      <w:r w:rsidRPr="00642AFB">
        <w:rPr>
          <w:bCs/>
          <w:sz w:val="24"/>
          <w:szCs w:val="24"/>
        </w:rPr>
        <w:t>veevarustuse, kanalisatsiooni ja saastekäitluse, ehituse, veonduse</w:t>
      </w:r>
      <w:r w:rsidR="00FC2599" w:rsidRPr="00642AFB">
        <w:rPr>
          <w:bCs/>
          <w:sz w:val="24"/>
          <w:szCs w:val="24"/>
        </w:rPr>
        <w:t xml:space="preserve"> ja laonduse</w:t>
      </w:r>
      <w:r w:rsidRPr="00642AFB">
        <w:rPr>
          <w:bCs/>
          <w:sz w:val="24"/>
          <w:szCs w:val="24"/>
        </w:rPr>
        <w:t xml:space="preserve">, reklaaminduse </w:t>
      </w:r>
      <w:r w:rsidR="00FC2599" w:rsidRPr="00642AFB">
        <w:rPr>
          <w:sz w:val="24"/>
          <w:szCs w:val="24"/>
          <w:shd w:val="clear" w:color="auto" w:fill="FFFFFF"/>
        </w:rPr>
        <w:t xml:space="preserve">ja turu-uuringute </w:t>
      </w:r>
      <w:r w:rsidRPr="00642AFB">
        <w:rPr>
          <w:bCs/>
          <w:sz w:val="24"/>
          <w:szCs w:val="24"/>
        </w:rPr>
        <w:t>ning haldus- ja abitegevuste valdkon</w:t>
      </w:r>
      <w:r w:rsidR="00FC2599" w:rsidRPr="00642AFB">
        <w:rPr>
          <w:bCs/>
          <w:sz w:val="24"/>
          <w:szCs w:val="24"/>
        </w:rPr>
        <w:t>na</w:t>
      </w:r>
      <w:r w:rsidR="00EF4E51" w:rsidRPr="00642AFB">
        <w:rPr>
          <w:bCs/>
          <w:sz w:val="24"/>
          <w:szCs w:val="24"/>
        </w:rPr>
        <w:t>s</w:t>
      </w:r>
      <w:r w:rsidR="00CD7F63" w:rsidRPr="00642AFB">
        <w:rPr>
          <w:bCs/>
          <w:sz w:val="24"/>
          <w:szCs w:val="24"/>
        </w:rPr>
        <w:t>, välja arvatud haldus- ja abitegevuste valdkonna alla kuuluv</w:t>
      </w:r>
      <w:r w:rsidR="001B24F4" w:rsidRPr="00642AFB">
        <w:rPr>
          <w:bCs/>
          <w:sz w:val="24"/>
          <w:szCs w:val="24"/>
        </w:rPr>
        <w:t>ates</w:t>
      </w:r>
      <w:r w:rsidR="00CD7F63" w:rsidRPr="00642AFB">
        <w:rPr>
          <w:bCs/>
          <w:sz w:val="24"/>
          <w:szCs w:val="24"/>
        </w:rPr>
        <w:t xml:space="preserve"> </w:t>
      </w:r>
      <w:r w:rsidR="004B64F1" w:rsidRPr="00642AFB">
        <w:rPr>
          <w:bCs/>
          <w:sz w:val="24"/>
          <w:szCs w:val="24"/>
        </w:rPr>
        <w:t>inkassoteenuse</w:t>
      </w:r>
      <w:r w:rsidR="00A96CC9" w:rsidRPr="00642AFB">
        <w:rPr>
          <w:bCs/>
          <w:sz w:val="24"/>
          <w:szCs w:val="24"/>
        </w:rPr>
        <w:t xml:space="preserve"> </w:t>
      </w:r>
      <w:r w:rsidR="004B64F1" w:rsidRPr="00642AFB">
        <w:rPr>
          <w:bCs/>
          <w:sz w:val="24"/>
          <w:szCs w:val="24"/>
        </w:rPr>
        <w:t>ja rentimise valdkon</w:t>
      </w:r>
      <w:r w:rsidR="00EF4E51" w:rsidRPr="00642AFB">
        <w:rPr>
          <w:bCs/>
          <w:sz w:val="24"/>
          <w:szCs w:val="24"/>
        </w:rPr>
        <w:t>nas</w:t>
      </w:r>
      <w:r w:rsidR="00342014">
        <w:rPr>
          <w:bCs/>
          <w:sz w:val="24"/>
          <w:szCs w:val="24"/>
        </w:rPr>
        <w:t>.</w:t>
      </w:r>
    </w:p>
    <w:p w14:paraId="7018AC17" w14:textId="534931F0" w:rsidR="0015477C" w:rsidRPr="00642AFB" w:rsidRDefault="00A61E48" w:rsidP="00664647">
      <w:pPr>
        <w:pStyle w:val="CommentText"/>
        <w:spacing w:before="120" w:after="120"/>
        <w:jc w:val="both"/>
        <w:rPr>
          <w:sz w:val="24"/>
          <w:szCs w:val="24"/>
        </w:rPr>
      </w:pPr>
      <w:r w:rsidRPr="008B71D3">
        <w:rPr>
          <w:bCs/>
          <w:sz w:val="24"/>
          <w:szCs w:val="24"/>
        </w:rPr>
        <w:t xml:space="preserve">Muudatus </w:t>
      </w:r>
      <w:r w:rsidR="00A62470" w:rsidRPr="00BF6C1B">
        <w:rPr>
          <w:bCs/>
          <w:sz w:val="24"/>
          <w:szCs w:val="24"/>
        </w:rPr>
        <w:t>annab võimaluse mitmekesistamise meetme raames taotleda toetust</w:t>
      </w:r>
      <w:r w:rsidRPr="008B71D3">
        <w:rPr>
          <w:bCs/>
          <w:sz w:val="24"/>
          <w:szCs w:val="24"/>
        </w:rPr>
        <w:t xml:space="preserve"> </w:t>
      </w:r>
      <w:r w:rsidR="00087426" w:rsidRPr="00BF6C1B">
        <w:rPr>
          <w:bCs/>
          <w:sz w:val="24"/>
          <w:szCs w:val="24"/>
        </w:rPr>
        <w:t xml:space="preserve">ettevõtjatel, kelle tegevus on seotud </w:t>
      </w:r>
      <w:r w:rsidR="00424528" w:rsidRPr="009D3792">
        <w:rPr>
          <w:bCs/>
          <w:sz w:val="24"/>
          <w:szCs w:val="24"/>
        </w:rPr>
        <w:t xml:space="preserve">maapiirkonnas </w:t>
      </w:r>
      <w:r w:rsidR="00087426" w:rsidRPr="00BF6C1B">
        <w:rPr>
          <w:bCs/>
          <w:sz w:val="24"/>
          <w:szCs w:val="24"/>
        </w:rPr>
        <w:t xml:space="preserve">teenindussektoris </w:t>
      </w:r>
      <w:r w:rsidR="00424528" w:rsidRPr="008B71D3">
        <w:rPr>
          <w:bCs/>
          <w:sz w:val="24"/>
          <w:szCs w:val="24"/>
        </w:rPr>
        <w:t>töökohtade loo</w:t>
      </w:r>
      <w:r w:rsidR="00087426" w:rsidRPr="00BF6C1B">
        <w:rPr>
          <w:bCs/>
          <w:sz w:val="24"/>
          <w:szCs w:val="24"/>
        </w:rPr>
        <w:t>misega</w:t>
      </w:r>
      <w:r w:rsidR="00424528" w:rsidRPr="00087426">
        <w:rPr>
          <w:bCs/>
          <w:sz w:val="24"/>
          <w:szCs w:val="24"/>
        </w:rPr>
        <w:t>.</w:t>
      </w:r>
      <w:r w:rsidR="00FF7169" w:rsidRPr="00642AFB">
        <w:rPr>
          <w:bCs/>
          <w:sz w:val="24"/>
          <w:szCs w:val="24"/>
        </w:rPr>
        <w:t xml:space="preserve"> </w:t>
      </w:r>
      <w:r w:rsidR="004939F0" w:rsidRPr="00642AFB">
        <w:rPr>
          <w:bCs/>
          <w:sz w:val="24"/>
          <w:szCs w:val="24"/>
        </w:rPr>
        <w:t xml:space="preserve"> </w:t>
      </w:r>
    </w:p>
    <w:p w14:paraId="2BDFE830" w14:textId="2C48D31E" w:rsidR="00FC2EE6" w:rsidRPr="00642AFB" w:rsidRDefault="0015477C" w:rsidP="00691E9B">
      <w:pPr>
        <w:pStyle w:val="Tekst"/>
      </w:pPr>
      <w:r w:rsidRPr="00642AFB">
        <w:rPr>
          <w:b/>
        </w:rPr>
        <w:t xml:space="preserve">Eelnõu punktiga </w:t>
      </w:r>
      <w:r w:rsidR="00164794" w:rsidRPr="00642AFB">
        <w:rPr>
          <w:b/>
        </w:rPr>
        <w:t xml:space="preserve">9 </w:t>
      </w:r>
      <w:r w:rsidR="00E75D50" w:rsidRPr="00642AFB">
        <w:t xml:space="preserve">sätestatakse, </w:t>
      </w:r>
      <w:r w:rsidR="004002F8" w:rsidRPr="00642AFB">
        <w:t xml:space="preserve">et </w:t>
      </w:r>
      <w:r w:rsidR="00FC2EE6" w:rsidRPr="00642AFB">
        <w:t xml:space="preserve">kui põllumajandustootjale, põllumajandusvaldkonna muuseumile ja mittepõllumajandusliku ettevõtlusega tegelevale mikroettevõtjale antav toetus </w:t>
      </w:r>
      <w:r w:rsidR="00FC2EE6" w:rsidRPr="00642AFB">
        <w:lastRenderedPageBreak/>
        <w:t>on vähese tähtsusega abi komisjoni määruse (EL) nr 1407/2013</w:t>
      </w:r>
      <w:r w:rsidR="009315D1">
        <w:rPr>
          <w:rStyle w:val="FootnoteReference"/>
        </w:rPr>
        <w:footnoteReference w:id="3"/>
      </w:r>
      <w:r w:rsidR="00FC2EE6" w:rsidRPr="00642AFB">
        <w:t xml:space="preserve"> </w:t>
      </w:r>
      <w:r w:rsidR="009315D1">
        <w:t xml:space="preserve">(edaspidi </w:t>
      </w:r>
      <w:r w:rsidR="009315D1" w:rsidRPr="00F76CAC">
        <w:rPr>
          <w:i/>
        </w:rPr>
        <w:t>vähese tähtsusega abi määrus</w:t>
      </w:r>
      <w:r w:rsidR="009315D1">
        <w:t xml:space="preserve">) </w:t>
      </w:r>
      <w:r w:rsidR="00FC2EE6" w:rsidRPr="00642AFB">
        <w:t>artikli 3 tähenduses, kohaldatakse selle</w:t>
      </w:r>
      <w:r w:rsidR="00A57C92">
        <w:t xml:space="preserve"> toetuse andmisele</w:t>
      </w:r>
      <w:r w:rsidR="00FC2EE6" w:rsidRPr="00642AFB">
        <w:t xml:space="preserve"> </w:t>
      </w:r>
      <w:r w:rsidR="009315D1">
        <w:t>vähese tähtsusega abi</w:t>
      </w:r>
      <w:r w:rsidR="009315D1" w:rsidRPr="00642AFB">
        <w:t xml:space="preserve"> </w:t>
      </w:r>
      <w:r w:rsidR="00FC2EE6" w:rsidRPr="00642AFB">
        <w:t>määruses ja konkurentsiseaduse §-s 33 sätestatut.</w:t>
      </w:r>
    </w:p>
    <w:p w14:paraId="301B77A5" w14:textId="7AB29BD6" w:rsidR="00FC2EE6" w:rsidRPr="00642AFB" w:rsidRDefault="009315D1" w:rsidP="00FE4031">
      <w:pPr>
        <w:spacing w:before="120" w:after="120"/>
        <w:jc w:val="both"/>
      </w:pPr>
      <w:r w:rsidRPr="00F76CAC">
        <w:t>Vähese tähtsusega abi määruse</w:t>
      </w:r>
      <w:r w:rsidRPr="00642AFB" w:rsidDel="009315D1">
        <w:t xml:space="preserve"> </w:t>
      </w:r>
      <w:r w:rsidR="00FC2EE6" w:rsidRPr="00642AFB">
        <w:t>rakend</w:t>
      </w:r>
      <w:r w:rsidR="002526AE">
        <w:t>a</w:t>
      </w:r>
      <w:r w:rsidR="00FC2EE6" w:rsidRPr="00642AFB">
        <w:t xml:space="preserve">misel ei tohi antav abi ületada 200 000 eurot kolme majandusaasta jooksul. </w:t>
      </w:r>
      <w:r w:rsidR="002335C3" w:rsidRPr="00642AFB">
        <w:t>Seejuures võetakse a</w:t>
      </w:r>
      <w:r w:rsidR="00FC2EE6" w:rsidRPr="00642AFB">
        <w:t xml:space="preserve">rvesse ka </w:t>
      </w:r>
      <w:r w:rsidR="002526AE">
        <w:t>v</w:t>
      </w:r>
      <w:r w:rsidR="002526AE" w:rsidRPr="0071443E">
        <w:t>ähese tähtsusega abi määruse</w:t>
      </w:r>
      <w:r w:rsidR="002526AE" w:rsidRPr="00642AFB" w:rsidDel="009315D1">
        <w:t xml:space="preserve"> </w:t>
      </w:r>
      <w:r w:rsidR="002526AE" w:rsidRPr="00642AFB">
        <w:t xml:space="preserve">alusel </w:t>
      </w:r>
      <w:r w:rsidR="00FC2EE6" w:rsidRPr="00642AFB">
        <w:t xml:space="preserve">teiste abi andjate antud abi. Antud abi jääki saab kontrollida riigiabi ja vähese tähtsusega abi registrist Rahandusministeeriumi veebilehel </w:t>
      </w:r>
      <w:r w:rsidR="00C95294" w:rsidRPr="00C95294">
        <w:t>https://www.rahandusministeerium.ee/et/riigiabi</w:t>
      </w:r>
      <w:r w:rsidR="00C95294" w:rsidRPr="00C95294" w:rsidDel="00C95294">
        <w:t xml:space="preserve"> </w:t>
      </w:r>
      <w:r w:rsidR="00FC2EE6" w:rsidRPr="00642AFB">
        <w:t xml:space="preserve"> (vähese tähtsusega abi vaba jääk). </w:t>
      </w:r>
    </w:p>
    <w:p w14:paraId="7807D74D" w14:textId="724F4631" w:rsidR="00A85631" w:rsidRPr="00642AFB" w:rsidRDefault="00FC2EE6" w:rsidP="00FE4031">
      <w:pPr>
        <w:spacing w:before="120" w:after="120"/>
        <w:jc w:val="both"/>
      </w:pPr>
      <w:r w:rsidRPr="00642AFB">
        <w:t>E</w:t>
      </w:r>
      <w:r w:rsidR="007054AA" w:rsidRPr="00642AFB">
        <w:t>elnõu punkt</w:t>
      </w:r>
      <w:r w:rsidR="00C95294">
        <w:t>i</w:t>
      </w:r>
      <w:r w:rsidR="007054AA" w:rsidRPr="00642AFB">
        <w:t xml:space="preserve"> 9 </w:t>
      </w:r>
      <w:r w:rsidR="00C95294">
        <w:t xml:space="preserve">uue sõnastuse </w:t>
      </w:r>
      <w:r w:rsidR="007054AA" w:rsidRPr="00642AFB">
        <w:t xml:space="preserve">kohaselt ei ole </w:t>
      </w:r>
      <w:r w:rsidR="009315D1">
        <w:t>v</w:t>
      </w:r>
      <w:r w:rsidR="009315D1" w:rsidRPr="0071443E">
        <w:t>ähese tähtsusega abi määruse</w:t>
      </w:r>
      <w:r w:rsidR="009315D1" w:rsidRPr="00642AFB" w:rsidDel="009315D1">
        <w:t xml:space="preserve"> </w:t>
      </w:r>
      <w:r w:rsidRPr="00642AFB">
        <w:t>kohalda</w:t>
      </w:r>
      <w:r w:rsidR="007054AA" w:rsidRPr="00642AFB">
        <w:t xml:space="preserve">mine </w:t>
      </w:r>
      <w:r w:rsidR="002526AE" w:rsidRPr="00642AFB">
        <w:t xml:space="preserve">alati </w:t>
      </w:r>
      <w:r w:rsidR="007054AA" w:rsidRPr="00642AFB">
        <w:t>vajalik</w:t>
      </w:r>
      <w:r w:rsidRPr="00642AFB">
        <w:t xml:space="preserve">. </w:t>
      </w:r>
      <w:r w:rsidR="00EF0E4F" w:rsidRPr="00642AFB">
        <w:t xml:space="preserve">Euroopa </w:t>
      </w:r>
      <w:r w:rsidR="008251EC" w:rsidRPr="00642AFB">
        <w:t xml:space="preserve">Komisjoni teatise riigiabi mõiste kohta </w:t>
      </w:r>
      <w:proofErr w:type="spellStart"/>
      <w:r w:rsidR="00767EC3" w:rsidRPr="00A57C92">
        <w:t>ELTL</w:t>
      </w:r>
      <w:r w:rsidR="00A57C92" w:rsidRPr="00A57C92">
        <w:t>-i</w:t>
      </w:r>
      <w:proofErr w:type="spellEnd"/>
      <w:r w:rsidR="008251EC" w:rsidRPr="00642AFB">
        <w:t xml:space="preserve"> artikli 107 lõike 1 tähenduses (2016/C 262/01)</w:t>
      </w:r>
      <w:r w:rsidR="00F93535" w:rsidRPr="00642AFB">
        <w:rPr>
          <w:rStyle w:val="FootnoteReference"/>
        </w:rPr>
        <w:footnoteReference w:id="4"/>
      </w:r>
      <w:r w:rsidR="008251EC" w:rsidRPr="00642AFB">
        <w:t xml:space="preserve"> peatükis 6.2 on selgitatud, millises olukor</w:t>
      </w:r>
      <w:r w:rsidR="00B609D2" w:rsidRPr="00642AFB">
        <w:t>ra</w:t>
      </w:r>
      <w:r w:rsidR="008251EC" w:rsidRPr="00642AFB">
        <w:t xml:space="preserve">s ei ole toetus riigiabi </w:t>
      </w:r>
      <w:proofErr w:type="spellStart"/>
      <w:r w:rsidR="008251EC" w:rsidRPr="00642AFB">
        <w:t>ELTL</w:t>
      </w:r>
      <w:r w:rsidR="005877C3">
        <w:t>-i</w:t>
      </w:r>
      <w:proofErr w:type="spellEnd"/>
      <w:r w:rsidR="008251EC" w:rsidRPr="00642AFB">
        <w:t xml:space="preserve"> artikli 107 lõike 1 tähendus</w:t>
      </w:r>
      <w:r w:rsidR="00A85631" w:rsidRPr="00642AFB">
        <w:t>es</w:t>
      </w:r>
      <w:r w:rsidR="005877C3">
        <w:t>.</w:t>
      </w:r>
      <w:r w:rsidR="00A85631" w:rsidRPr="00642AFB">
        <w:t xml:space="preserve"> </w:t>
      </w:r>
      <w:r w:rsidR="005877C3">
        <w:t>S</w:t>
      </w:r>
      <w:r w:rsidR="00A85631" w:rsidRPr="00642AFB">
        <w:t xml:space="preserve">ellisel juhul ei ole </w:t>
      </w:r>
      <w:r w:rsidR="009315D1">
        <w:t>v</w:t>
      </w:r>
      <w:r w:rsidR="009315D1" w:rsidRPr="0071443E">
        <w:t>ähese tähtsusega abi määruse</w:t>
      </w:r>
      <w:r w:rsidR="009315D1" w:rsidRPr="00642AFB" w:rsidDel="009315D1">
        <w:t xml:space="preserve"> </w:t>
      </w:r>
      <w:r w:rsidR="00A85631" w:rsidRPr="00642AFB">
        <w:t>kohaldamine</w:t>
      </w:r>
      <w:r w:rsidR="005877C3" w:rsidRPr="005877C3">
        <w:t xml:space="preserve"> </w:t>
      </w:r>
      <w:r w:rsidR="005877C3" w:rsidRPr="00642AFB">
        <w:t>vajalik</w:t>
      </w:r>
      <w:r w:rsidR="00A85631" w:rsidRPr="00642AFB">
        <w:t xml:space="preserve">. </w:t>
      </w:r>
    </w:p>
    <w:p w14:paraId="6AC8DF92" w14:textId="07963226" w:rsidR="001573D6" w:rsidRPr="00642AFB" w:rsidRDefault="005877C3" w:rsidP="00FE4031">
      <w:pPr>
        <w:spacing w:before="120" w:after="120"/>
        <w:jc w:val="both"/>
      </w:pPr>
      <w:r>
        <w:t>Nimetatud t</w:t>
      </w:r>
      <w:r w:rsidR="008251EC" w:rsidRPr="00642AFB">
        <w:t xml:space="preserve">eatise punkti 190 kohaselt </w:t>
      </w:r>
      <w:r>
        <w:t>on</w:t>
      </w:r>
      <w:r w:rsidRPr="00642AFB">
        <w:t xml:space="preserve"> </w:t>
      </w:r>
      <w:r w:rsidR="008251EC" w:rsidRPr="00642AFB">
        <w:t xml:space="preserve">avaliku sektori toetus ettevõtjatele riigiabi </w:t>
      </w:r>
      <w:proofErr w:type="spellStart"/>
      <w:r w:rsidR="003F39AC" w:rsidRPr="00642AFB">
        <w:t>ELTL</w:t>
      </w:r>
      <w:r>
        <w:t>-i</w:t>
      </w:r>
      <w:proofErr w:type="spellEnd"/>
      <w:r w:rsidR="003F39AC" w:rsidRPr="00642AFB">
        <w:t xml:space="preserve"> </w:t>
      </w:r>
      <w:r w:rsidR="008251EC" w:rsidRPr="00642AFB">
        <w:t xml:space="preserve">artikli 107 lõike 1 tähenduses vaid niivõrd, kuivõrd see „kahjustab </w:t>
      </w:r>
      <w:proofErr w:type="spellStart"/>
      <w:r w:rsidR="008251EC" w:rsidRPr="00642AFB">
        <w:t>liikmesriikidevahelist</w:t>
      </w:r>
      <w:proofErr w:type="spellEnd"/>
      <w:r w:rsidR="008251EC" w:rsidRPr="00642AFB">
        <w:t xml:space="preserve"> kaubandust“. </w:t>
      </w:r>
      <w:r w:rsidR="001573D6" w:rsidRPr="00642AFB">
        <w:t>Teatise punkt</w:t>
      </w:r>
      <w:r>
        <w:t>i</w:t>
      </w:r>
      <w:r w:rsidR="001573D6" w:rsidRPr="00642AFB">
        <w:t xml:space="preserve"> 196 </w:t>
      </w:r>
      <w:r w:rsidR="008251EC" w:rsidRPr="00642AFB">
        <w:t xml:space="preserve">kohaselt on Euroopa Komisjon mitmel juhul leidnud, et teatavatel tegevustel on konkreetsete asjaolude tõttu üksnes kohalik mõju ja seetõttu ei mõjutanud need </w:t>
      </w:r>
      <w:proofErr w:type="spellStart"/>
      <w:r w:rsidR="008251EC" w:rsidRPr="00642AFB">
        <w:t>liikmesriikidevahelist</w:t>
      </w:r>
      <w:proofErr w:type="spellEnd"/>
      <w:r w:rsidR="008251EC" w:rsidRPr="00642AFB">
        <w:t xml:space="preserve"> kaubandust. Sellistel juhtudel kontrollis komisjon eelkõige, et abisaaja tarnis kaupu või teenuseid liikmesriigi piiratud piirkonda ja tõenäoliselt ei meelita</w:t>
      </w:r>
      <w:r w:rsidR="00767EC3" w:rsidRPr="00642AFB">
        <w:t>nud</w:t>
      </w:r>
      <w:r w:rsidR="008251EC" w:rsidRPr="00642AFB">
        <w:t xml:space="preserve"> ligi kliente teistest liikmesriikidest, ning et tal ei olnud võimalik ette näha, et meetmel on rohkem kui vähene mõju piiriülestele investeerimis- või asutamistingimustele.</w:t>
      </w:r>
      <w:r w:rsidR="00686F84" w:rsidRPr="00642AFB">
        <w:t xml:space="preserve"> </w:t>
      </w:r>
    </w:p>
    <w:p w14:paraId="26FA620F" w14:textId="666DDF5A" w:rsidR="008251EC" w:rsidRPr="00642AFB" w:rsidRDefault="00686F84" w:rsidP="00FE4031">
      <w:pPr>
        <w:spacing w:before="120" w:after="120"/>
        <w:jc w:val="both"/>
      </w:pPr>
      <w:r w:rsidRPr="00642AFB">
        <w:t xml:space="preserve">Teatise punktis 197 on märgitud, et kuigi ei ole võimalik määratleda üldist liiki meetmeid, mis tavaliselt vastavad nendele kriteeriumidele, on kõnealuses punktis toodud näiteid olukordade kohta, kus komisjon tuvastas, arvestades konkreetse juhtumi asjaolusid, et avaliku sektori toetus ei olnud suuteline mõjutama </w:t>
      </w:r>
      <w:proofErr w:type="spellStart"/>
      <w:r w:rsidRPr="00642AFB">
        <w:t>liikmesriikidevahelist</w:t>
      </w:r>
      <w:proofErr w:type="spellEnd"/>
      <w:r w:rsidRPr="00642AFB">
        <w:t xml:space="preserve"> kaubandust. Sellised on näiteks: </w:t>
      </w:r>
    </w:p>
    <w:p w14:paraId="39E2C39C" w14:textId="1D6FE681" w:rsidR="00686F84" w:rsidRPr="00642AFB" w:rsidRDefault="00A63DC7" w:rsidP="00767EC3">
      <w:pPr>
        <w:pStyle w:val="ListParagraph"/>
        <w:numPr>
          <w:ilvl w:val="0"/>
          <w:numId w:val="3"/>
        </w:numPr>
        <w:spacing w:before="120" w:after="120" w:line="240" w:lineRule="auto"/>
        <w:ind w:left="714" w:hanging="357"/>
        <w:contextualSpacing w:val="0"/>
        <w:jc w:val="both"/>
      </w:pPr>
      <w:r w:rsidRPr="00642AFB">
        <w:rPr>
          <w:rFonts w:ascii="Times New Roman" w:hAnsi="Times New Roman"/>
          <w:sz w:val="24"/>
          <w:szCs w:val="24"/>
        </w:rPr>
        <w:t>spordi- ja puhkerajatised</w:t>
      </w:r>
      <w:r w:rsidR="001573D6" w:rsidRPr="00642AFB">
        <w:rPr>
          <w:rFonts w:ascii="Times New Roman" w:hAnsi="Times New Roman"/>
          <w:sz w:val="24"/>
          <w:szCs w:val="24"/>
        </w:rPr>
        <w:t xml:space="preserve">, </w:t>
      </w:r>
      <w:r w:rsidR="00686F84" w:rsidRPr="00642AFB">
        <w:rPr>
          <w:rFonts w:ascii="Times New Roman" w:hAnsi="Times New Roman"/>
          <w:sz w:val="24"/>
          <w:szCs w:val="24"/>
        </w:rPr>
        <w:t>mis teenindavad peamiselt kohalikku elanikkonda ja tõenäoliselt ei meelita ligi kliente või investeeringuid teistest liikmesriikidest;</w:t>
      </w:r>
    </w:p>
    <w:p w14:paraId="468B0157" w14:textId="295CA9E0" w:rsidR="00686F84" w:rsidRPr="00642AFB" w:rsidRDefault="00686F84" w:rsidP="00767EC3">
      <w:pPr>
        <w:pStyle w:val="ListParagraph"/>
        <w:numPr>
          <w:ilvl w:val="0"/>
          <w:numId w:val="3"/>
        </w:numPr>
        <w:spacing w:before="120" w:after="120" w:line="240" w:lineRule="auto"/>
        <w:ind w:left="714" w:hanging="357"/>
        <w:contextualSpacing w:val="0"/>
        <w:jc w:val="both"/>
      </w:pPr>
      <w:r w:rsidRPr="00642AFB">
        <w:rPr>
          <w:rFonts w:ascii="Times New Roman" w:hAnsi="Times New Roman"/>
          <w:sz w:val="24"/>
          <w:szCs w:val="24"/>
        </w:rPr>
        <w:t>kultuuri</w:t>
      </w:r>
      <w:r w:rsidR="00A57C92">
        <w:rPr>
          <w:rFonts w:ascii="Times New Roman" w:hAnsi="Times New Roman"/>
          <w:sz w:val="24"/>
          <w:szCs w:val="24"/>
        </w:rPr>
        <w:t>asutused</w:t>
      </w:r>
      <w:r w:rsidRPr="00642AFB">
        <w:rPr>
          <w:rFonts w:ascii="Times New Roman" w:hAnsi="Times New Roman"/>
          <w:sz w:val="24"/>
          <w:szCs w:val="24"/>
        </w:rPr>
        <w:t xml:space="preserve"> ja </w:t>
      </w:r>
      <w:r w:rsidR="00A57C92">
        <w:rPr>
          <w:rFonts w:ascii="Times New Roman" w:hAnsi="Times New Roman"/>
          <w:sz w:val="24"/>
          <w:szCs w:val="24"/>
        </w:rPr>
        <w:t>-</w:t>
      </w:r>
      <w:r w:rsidRPr="00642AFB">
        <w:rPr>
          <w:rFonts w:ascii="Times New Roman" w:hAnsi="Times New Roman"/>
          <w:sz w:val="24"/>
          <w:szCs w:val="24"/>
        </w:rPr>
        <w:t xml:space="preserve">üksused, </w:t>
      </w:r>
      <w:r w:rsidR="00A57C92">
        <w:rPr>
          <w:rFonts w:ascii="Times New Roman" w:hAnsi="Times New Roman"/>
          <w:sz w:val="24"/>
          <w:szCs w:val="24"/>
        </w:rPr>
        <w:t>mis</w:t>
      </w:r>
      <w:r w:rsidR="00A57C92" w:rsidRPr="00642AFB">
        <w:rPr>
          <w:rFonts w:ascii="Times New Roman" w:hAnsi="Times New Roman"/>
          <w:sz w:val="24"/>
          <w:szCs w:val="24"/>
        </w:rPr>
        <w:t xml:space="preserve"> </w:t>
      </w:r>
      <w:r w:rsidRPr="00642AFB">
        <w:rPr>
          <w:rFonts w:ascii="Times New Roman" w:hAnsi="Times New Roman"/>
          <w:sz w:val="24"/>
          <w:szCs w:val="24"/>
        </w:rPr>
        <w:t xml:space="preserve">tegelevad majandustegevusega, kuid </w:t>
      </w:r>
      <w:r w:rsidR="00A57C92">
        <w:rPr>
          <w:rFonts w:ascii="Times New Roman" w:hAnsi="Times New Roman"/>
          <w:sz w:val="24"/>
          <w:szCs w:val="24"/>
        </w:rPr>
        <w:t>mille</w:t>
      </w:r>
      <w:r w:rsidR="00A57C92" w:rsidRPr="00642AFB">
        <w:rPr>
          <w:rFonts w:ascii="Times New Roman" w:hAnsi="Times New Roman"/>
          <w:sz w:val="24"/>
          <w:szCs w:val="24"/>
        </w:rPr>
        <w:t xml:space="preserve"> </w:t>
      </w:r>
      <w:r w:rsidRPr="00642AFB">
        <w:rPr>
          <w:rFonts w:ascii="Times New Roman" w:hAnsi="Times New Roman"/>
          <w:sz w:val="24"/>
          <w:szCs w:val="24"/>
        </w:rPr>
        <w:t>puhul on siiski ebatõenäoline, et meelitatakse ligi samalaadsete pakkumiste kasutajaid või külastajaid teistest liikmesriikidest (komisjon on seisukohal, et toetuse andmine ainult suurtele ja tuntud kultuuriasutuste</w:t>
      </w:r>
      <w:r w:rsidR="00A57C92">
        <w:rPr>
          <w:rFonts w:ascii="Times New Roman" w:hAnsi="Times New Roman"/>
          <w:sz w:val="24"/>
          <w:szCs w:val="24"/>
        </w:rPr>
        <w:t xml:space="preserve"> poolt korraldatavatele </w:t>
      </w:r>
      <w:r w:rsidRPr="00642AFB">
        <w:rPr>
          <w:rFonts w:ascii="Times New Roman" w:hAnsi="Times New Roman"/>
          <w:sz w:val="24"/>
          <w:szCs w:val="24"/>
        </w:rPr>
        <w:t xml:space="preserve">sündmustele, mida on laialdaselt tutvustatud väljaspool oma kodupiirkonda, võib mõjutada </w:t>
      </w:r>
      <w:proofErr w:type="spellStart"/>
      <w:r w:rsidRPr="00642AFB">
        <w:rPr>
          <w:rFonts w:ascii="Times New Roman" w:hAnsi="Times New Roman"/>
          <w:sz w:val="24"/>
          <w:szCs w:val="24"/>
        </w:rPr>
        <w:t>liikmesriikidevahelist</w:t>
      </w:r>
      <w:proofErr w:type="spellEnd"/>
      <w:r w:rsidRPr="00642AFB">
        <w:rPr>
          <w:rFonts w:ascii="Times New Roman" w:hAnsi="Times New Roman"/>
          <w:sz w:val="24"/>
          <w:szCs w:val="24"/>
        </w:rPr>
        <w:t xml:space="preserve"> kaubandust);</w:t>
      </w:r>
    </w:p>
    <w:p w14:paraId="6D82E1C0" w14:textId="0DC44386" w:rsidR="00686F84" w:rsidRPr="00642AFB" w:rsidRDefault="00686F84" w:rsidP="00767EC3">
      <w:pPr>
        <w:pStyle w:val="ListParagraph"/>
        <w:numPr>
          <w:ilvl w:val="0"/>
          <w:numId w:val="3"/>
        </w:numPr>
        <w:spacing w:before="120" w:after="120" w:line="240" w:lineRule="auto"/>
        <w:ind w:left="714" w:hanging="357"/>
        <w:contextualSpacing w:val="0"/>
        <w:jc w:val="both"/>
      </w:pPr>
      <w:r w:rsidRPr="00642AFB">
        <w:rPr>
          <w:rFonts w:ascii="Times New Roman" w:hAnsi="Times New Roman"/>
          <w:sz w:val="24"/>
          <w:szCs w:val="24"/>
        </w:rPr>
        <w:t>haiglad ja muud tervishoiuasutused, mis osutavad tavapäraseid meditsiiniteenuseid kohalikule elanikkonnale ja tõenäoliselt ei meelita ligi kliente või investeeringuid teistest liikmesriikidest;</w:t>
      </w:r>
    </w:p>
    <w:p w14:paraId="7B1551C1" w14:textId="1ABEED5B" w:rsidR="00527E2D" w:rsidRPr="00642AFB" w:rsidRDefault="00686F84" w:rsidP="00767EC3">
      <w:pPr>
        <w:pStyle w:val="ListParagraph"/>
        <w:numPr>
          <w:ilvl w:val="0"/>
          <w:numId w:val="3"/>
        </w:numPr>
        <w:spacing w:before="120" w:after="120" w:line="240" w:lineRule="auto"/>
        <w:ind w:left="714" w:hanging="357"/>
        <w:contextualSpacing w:val="0"/>
        <w:jc w:val="both"/>
        <w:rPr>
          <w:rFonts w:ascii="Times New Roman" w:hAnsi="Times New Roman"/>
          <w:sz w:val="24"/>
          <w:szCs w:val="24"/>
        </w:rPr>
      </w:pPr>
      <w:r w:rsidRPr="00642AFB">
        <w:rPr>
          <w:rFonts w:ascii="Times New Roman" w:hAnsi="Times New Roman"/>
          <w:sz w:val="24"/>
          <w:szCs w:val="24"/>
        </w:rPr>
        <w:t>ajakirjandus- või kultuuritooted, mille võimalik publik piirdub keelelistel ja geograafilistel põhjustel kohalike elanikega;</w:t>
      </w:r>
    </w:p>
    <w:p w14:paraId="26D35373" w14:textId="04AA6F4A" w:rsidR="00686F84" w:rsidRPr="00642AFB" w:rsidRDefault="00686F84" w:rsidP="00767EC3">
      <w:pPr>
        <w:pStyle w:val="ListParagraph"/>
        <w:numPr>
          <w:ilvl w:val="0"/>
          <w:numId w:val="3"/>
        </w:numPr>
        <w:spacing w:before="120" w:after="120" w:line="240" w:lineRule="auto"/>
        <w:ind w:left="714" w:hanging="357"/>
        <w:contextualSpacing w:val="0"/>
        <w:jc w:val="both"/>
        <w:rPr>
          <w:rFonts w:ascii="Times New Roman" w:hAnsi="Times New Roman"/>
          <w:sz w:val="24"/>
          <w:szCs w:val="24"/>
        </w:rPr>
      </w:pPr>
      <w:r w:rsidRPr="00642AFB">
        <w:rPr>
          <w:rFonts w:ascii="Times New Roman" w:hAnsi="Times New Roman"/>
          <w:sz w:val="24"/>
          <w:szCs w:val="24"/>
        </w:rPr>
        <w:t xml:space="preserve">konverentsikeskus, mille puhul ei meelita asukoht ja abi tõenäoliselt ära teiste liikmesriikide keskuste kasutajaid. </w:t>
      </w:r>
    </w:p>
    <w:p w14:paraId="197C186A" w14:textId="67E9A1C4" w:rsidR="00B75D4E" w:rsidRPr="00642AFB" w:rsidRDefault="00B75D4E" w:rsidP="003F39AC">
      <w:pPr>
        <w:adjustRightInd w:val="0"/>
        <w:jc w:val="both"/>
      </w:pPr>
      <w:r w:rsidRPr="00642AFB">
        <w:rPr>
          <w:rFonts w:eastAsia="CIDFont+F2"/>
          <w:lang w:eastAsia="et-EE"/>
        </w:rPr>
        <w:t>Seega on määrava tähtsusega, kas pakutava</w:t>
      </w:r>
      <w:r w:rsidR="00C17438">
        <w:rPr>
          <w:rFonts w:eastAsia="CIDFont+F2"/>
          <w:lang w:eastAsia="et-EE"/>
        </w:rPr>
        <w:t>st</w:t>
      </w:r>
      <w:r w:rsidRPr="00642AFB">
        <w:rPr>
          <w:rFonts w:eastAsia="CIDFont+F2"/>
          <w:lang w:eastAsia="et-EE"/>
        </w:rPr>
        <w:t xml:space="preserve"> teenuse</w:t>
      </w:r>
      <w:r w:rsidR="00C17438">
        <w:rPr>
          <w:rFonts w:eastAsia="CIDFont+F2"/>
          <w:lang w:eastAsia="et-EE"/>
        </w:rPr>
        <w:t>st</w:t>
      </w:r>
      <w:r w:rsidRPr="00642AFB">
        <w:rPr>
          <w:rFonts w:eastAsia="CIDFont+F2"/>
          <w:lang w:eastAsia="et-EE"/>
        </w:rPr>
        <w:t xml:space="preserve"> n</w:t>
      </w:r>
      <w:r w:rsidRPr="00642AFB">
        <w:rPr>
          <w:rFonts w:eastAsia="CIDFont+F2" w:hint="eastAsia"/>
          <w:lang w:eastAsia="et-EE"/>
        </w:rPr>
        <w:t>ä</w:t>
      </w:r>
      <w:r w:rsidR="005C3E11" w:rsidRPr="00642AFB">
        <w:rPr>
          <w:rFonts w:eastAsia="CIDFont+F2"/>
          <w:lang w:eastAsia="et-EE"/>
        </w:rPr>
        <w:t xml:space="preserve">htub, </w:t>
      </w:r>
      <w:r w:rsidR="00767EC3" w:rsidRPr="00642AFB">
        <w:rPr>
          <w:rFonts w:eastAsia="CIDFont+F2"/>
          <w:lang w:eastAsia="et-EE"/>
        </w:rPr>
        <w:t xml:space="preserve">et </w:t>
      </w:r>
      <w:r w:rsidRPr="00642AFB">
        <w:rPr>
          <w:rFonts w:eastAsia="CIDFont+F2"/>
          <w:lang w:eastAsia="et-EE"/>
        </w:rPr>
        <w:t>see on</w:t>
      </w:r>
      <w:r w:rsidR="005C3E11" w:rsidRPr="00642AFB">
        <w:rPr>
          <w:rFonts w:eastAsia="CIDFont+F2"/>
          <w:lang w:eastAsia="et-EE"/>
        </w:rPr>
        <w:t xml:space="preserve"> suunatud </w:t>
      </w:r>
      <w:r w:rsidRPr="00642AFB">
        <w:rPr>
          <w:rFonts w:eastAsia="CIDFont+F2"/>
          <w:lang w:eastAsia="et-EE"/>
        </w:rPr>
        <w:t xml:space="preserve"> kohalikule elanikkonnale</w:t>
      </w:r>
      <w:r w:rsidR="000247ED">
        <w:rPr>
          <w:rFonts w:eastAsia="CIDFont+F2"/>
          <w:lang w:eastAsia="et-EE"/>
        </w:rPr>
        <w:t xml:space="preserve">, mistõttu </w:t>
      </w:r>
      <w:r w:rsidR="00C17438">
        <w:rPr>
          <w:rFonts w:eastAsia="CIDFont+F2"/>
          <w:lang w:eastAsia="et-EE"/>
        </w:rPr>
        <w:t xml:space="preserve">suure tõenäosusega </w:t>
      </w:r>
      <w:r w:rsidR="00F918F9">
        <w:rPr>
          <w:rFonts w:eastAsia="CIDFont+F2"/>
          <w:lang w:eastAsia="et-EE"/>
        </w:rPr>
        <w:t xml:space="preserve">ei ole </w:t>
      </w:r>
      <w:r w:rsidR="000247ED">
        <w:rPr>
          <w:rFonts w:eastAsia="CIDFont+F2"/>
          <w:lang w:eastAsia="et-EE"/>
        </w:rPr>
        <w:t>sellisel juhul tegu vähese tähtsusega abiga</w:t>
      </w:r>
      <w:r w:rsidR="00E44A8F" w:rsidRPr="00642AFB">
        <w:rPr>
          <w:rFonts w:eastAsia="CIDFont+F2"/>
          <w:lang w:eastAsia="et-EE"/>
        </w:rPr>
        <w:t>.</w:t>
      </w:r>
    </w:p>
    <w:p w14:paraId="3375AC11" w14:textId="5F4A16FC" w:rsidR="000566A5" w:rsidRPr="00642AFB" w:rsidRDefault="005A6F53" w:rsidP="00FE4031">
      <w:pPr>
        <w:spacing w:before="120" w:after="120"/>
        <w:jc w:val="both"/>
        <w:rPr>
          <w:bCs/>
        </w:rPr>
      </w:pPr>
      <w:r w:rsidRPr="00642AFB">
        <w:rPr>
          <w:b/>
          <w:bCs/>
        </w:rPr>
        <w:t>Eelnõu punktidega</w:t>
      </w:r>
      <w:r w:rsidR="000566A5" w:rsidRPr="00642AFB">
        <w:rPr>
          <w:b/>
          <w:bCs/>
        </w:rPr>
        <w:t xml:space="preserve"> 10</w:t>
      </w:r>
      <w:r w:rsidRPr="00642AFB">
        <w:rPr>
          <w:b/>
          <w:bCs/>
        </w:rPr>
        <w:t xml:space="preserve"> ja 2</w:t>
      </w:r>
      <w:r w:rsidR="003E720B" w:rsidRPr="00642AFB">
        <w:rPr>
          <w:b/>
          <w:bCs/>
        </w:rPr>
        <w:t>8</w:t>
      </w:r>
      <w:r w:rsidR="000566A5" w:rsidRPr="00642AFB">
        <w:rPr>
          <w:b/>
          <w:bCs/>
        </w:rPr>
        <w:t xml:space="preserve"> </w:t>
      </w:r>
      <w:r w:rsidRPr="00642AFB">
        <w:rPr>
          <w:bCs/>
        </w:rPr>
        <w:t>tehakse normitehnilised</w:t>
      </w:r>
      <w:r w:rsidR="000566A5" w:rsidRPr="00642AFB">
        <w:rPr>
          <w:bCs/>
        </w:rPr>
        <w:t xml:space="preserve"> parandus</w:t>
      </w:r>
      <w:r w:rsidRPr="00642AFB">
        <w:rPr>
          <w:bCs/>
        </w:rPr>
        <w:t>ed</w:t>
      </w:r>
      <w:r w:rsidR="000566A5" w:rsidRPr="00642AFB">
        <w:rPr>
          <w:bCs/>
        </w:rPr>
        <w:t>.</w:t>
      </w:r>
    </w:p>
    <w:p w14:paraId="5302D898" w14:textId="30D4249C" w:rsidR="0015477C" w:rsidRPr="00642AFB" w:rsidRDefault="0015477C" w:rsidP="00FE4031">
      <w:pPr>
        <w:spacing w:before="120" w:after="120"/>
        <w:jc w:val="both"/>
        <w:rPr>
          <w:b/>
          <w:bCs/>
        </w:rPr>
      </w:pPr>
      <w:r w:rsidRPr="00642AFB">
        <w:rPr>
          <w:b/>
          <w:bCs/>
        </w:rPr>
        <w:t>Eelnõu punkti</w:t>
      </w:r>
      <w:r w:rsidR="005A6F53" w:rsidRPr="00642AFB">
        <w:rPr>
          <w:b/>
          <w:bCs/>
        </w:rPr>
        <w:t>de</w:t>
      </w:r>
      <w:r w:rsidRPr="00642AFB">
        <w:rPr>
          <w:b/>
          <w:bCs/>
        </w:rPr>
        <w:t xml:space="preserve">ga </w:t>
      </w:r>
      <w:r w:rsidR="005B591F" w:rsidRPr="00642AFB">
        <w:rPr>
          <w:b/>
          <w:bCs/>
        </w:rPr>
        <w:t>1</w:t>
      </w:r>
      <w:r w:rsidR="00956CE5" w:rsidRPr="00642AFB">
        <w:rPr>
          <w:b/>
          <w:bCs/>
        </w:rPr>
        <w:t>1</w:t>
      </w:r>
      <w:r w:rsidR="005B591F" w:rsidRPr="00642AFB">
        <w:rPr>
          <w:b/>
          <w:bCs/>
        </w:rPr>
        <w:t xml:space="preserve"> </w:t>
      </w:r>
      <w:r w:rsidR="005A6F53" w:rsidRPr="00642AFB">
        <w:rPr>
          <w:b/>
          <w:bCs/>
        </w:rPr>
        <w:t xml:space="preserve">ja 25 </w:t>
      </w:r>
      <w:r w:rsidR="00FE4031" w:rsidRPr="00642AFB">
        <w:rPr>
          <w:bCs/>
        </w:rPr>
        <w:t>tehakse muudatus, millega piken</w:t>
      </w:r>
      <w:r w:rsidR="00C17438">
        <w:rPr>
          <w:bCs/>
        </w:rPr>
        <w:t>datakse</w:t>
      </w:r>
      <w:r w:rsidR="00FE4031" w:rsidRPr="00642AFB">
        <w:rPr>
          <w:bCs/>
        </w:rPr>
        <w:t xml:space="preserve"> liisingu abil tehtud maksete abikõlblikkuse ja investeeringu tegemist tõendavate dokumentide esitamise </w:t>
      </w:r>
      <w:r w:rsidR="00FE4031" w:rsidRPr="00642AFB">
        <w:rPr>
          <w:bCs/>
        </w:rPr>
        <w:lastRenderedPageBreak/>
        <w:t>lõpptähtpäev</w:t>
      </w:r>
      <w:r w:rsidR="00C17438">
        <w:rPr>
          <w:bCs/>
        </w:rPr>
        <w:t>a</w:t>
      </w:r>
      <w:r w:rsidR="00FE4031" w:rsidRPr="00642AFB">
        <w:rPr>
          <w:bCs/>
        </w:rPr>
        <w:t xml:space="preserve"> tulenevalt üleminekumäärusest. Pärast muudatust on liisingumaksed endiselt abikõlblikud, kui asja omandiõigus läheb üle viie aasta möödudes arvates </w:t>
      </w:r>
      <w:r w:rsidR="0069474D" w:rsidRPr="00642AFB">
        <w:rPr>
          <w:bCs/>
        </w:rPr>
        <w:t xml:space="preserve">PRIA </w:t>
      </w:r>
      <w:r w:rsidR="00FE4031" w:rsidRPr="00642AFB">
        <w:rPr>
          <w:bCs/>
        </w:rPr>
        <w:t>poolt taotluse rahuldamise otsuse tegemisest, kuid muutub kuupäev, mis ajaks peab omandiõigus olenemata vii</w:t>
      </w:r>
      <w:r w:rsidR="00D43296" w:rsidRPr="00642AFB">
        <w:rPr>
          <w:bCs/>
        </w:rPr>
        <w:t xml:space="preserve">e aasta </w:t>
      </w:r>
      <w:r w:rsidR="00C17438">
        <w:rPr>
          <w:bCs/>
        </w:rPr>
        <w:t>möödumisest</w:t>
      </w:r>
      <w:r w:rsidR="00C17438" w:rsidRPr="00642AFB">
        <w:rPr>
          <w:bCs/>
        </w:rPr>
        <w:t xml:space="preserve"> </w:t>
      </w:r>
      <w:r w:rsidR="00D43296" w:rsidRPr="00642AFB">
        <w:rPr>
          <w:bCs/>
        </w:rPr>
        <w:t>üle minema. S</w:t>
      </w:r>
      <w:r w:rsidR="00FE4031" w:rsidRPr="00642AFB">
        <w:rPr>
          <w:bCs/>
        </w:rPr>
        <w:t>elleks kuupäevaks on 2025. aasta 30. juuni. See tähendab liisingu puhul nii abikõlblikkust tõendavate kuludokumentide esitamise kui ka omandiõiguse ülemineku lõpptähtpäeva pikenemist kahe aasta võrra, s</w:t>
      </w:r>
      <w:r w:rsidR="00C17438">
        <w:rPr>
          <w:bCs/>
        </w:rPr>
        <w:t>ee on</w:t>
      </w:r>
      <w:r w:rsidR="00FE4031" w:rsidRPr="00642AFB">
        <w:rPr>
          <w:bCs/>
        </w:rPr>
        <w:t xml:space="preserve"> 2025. aasta 30. juunini.</w:t>
      </w:r>
      <w:r w:rsidR="005B591F" w:rsidRPr="00642AFB">
        <w:rPr>
          <w:bCs/>
        </w:rPr>
        <w:t xml:space="preserve"> </w:t>
      </w:r>
      <w:r w:rsidR="00FE4031" w:rsidRPr="00642AFB">
        <w:rPr>
          <w:bCs/>
        </w:rPr>
        <w:t>Nimet</w:t>
      </w:r>
      <w:r w:rsidR="00C17438">
        <w:rPr>
          <w:bCs/>
        </w:rPr>
        <w:t>at</w:t>
      </w:r>
      <w:r w:rsidR="00FE4031" w:rsidRPr="00642AFB">
        <w:rPr>
          <w:bCs/>
        </w:rPr>
        <w:t>ud muudatused tulenevad üleminekumääruse artikli 1 lõikest 1, mille kohaselt pikendatakse Euroopa Maaelu Arengu Põllumajandusfondist (EAFRD) toetatavate programmide puhul Euroopa Parlamendi ja nõukogu määruse (EL) nr 1303/2013</w:t>
      </w:r>
      <w:r w:rsidR="00435F8A" w:rsidRPr="00642AFB">
        <w:rPr>
          <w:rStyle w:val="FootnoteReference"/>
          <w:bCs/>
        </w:rPr>
        <w:footnoteReference w:id="5"/>
      </w:r>
      <w:r w:rsidR="00FE4031" w:rsidRPr="00642AFB">
        <w:rPr>
          <w:bCs/>
        </w:rPr>
        <w:t xml:space="preserve">  (edaspidi </w:t>
      </w:r>
      <w:proofErr w:type="spellStart"/>
      <w:r w:rsidR="00FE4031" w:rsidRPr="00642AFB">
        <w:rPr>
          <w:bCs/>
          <w:i/>
        </w:rPr>
        <w:t>ühissätete</w:t>
      </w:r>
      <w:proofErr w:type="spellEnd"/>
      <w:r w:rsidR="00FE4031" w:rsidRPr="00642AFB">
        <w:rPr>
          <w:bCs/>
          <w:i/>
        </w:rPr>
        <w:t xml:space="preserve"> määrus</w:t>
      </w:r>
      <w:r w:rsidR="00FE4031" w:rsidRPr="00642AFB">
        <w:rPr>
          <w:bCs/>
        </w:rPr>
        <w:t xml:space="preserve">) artikli 26 lõikes 1 sätestatud 2014. aasta 1. jaanuarist kuni 2020. aasta 31. detsembrini kestvat </w:t>
      </w:r>
      <w:r w:rsidR="008C0B7C">
        <w:rPr>
          <w:bCs/>
        </w:rPr>
        <w:t>tähtaega</w:t>
      </w:r>
      <w:r w:rsidR="008C0B7C" w:rsidRPr="00642AFB">
        <w:rPr>
          <w:bCs/>
        </w:rPr>
        <w:t xml:space="preserve"> </w:t>
      </w:r>
      <w:r w:rsidR="00FE4031" w:rsidRPr="00642AFB">
        <w:rPr>
          <w:bCs/>
        </w:rPr>
        <w:t xml:space="preserve">kuni 2022. aasta 31. detsembrini. Samuti pikeneb üleminekumääruse artikli 2 lõike 2 kohaselt </w:t>
      </w:r>
      <w:proofErr w:type="spellStart"/>
      <w:r w:rsidR="00FE4031" w:rsidRPr="00642AFB">
        <w:rPr>
          <w:bCs/>
        </w:rPr>
        <w:t>ühissätete</w:t>
      </w:r>
      <w:proofErr w:type="spellEnd"/>
      <w:r w:rsidR="00FE4031" w:rsidRPr="00642AFB">
        <w:rPr>
          <w:bCs/>
        </w:rPr>
        <w:t xml:space="preserve"> määruse artikli 65 lõigetes 2 ja 4 sätestatud kulutuste rahastamiskõlblikkuse periood kahe aasta võrra ehk kuni 2025. aasta 31. detsembrini. See tähendab, et </w:t>
      </w:r>
      <w:proofErr w:type="spellStart"/>
      <w:r w:rsidR="00FE4031" w:rsidRPr="00642AFB">
        <w:rPr>
          <w:bCs/>
        </w:rPr>
        <w:t>ühissätete</w:t>
      </w:r>
      <w:proofErr w:type="spellEnd"/>
      <w:r w:rsidR="00FE4031" w:rsidRPr="00642AFB">
        <w:rPr>
          <w:bCs/>
        </w:rPr>
        <w:t xml:space="preserve"> määruse artikli 65 lõike 2 kohaselt on kulud Euroopa struktuuri- ja investeerimisfondidest toetuse saamiseks abikõlblikud juhul, kui need on tekkinud toetuse saajal ja ne</w:t>
      </w:r>
      <w:r w:rsidR="008C0B7C">
        <w:rPr>
          <w:bCs/>
        </w:rPr>
        <w:t>nde eest</w:t>
      </w:r>
      <w:r w:rsidR="00FE4031" w:rsidRPr="00642AFB">
        <w:rPr>
          <w:bCs/>
        </w:rPr>
        <w:t xml:space="preserve"> on tasutud hiljemalt 2025. aasta 31. detsembril ehk abikõlblikud on vaid programmiperioodil tehtud kulud. Tagamaks, et PRIA jõua</w:t>
      </w:r>
      <w:r w:rsidR="008C0B7C">
        <w:rPr>
          <w:bCs/>
        </w:rPr>
        <w:t>b</w:t>
      </w:r>
      <w:r w:rsidR="00FE4031" w:rsidRPr="00642AFB">
        <w:rPr>
          <w:bCs/>
        </w:rPr>
        <w:t xml:space="preserve"> programmiperioodi lõppu jäävad väljamaksed teha enne 2025. aasta 31. detsembrit</w:t>
      </w:r>
      <w:r w:rsidR="008C0B7C">
        <w:rPr>
          <w:bCs/>
        </w:rPr>
        <w:t>,</w:t>
      </w:r>
      <w:r w:rsidR="00FE4031" w:rsidRPr="00642AFB">
        <w:rPr>
          <w:bCs/>
        </w:rPr>
        <w:t xml:space="preserve"> ja võimaldamaks </w:t>
      </w:r>
      <w:r w:rsidR="008C0B7C" w:rsidRPr="00642AFB">
        <w:rPr>
          <w:bCs/>
        </w:rPr>
        <w:t xml:space="preserve">jätta </w:t>
      </w:r>
      <w:r w:rsidR="00FE4031" w:rsidRPr="00642AFB">
        <w:rPr>
          <w:bCs/>
        </w:rPr>
        <w:t>PRIA-le ka kuludokumentide menetlemiseks</w:t>
      </w:r>
      <w:r w:rsidR="00900F94" w:rsidRPr="00642AFB">
        <w:rPr>
          <w:bCs/>
        </w:rPr>
        <w:t xml:space="preserve"> </w:t>
      </w:r>
      <w:r w:rsidR="00FE4031" w:rsidRPr="00642AFB">
        <w:rPr>
          <w:bCs/>
        </w:rPr>
        <w:t>mõistlik aeg, on vajalik, et asja omandiõigus oleks üle läinud ja kulu abikõlblikkust tõendavad dokumendid oleksid esitatud hiljemalt 2025. aasta 30. juunil.</w:t>
      </w:r>
    </w:p>
    <w:p w14:paraId="4320F510" w14:textId="377D288B" w:rsidR="00577624" w:rsidRPr="00642AFB" w:rsidRDefault="00CD2D94" w:rsidP="009551E3">
      <w:pPr>
        <w:pStyle w:val="CommentText"/>
        <w:spacing w:before="120" w:after="120"/>
        <w:jc w:val="both"/>
        <w:rPr>
          <w:bCs/>
          <w:sz w:val="24"/>
          <w:szCs w:val="24"/>
        </w:rPr>
      </w:pPr>
      <w:r w:rsidRPr="00642AFB">
        <w:rPr>
          <w:b/>
          <w:bCs/>
          <w:sz w:val="24"/>
          <w:szCs w:val="24"/>
        </w:rPr>
        <w:t xml:space="preserve">Eelnõu punktiga </w:t>
      </w:r>
      <w:r w:rsidR="005B591F" w:rsidRPr="00642AFB">
        <w:rPr>
          <w:b/>
          <w:bCs/>
          <w:sz w:val="24"/>
          <w:szCs w:val="24"/>
        </w:rPr>
        <w:t>1</w:t>
      </w:r>
      <w:r w:rsidR="00942022" w:rsidRPr="00642AFB">
        <w:rPr>
          <w:b/>
          <w:bCs/>
          <w:sz w:val="24"/>
          <w:szCs w:val="24"/>
        </w:rPr>
        <w:t>2</w:t>
      </w:r>
      <w:r w:rsidR="005B591F" w:rsidRPr="00642AFB">
        <w:rPr>
          <w:bCs/>
          <w:sz w:val="24"/>
          <w:szCs w:val="24"/>
        </w:rPr>
        <w:t xml:space="preserve"> </w:t>
      </w:r>
      <w:r w:rsidRPr="00642AFB">
        <w:rPr>
          <w:bCs/>
          <w:sz w:val="24"/>
          <w:szCs w:val="24"/>
        </w:rPr>
        <w:t xml:space="preserve">täpsustatakse mitteabikõlblike kulude loetelu. </w:t>
      </w:r>
      <w:r w:rsidR="00B32E83" w:rsidRPr="00642AFB">
        <w:rPr>
          <w:bCs/>
          <w:sz w:val="24"/>
          <w:szCs w:val="24"/>
        </w:rPr>
        <w:t>E</w:t>
      </w:r>
      <w:r w:rsidR="009120DA" w:rsidRPr="00642AFB">
        <w:rPr>
          <w:bCs/>
          <w:sz w:val="24"/>
          <w:szCs w:val="24"/>
        </w:rPr>
        <w:t>ndiselt</w:t>
      </w:r>
      <w:r w:rsidR="00144CB8" w:rsidRPr="00642AFB">
        <w:rPr>
          <w:bCs/>
          <w:sz w:val="24"/>
          <w:szCs w:val="24"/>
        </w:rPr>
        <w:t xml:space="preserve"> </w:t>
      </w:r>
      <w:r w:rsidR="00C860E8" w:rsidRPr="00642AFB">
        <w:rPr>
          <w:bCs/>
          <w:sz w:val="24"/>
          <w:szCs w:val="24"/>
        </w:rPr>
        <w:t xml:space="preserve">ei ole </w:t>
      </w:r>
      <w:r w:rsidR="00144CB8" w:rsidRPr="00642AFB">
        <w:rPr>
          <w:bCs/>
          <w:sz w:val="24"/>
          <w:szCs w:val="24"/>
        </w:rPr>
        <w:t>abikõlblikud</w:t>
      </w:r>
      <w:r w:rsidRPr="00642AFB">
        <w:rPr>
          <w:bCs/>
          <w:sz w:val="24"/>
          <w:szCs w:val="24"/>
        </w:rPr>
        <w:t xml:space="preserve"> </w:t>
      </w:r>
      <w:r w:rsidR="00777DF6" w:rsidRPr="00642AFB">
        <w:rPr>
          <w:sz w:val="24"/>
          <w:szCs w:val="24"/>
        </w:rPr>
        <w:t>sõidu- või veovahendi, mootor-, vee-, õhu- või maastikusõiduki</w:t>
      </w:r>
      <w:r w:rsidR="00777DF6" w:rsidRPr="00642AFB" w:rsidDel="00777DF6">
        <w:rPr>
          <w:bCs/>
          <w:sz w:val="24"/>
          <w:szCs w:val="24"/>
        </w:rPr>
        <w:t xml:space="preserve"> </w:t>
      </w:r>
      <w:r w:rsidR="00777DF6" w:rsidRPr="00642AFB">
        <w:rPr>
          <w:bCs/>
          <w:sz w:val="24"/>
          <w:szCs w:val="24"/>
        </w:rPr>
        <w:t>ostmise kulud</w:t>
      </w:r>
      <w:r w:rsidR="00743E27" w:rsidRPr="00642AFB">
        <w:rPr>
          <w:bCs/>
          <w:sz w:val="24"/>
          <w:szCs w:val="24"/>
        </w:rPr>
        <w:t>, välja arvatud</w:t>
      </w:r>
      <w:r w:rsidR="00791B21" w:rsidRPr="00642AFB">
        <w:rPr>
          <w:bCs/>
          <w:sz w:val="24"/>
          <w:szCs w:val="24"/>
        </w:rPr>
        <w:t xml:space="preserve"> rändkaupluse ostmise kulud ja </w:t>
      </w:r>
      <w:r w:rsidR="00425859" w:rsidRPr="00642AFB">
        <w:rPr>
          <w:bCs/>
          <w:sz w:val="24"/>
          <w:szCs w:val="24"/>
        </w:rPr>
        <w:t xml:space="preserve">välja arvatud </w:t>
      </w:r>
      <w:r w:rsidR="00C860E8" w:rsidRPr="00642AFB">
        <w:rPr>
          <w:bCs/>
          <w:sz w:val="24"/>
          <w:szCs w:val="24"/>
        </w:rPr>
        <w:t>sellise</w:t>
      </w:r>
      <w:r w:rsidR="00791B21" w:rsidRPr="00642AFB">
        <w:rPr>
          <w:sz w:val="24"/>
          <w:szCs w:val="24"/>
        </w:rPr>
        <w:t xml:space="preserve"> liikurmasina</w:t>
      </w:r>
      <w:r w:rsidR="008C0B7C" w:rsidRPr="008C0B7C">
        <w:rPr>
          <w:sz w:val="24"/>
          <w:szCs w:val="24"/>
        </w:rPr>
        <w:t xml:space="preserve"> </w:t>
      </w:r>
      <w:r w:rsidR="008C0B7C" w:rsidRPr="00642AFB">
        <w:rPr>
          <w:sz w:val="24"/>
          <w:szCs w:val="24"/>
        </w:rPr>
        <w:t>ostmise kulud</w:t>
      </w:r>
      <w:r w:rsidR="00791B21" w:rsidRPr="00642AFB">
        <w:rPr>
          <w:sz w:val="24"/>
          <w:szCs w:val="24"/>
        </w:rPr>
        <w:t>, mida ei kasutata põllumajanduse, metsamajanduse või metsavarumise valdkonnas</w:t>
      </w:r>
      <w:r w:rsidR="00743E27" w:rsidRPr="00642AFB">
        <w:rPr>
          <w:bCs/>
          <w:sz w:val="24"/>
          <w:szCs w:val="24"/>
        </w:rPr>
        <w:t>.</w:t>
      </w:r>
      <w:r w:rsidR="00144CB8" w:rsidRPr="00642AFB">
        <w:rPr>
          <w:bCs/>
          <w:sz w:val="24"/>
          <w:szCs w:val="24"/>
        </w:rPr>
        <w:t xml:space="preserve"> </w:t>
      </w:r>
      <w:r w:rsidR="00C860E8" w:rsidRPr="00642AFB">
        <w:rPr>
          <w:bCs/>
          <w:sz w:val="24"/>
          <w:szCs w:val="24"/>
        </w:rPr>
        <w:t xml:space="preserve">Kuivõrd liiklusseaduse § 2 </w:t>
      </w:r>
      <w:r w:rsidR="008D2568">
        <w:rPr>
          <w:bCs/>
          <w:sz w:val="24"/>
          <w:szCs w:val="24"/>
        </w:rPr>
        <w:t>punkt</w:t>
      </w:r>
      <w:r w:rsidR="008C0B7C">
        <w:rPr>
          <w:bCs/>
          <w:sz w:val="24"/>
          <w:szCs w:val="24"/>
        </w:rPr>
        <w:t>i</w:t>
      </w:r>
      <w:r w:rsidR="008D2568">
        <w:rPr>
          <w:bCs/>
          <w:sz w:val="24"/>
          <w:szCs w:val="24"/>
        </w:rPr>
        <w:t xml:space="preserve"> 86 </w:t>
      </w:r>
      <w:r w:rsidR="00786D03">
        <w:rPr>
          <w:bCs/>
          <w:sz w:val="24"/>
          <w:szCs w:val="24"/>
        </w:rPr>
        <w:t xml:space="preserve">kohaselt </w:t>
      </w:r>
      <w:r w:rsidR="008C0B7C">
        <w:rPr>
          <w:bCs/>
          <w:sz w:val="24"/>
          <w:szCs w:val="24"/>
        </w:rPr>
        <w:t>loetakse</w:t>
      </w:r>
      <w:r w:rsidR="00BE7B72" w:rsidRPr="00642AFB">
        <w:rPr>
          <w:bCs/>
          <w:sz w:val="24"/>
          <w:szCs w:val="24"/>
        </w:rPr>
        <w:t xml:space="preserve"> traktor</w:t>
      </w:r>
      <w:r w:rsidR="005E3CB0">
        <w:rPr>
          <w:bCs/>
          <w:sz w:val="24"/>
          <w:szCs w:val="24"/>
        </w:rPr>
        <w:t>iks</w:t>
      </w:r>
      <w:r w:rsidR="00BE7B72" w:rsidRPr="00642AFB">
        <w:rPr>
          <w:bCs/>
          <w:sz w:val="24"/>
          <w:szCs w:val="24"/>
        </w:rPr>
        <w:t xml:space="preserve"> </w:t>
      </w:r>
      <w:r w:rsidR="00D5090B">
        <w:rPr>
          <w:bCs/>
          <w:sz w:val="24"/>
          <w:szCs w:val="24"/>
        </w:rPr>
        <w:t xml:space="preserve">rataste või roomikutega põllu- või metsatööks ettenähtud </w:t>
      </w:r>
      <w:r w:rsidR="005E3CB0">
        <w:rPr>
          <w:bCs/>
          <w:sz w:val="24"/>
          <w:szCs w:val="24"/>
        </w:rPr>
        <w:t>mootorsõiduk</w:t>
      </w:r>
      <w:r w:rsidR="00BE7B72">
        <w:rPr>
          <w:bCs/>
          <w:sz w:val="24"/>
          <w:szCs w:val="24"/>
        </w:rPr>
        <w:t xml:space="preserve">, </w:t>
      </w:r>
      <w:r w:rsidR="00C860E8" w:rsidRPr="00642AFB">
        <w:rPr>
          <w:bCs/>
          <w:sz w:val="24"/>
          <w:szCs w:val="24"/>
        </w:rPr>
        <w:t>millel on vähemalt kaks telge ja mille valmistajakiirus on vähemalt kuus kilomeetrit tunnis, siis selguse huvides on määrus</w:t>
      </w:r>
      <w:bookmarkStart w:id="0" w:name="_GoBack"/>
      <w:bookmarkEnd w:id="0"/>
      <w:r w:rsidR="00C860E8" w:rsidRPr="00642AFB">
        <w:rPr>
          <w:bCs/>
          <w:sz w:val="24"/>
          <w:szCs w:val="24"/>
        </w:rPr>
        <w:t>es mitteabikõ</w:t>
      </w:r>
      <w:r w:rsidR="00577624" w:rsidRPr="00642AFB">
        <w:rPr>
          <w:bCs/>
          <w:sz w:val="24"/>
          <w:szCs w:val="24"/>
        </w:rPr>
        <w:t xml:space="preserve">lbliku kuluna </w:t>
      </w:r>
      <w:r w:rsidR="00BE7B72">
        <w:rPr>
          <w:bCs/>
          <w:sz w:val="24"/>
          <w:szCs w:val="24"/>
        </w:rPr>
        <w:t>välja toodud</w:t>
      </w:r>
      <w:r w:rsidR="00577624" w:rsidRPr="00642AFB">
        <w:rPr>
          <w:bCs/>
          <w:sz w:val="24"/>
          <w:szCs w:val="24"/>
        </w:rPr>
        <w:t xml:space="preserve"> ka traktori ostmise kulud.</w:t>
      </w:r>
      <w:bookmarkStart w:id="1" w:name="para2lg1p86"/>
      <w:r w:rsidR="00BE7B72" w:rsidRPr="00BE7B72">
        <w:rPr>
          <w:rFonts w:ascii="Arial" w:hAnsi="Arial" w:cs="Arial"/>
          <w:color w:val="0061AA"/>
          <w:sz w:val="21"/>
          <w:szCs w:val="21"/>
          <w:bdr w:val="none" w:sz="0" w:space="0" w:color="auto" w:frame="1"/>
          <w:shd w:val="clear" w:color="auto" w:fill="FFFFFF"/>
        </w:rPr>
        <w:t xml:space="preserve"> </w:t>
      </w:r>
      <w:r w:rsidR="00BE7B72">
        <w:rPr>
          <w:rFonts w:ascii="Arial" w:hAnsi="Arial" w:cs="Arial"/>
          <w:color w:val="0061AA"/>
          <w:sz w:val="21"/>
          <w:szCs w:val="21"/>
          <w:bdr w:val="none" w:sz="0" w:space="0" w:color="auto" w:frame="1"/>
          <w:shd w:val="clear" w:color="auto" w:fill="FFFFFF"/>
        </w:rPr>
        <w:t>  </w:t>
      </w:r>
      <w:bookmarkEnd w:id="1"/>
    </w:p>
    <w:p w14:paraId="0C98557E" w14:textId="7A600B83" w:rsidR="00577624" w:rsidRPr="00642AFB" w:rsidRDefault="007B07B7" w:rsidP="009551E3">
      <w:pPr>
        <w:pStyle w:val="CommentText"/>
        <w:spacing w:before="120" w:after="120"/>
        <w:jc w:val="both"/>
        <w:rPr>
          <w:bCs/>
          <w:sz w:val="24"/>
          <w:szCs w:val="24"/>
        </w:rPr>
      </w:pPr>
      <w:r w:rsidRPr="00642AFB">
        <w:rPr>
          <w:bCs/>
          <w:sz w:val="24"/>
          <w:szCs w:val="24"/>
        </w:rPr>
        <w:t xml:space="preserve">MAK-i kohaselt on tegevuse liigi „Investeeringud majandustegevuse mitmekesistamiseks maapiirkonnas mittepõllumajandusliku tegevuse suunas“ </w:t>
      </w:r>
      <w:proofErr w:type="spellStart"/>
      <w:r w:rsidRPr="00642AFB">
        <w:rPr>
          <w:bCs/>
          <w:sz w:val="24"/>
          <w:szCs w:val="24"/>
        </w:rPr>
        <w:t>üldeesmärgiks</w:t>
      </w:r>
      <w:proofErr w:type="spellEnd"/>
      <w:r w:rsidRPr="00642AFB">
        <w:rPr>
          <w:bCs/>
          <w:sz w:val="24"/>
          <w:szCs w:val="24"/>
        </w:rPr>
        <w:t xml:space="preserve"> maapiirkonnas püsiva majandusliku baasi ning sobivate ja atraktiivsete tööko</w:t>
      </w:r>
      <w:r w:rsidR="00C55A23" w:rsidRPr="00642AFB">
        <w:rPr>
          <w:bCs/>
          <w:sz w:val="24"/>
          <w:szCs w:val="24"/>
        </w:rPr>
        <w:t xml:space="preserve">htade loomise soodustamiseks </w:t>
      </w:r>
      <w:r w:rsidR="00A87091" w:rsidRPr="00642AFB">
        <w:rPr>
          <w:bCs/>
          <w:sz w:val="24"/>
          <w:szCs w:val="24"/>
        </w:rPr>
        <w:t>mitmekesista</w:t>
      </w:r>
      <w:r w:rsidR="00A87091">
        <w:rPr>
          <w:bCs/>
          <w:sz w:val="24"/>
          <w:szCs w:val="24"/>
        </w:rPr>
        <w:t>da</w:t>
      </w:r>
      <w:r w:rsidR="00A87091" w:rsidRPr="00642AFB">
        <w:rPr>
          <w:bCs/>
          <w:sz w:val="24"/>
          <w:szCs w:val="24"/>
        </w:rPr>
        <w:t xml:space="preserve"> ja arenda</w:t>
      </w:r>
      <w:r w:rsidR="00A87091">
        <w:rPr>
          <w:bCs/>
          <w:sz w:val="24"/>
          <w:szCs w:val="24"/>
        </w:rPr>
        <w:t>da</w:t>
      </w:r>
      <w:r w:rsidR="00A87091" w:rsidRPr="00642AFB">
        <w:rPr>
          <w:bCs/>
          <w:sz w:val="24"/>
          <w:szCs w:val="24"/>
        </w:rPr>
        <w:t xml:space="preserve"> </w:t>
      </w:r>
      <w:r w:rsidRPr="00642AFB">
        <w:rPr>
          <w:bCs/>
          <w:sz w:val="24"/>
          <w:szCs w:val="24"/>
        </w:rPr>
        <w:t>ettevõtlus</w:t>
      </w:r>
      <w:r w:rsidR="00A87091">
        <w:rPr>
          <w:bCs/>
          <w:sz w:val="24"/>
          <w:szCs w:val="24"/>
        </w:rPr>
        <w:t>t</w:t>
      </w:r>
      <w:r w:rsidRPr="00642AFB">
        <w:rPr>
          <w:bCs/>
          <w:sz w:val="24"/>
          <w:szCs w:val="24"/>
        </w:rPr>
        <w:t xml:space="preserve"> </w:t>
      </w:r>
      <w:r w:rsidR="00DC4B60" w:rsidRPr="00642AFB">
        <w:rPr>
          <w:bCs/>
          <w:sz w:val="24"/>
          <w:szCs w:val="24"/>
        </w:rPr>
        <w:t>väljaspool põllumajanduse, kalanduse ja metsanduse</w:t>
      </w:r>
      <w:r w:rsidR="00430414" w:rsidRPr="00642AFB">
        <w:rPr>
          <w:bCs/>
          <w:sz w:val="24"/>
          <w:szCs w:val="24"/>
        </w:rPr>
        <w:t xml:space="preserve"> valdkonda. </w:t>
      </w:r>
      <w:r w:rsidR="009551E3" w:rsidRPr="00642AFB">
        <w:rPr>
          <w:bCs/>
          <w:sz w:val="24"/>
          <w:szCs w:val="24"/>
        </w:rPr>
        <w:t xml:space="preserve">Sellest </w:t>
      </w:r>
      <w:r w:rsidR="008D2568">
        <w:rPr>
          <w:bCs/>
          <w:sz w:val="24"/>
          <w:szCs w:val="24"/>
        </w:rPr>
        <w:t>lä</w:t>
      </w:r>
      <w:r w:rsidR="009551E3" w:rsidRPr="00642AFB">
        <w:rPr>
          <w:bCs/>
          <w:sz w:val="24"/>
          <w:szCs w:val="24"/>
        </w:rPr>
        <w:t xml:space="preserve">htuvalt </w:t>
      </w:r>
      <w:r w:rsidR="00DC4B60" w:rsidRPr="00642AFB">
        <w:rPr>
          <w:bCs/>
          <w:sz w:val="24"/>
          <w:szCs w:val="24"/>
        </w:rPr>
        <w:t>täpsustatakse</w:t>
      </w:r>
      <w:r w:rsidR="009551E3" w:rsidRPr="00642AFB">
        <w:rPr>
          <w:bCs/>
          <w:sz w:val="24"/>
          <w:szCs w:val="24"/>
        </w:rPr>
        <w:t xml:space="preserve"> määruses</w:t>
      </w:r>
      <w:r w:rsidR="002574FF" w:rsidRPr="00642AFB">
        <w:rPr>
          <w:bCs/>
          <w:sz w:val="24"/>
          <w:szCs w:val="24"/>
        </w:rPr>
        <w:t>, et mitteabikõlblik on igasuguse põllu- või metsatöö</w:t>
      </w:r>
      <w:r w:rsidR="00BA36A1">
        <w:rPr>
          <w:bCs/>
          <w:sz w:val="24"/>
          <w:szCs w:val="24"/>
        </w:rPr>
        <w:t>k</w:t>
      </w:r>
      <w:r w:rsidR="002574FF" w:rsidRPr="00642AFB">
        <w:rPr>
          <w:bCs/>
          <w:sz w:val="24"/>
          <w:szCs w:val="24"/>
        </w:rPr>
        <w:t>s ettenähtud mootorsõiduki</w:t>
      </w:r>
      <w:r w:rsidR="00430414" w:rsidRPr="00642AFB">
        <w:rPr>
          <w:bCs/>
          <w:sz w:val="24"/>
          <w:szCs w:val="24"/>
        </w:rPr>
        <w:t xml:space="preserve"> ostmise kulu</w:t>
      </w:r>
      <w:r w:rsidR="002574FF" w:rsidRPr="00642AFB">
        <w:rPr>
          <w:bCs/>
          <w:sz w:val="24"/>
          <w:szCs w:val="24"/>
        </w:rPr>
        <w:t xml:space="preserve"> sõltumata </w:t>
      </w:r>
      <w:r w:rsidR="00BA36A1">
        <w:rPr>
          <w:bCs/>
          <w:sz w:val="24"/>
          <w:szCs w:val="24"/>
        </w:rPr>
        <w:t>selle</w:t>
      </w:r>
      <w:r w:rsidR="00BA36A1" w:rsidRPr="00642AFB">
        <w:rPr>
          <w:bCs/>
          <w:sz w:val="24"/>
          <w:szCs w:val="24"/>
        </w:rPr>
        <w:t xml:space="preserve"> </w:t>
      </w:r>
      <w:r w:rsidR="002574FF" w:rsidRPr="00642AFB">
        <w:rPr>
          <w:bCs/>
          <w:sz w:val="24"/>
          <w:szCs w:val="24"/>
        </w:rPr>
        <w:t>valmistajakiirusest</w:t>
      </w:r>
      <w:r w:rsidR="009551E3" w:rsidRPr="00642AFB">
        <w:rPr>
          <w:bCs/>
          <w:sz w:val="24"/>
          <w:szCs w:val="24"/>
        </w:rPr>
        <w:t xml:space="preserve"> ning</w:t>
      </w:r>
      <w:r w:rsidR="00C55A23" w:rsidRPr="00642AFB">
        <w:rPr>
          <w:bCs/>
          <w:sz w:val="24"/>
          <w:szCs w:val="24"/>
        </w:rPr>
        <w:t xml:space="preserve"> et</w:t>
      </w:r>
      <w:r w:rsidR="002574FF" w:rsidRPr="00642AFB">
        <w:rPr>
          <w:bCs/>
          <w:sz w:val="24"/>
          <w:szCs w:val="24"/>
        </w:rPr>
        <w:t xml:space="preserve"> </w:t>
      </w:r>
      <w:r w:rsidR="00430414" w:rsidRPr="00642AFB">
        <w:rPr>
          <w:bCs/>
          <w:sz w:val="24"/>
          <w:szCs w:val="24"/>
        </w:rPr>
        <w:t xml:space="preserve">abikõlblik on ainult sellise liikurmasina ostmise kulu, mida ei kasutata põllumajanduse, metsamajanduse või metsavarumise valdkonnas. </w:t>
      </w:r>
      <w:r w:rsidR="00A62470">
        <w:rPr>
          <w:bCs/>
          <w:sz w:val="24"/>
          <w:szCs w:val="24"/>
        </w:rPr>
        <w:t xml:space="preserve">Muudatuste eesmärk on </w:t>
      </w:r>
      <w:r w:rsidR="00A62470" w:rsidRPr="00786D03">
        <w:rPr>
          <w:bCs/>
          <w:sz w:val="24"/>
          <w:szCs w:val="24"/>
        </w:rPr>
        <w:t>t</w:t>
      </w:r>
      <w:r w:rsidR="00C55A23" w:rsidRPr="008B71D3">
        <w:rPr>
          <w:bCs/>
          <w:sz w:val="24"/>
          <w:szCs w:val="24"/>
        </w:rPr>
        <w:t>äpsust</w:t>
      </w:r>
      <w:r w:rsidR="00A62470" w:rsidRPr="00786D03">
        <w:rPr>
          <w:bCs/>
          <w:sz w:val="24"/>
          <w:szCs w:val="24"/>
        </w:rPr>
        <w:t>ada</w:t>
      </w:r>
      <w:r w:rsidR="00C55A23" w:rsidRPr="008B71D3">
        <w:rPr>
          <w:bCs/>
          <w:sz w:val="24"/>
          <w:szCs w:val="24"/>
        </w:rPr>
        <w:t xml:space="preserve"> </w:t>
      </w:r>
      <w:r w:rsidR="00430414" w:rsidRPr="009D3792">
        <w:rPr>
          <w:bCs/>
          <w:sz w:val="24"/>
          <w:szCs w:val="24"/>
        </w:rPr>
        <w:t>abikõlblike kulude osa</w:t>
      </w:r>
      <w:r w:rsidR="00430414" w:rsidRPr="00A62470">
        <w:rPr>
          <w:bCs/>
          <w:sz w:val="24"/>
          <w:szCs w:val="24"/>
        </w:rPr>
        <w:t xml:space="preserve"> </w:t>
      </w:r>
      <w:r w:rsidR="00A62470" w:rsidRPr="00786D03">
        <w:rPr>
          <w:bCs/>
          <w:sz w:val="24"/>
          <w:szCs w:val="24"/>
        </w:rPr>
        <w:t>ja tagada, et</w:t>
      </w:r>
      <w:r w:rsidR="00430414" w:rsidRPr="008B71D3">
        <w:rPr>
          <w:bCs/>
          <w:sz w:val="24"/>
          <w:szCs w:val="24"/>
        </w:rPr>
        <w:t xml:space="preserve"> meetme </w:t>
      </w:r>
      <w:r w:rsidR="00A62470" w:rsidRPr="00786D03">
        <w:rPr>
          <w:bCs/>
          <w:sz w:val="24"/>
          <w:szCs w:val="24"/>
        </w:rPr>
        <w:t>raames luuakse</w:t>
      </w:r>
      <w:r w:rsidR="00A62470" w:rsidRPr="008B71D3">
        <w:rPr>
          <w:bCs/>
          <w:sz w:val="24"/>
          <w:szCs w:val="24"/>
        </w:rPr>
        <w:t xml:space="preserve"> </w:t>
      </w:r>
      <w:r w:rsidR="00430414" w:rsidRPr="008B71D3">
        <w:rPr>
          <w:bCs/>
          <w:sz w:val="24"/>
          <w:szCs w:val="24"/>
        </w:rPr>
        <w:t>töökoht</w:t>
      </w:r>
      <w:r w:rsidR="00A62470" w:rsidRPr="00786D03">
        <w:rPr>
          <w:bCs/>
          <w:sz w:val="24"/>
          <w:szCs w:val="24"/>
        </w:rPr>
        <w:t>i</w:t>
      </w:r>
      <w:r w:rsidR="00430414" w:rsidRPr="008B71D3">
        <w:rPr>
          <w:bCs/>
          <w:sz w:val="24"/>
          <w:szCs w:val="24"/>
        </w:rPr>
        <w:t xml:space="preserve"> väljaspool põllumajanduse, kalanduse ja metsanduse valdkonda.</w:t>
      </w:r>
    </w:p>
    <w:p w14:paraId="07B14F5A" w14:textId="6A1E6DD6" w:rsidR="00053993" w:rsidRPr="00642AFB" w:rsidRDefault="00457F9C" w:rsidP="00C25E49">
      <w:pPr>
        <w:pStyle w:val="CommentText"/>
        <w:jc w:val="both"/>
        <w:rPr>
          <w:sz w:val="24"/>
          <w:szCs w:val="24"/>
        </w:rPr>
      </w:pPr>
      <w:r>
        <w:rPr>
          <w:bCs/>
          <w:sz w:val="24"/>
          <w:szCs w:val="24"/>
        </w:rPr>
        <w:t>Endiselt</w:t>
      </w:r>
      <w:r w:rsidRPr="00642AFB">
        <w:rPr>
          <w:bCs/>
          <w:sz w:val="24"/>
          <w:szCs w:val="24"/>
        </w:rPr>
        <w:t xml:space="preserve"> </w:t>
      </w:r>
      <w:r w:rsidR="00777DF6" w:rsidRPr="00642AFB">
        <w:rPr>
          <w:bCs/>
          <w:sz w:val="24"/>
          <w:szCs w:val="24"/>
        </w:rPr>
        <w:t>ei ole a</w:t>
      </w:r>
      <w:r w:rsidR="00846E9E" w:rsidRPr="00642AFB">
        <w:rPr>
          <w:bCs/>
          <w:sz w:val="24"/>
          <w:szCs w:val="24"/>
        </w:rPr>
        <w:t>bikõlblikud</w:t>
      </w:r>
      <w:r w:rsidR="009120DA" w:rsidRPr="00642AFB">
        <w:rPr>
          <w:bCs/>
          <w:sz w:val="24"/>
          <w:szCs w:val="24"/>
        </w:rPr>
        <w:t xml:space="preserve"> </w:t>
      </w:r>
      <w:r w:rsidR="00CD2D94" w:rsidRPr="00642AFB">
        <w:rPr>
          <w:bCs/>
          <w:sz w:val="24"/>
          <w:szCs w:val="24"/>
        </w:rPr>
        <w:t>jalgratta, pisimopeedi</w:t>
      </w:r>
      <w:r w:rsidR="00E048FA" w:rsidRPr="00642AFB">
        <w:rPr>
          <w:bCs/>
          <w:sz w:val="24"/>
          <w:szCs w:val="24"/>
        </w:rPr>
        <w:t xml:space="preserve">, </w:t>
      </w:r>
      <w:proofErr w:type="spellStart"/>
      <w:r w:rsidR="00E048FA" w:rsidRPr="00642AFB">
        <w:rPr>
          <w:bCs/>
          <w:sz w:val="24"/>
          <w:szCs w:val="24"/>
        </w:rPr>
        <w:t>kerg</w:t>
      </w:r>
      <w:proofErr w:type="spellEnd"/>
      <w:r w:rsidR="00E048FA" w:rsidRPr="00642AFB">
        <w:rPr>
          <w:bCs/>
          <w:sz w:val="24"/>
          <w:szCs w:val="24"/>
        </w:rPr>
        <w:t>-</w:t>
      </w:r>
      <w:r w:rsidR="0091763C" w:rsidRPr="00642AFB">
        <w:rPr>
          <w:bCs/>
          <w:sz w:val="24"/>
          <w:szCs w:val="24"/>
        </w:rPr>
        <w:t xml:space="preserve">, </w:t>
      </w:r>
      <w:r w:rsidR="00CD2D94" w:rsidRPr="00642AFB">
        <w:rPr>
          <w:bCs/>
          <w:sz w:val="24"/>
          <w:szCs w:val="24"/>
        </w:rPr>
        <w:t>tasakaalu</w:t>
      </w:r>
      <w:r w:rsidR="0091763C" w:rsidRPr="00642AFB">
        <w:rPr>
          <w:bCs/>
          <w:sz w:val="24"/>
          <w:szCs w:val="24"/>
        </w:rPr>
        <w:t>- või robot</w:t>
      </w:r>
      <w:r w:rsidR="00E048FA" w:rsidRPr="00642AFB">
        <w:rPr>
          <w:bCs/>
          <w:sz w:val="24"/>
          <w:szCs w:val="24"/>
        </w:rPr>
        <w:t>liikuri</w:t>
      </w:r>
      <w:r w:rsidR="00CD2D94" w:rsidRPr="00642AFB">
        <w:rPr>
          <w:bCs/>
          <w:sz w:val="24"/>
          <w:szCs w:val="24"/>
        </w:rPr>
        <w:t>, niiduki</w:t>
      </w:r>
      <w:r w:rsidR="00E048FA" w:rsidRPr="00642AFB">
        <w:rPr>
          <w:bCs/>
          <w:sz w:val="24"/>
          <w:szCs w:val="24"/>
        </w:rPr>
        <w:t>,</w:t>
      </w:r>
      <w:r w:rsidR="0091763C" w:rsidRPr="00642AFB">
        <w:rPr>
          <w:bCs/>
          <w:sz w:val="24"/>
          <w:szCs w:val="24"/>
        </w:rPr>
        <w:t xml:space="preserve"> </w:t>
      </w:r>
      <w:r w:rsidR="0091763C" w:rsidRPr="00642AFB">
        <w:rPr>
          <w:sz w:val="24"/>
          <w:szCs w:val="24"/>
        </w:rPr>
        <w:t>rööbassõiduki,</w:t>
      </w:r>
      <w:r w:rsidR="00E048FA" w:rsidRPr="00642AFB">
        <w:rPr>
          <w:bCs/>
          <w:sz w:val="24"/>
          <w:szCs w:val="24"/>
        </w:rPr>
        <w:t xml:space="preserve"> </w:t>
      </w:r>
      <w:r w:rsidR="0091763C" w:rsidRPr="00642AFB">
        <w:rPr>
          <w:sz w:val="24"/>
          <w:szCs w:val="24"/>
        </w:rPr>
        <w:t xml:space="preserve">haagise või </w:t>
      </w:r>
      <w:r w:rsidR="00CD2D94" w:rsidRPr="00642AFB">
        <w:rPr>
          <w:bCs/>
          <w:sz w:val="24"/>
          <w:szCs w:val="24"/>
        </w:rPr>
        <w:t xml:space="preserve">auto alusel valmistatud eritöömasina </w:t>
      </w:r>
      <w:r w:rsidR="0091763C" w:rsidRPr="00642AFB">
        <w:rPr>
          <w:bCs/>
          <w:sz w:val="24"/>
          <w:szCs w:val="24"/>
        </w:rPr>
        <w:t>ostmise kulud</w:t>
      </w:r>
      <w:r w:rsidR="00E048FA" w:rsidRPr="00642AFB">
        <w:rPr>
          <w:bCs/>
          <w:sz w:val="24"/>
          <w:szCs w:val="24"/>
        </w:rPr>
        <w:t xml:space="preserve">. </w:t>
      </w:r>
      <w:r w:rsidR="00346473" w:rsidRPr="00642AFB">
        <w:rPr>
          <w:bCs/>
          <w:sz w:val="24"/>
          <w:szCs w:val="24"/>
        </w:rPr>
        <w:t>Liiklusseaduse § 2 punkti 9 kohaselt ei loeta</w:t>
      </w:r>
      <w:r w:rsidR="00346473" w:rsidRPr="00642AFB" w:rsidDel="00346473">
        <w:rPr>
          <w:bCs/>
          <w:sz w:val="24"/>
          <w:szCs w:val="24"/>
        </w:rPr>
        <w:t xml:space="preserve"> </w:t>
      </w:r>
      <w:r w:rsidR="00346473" w:rsidRPr="00642AFB">
        <w:rPr>
          <w:bCs/>
          <w:sz w:val="24"/>
          <w:szCs w:val="24"/>
        </w:rPr>
        <w:t>h</w:t>
      </w:r>
      <w:r w:rsidR="00E048FA" w:rsidRPr="00642AFB">
        <w:rPr>
          <w:bCs/>
          <w:sz w:val="24"/>
          <w:szCs w:val="24"/>
        </w:rPr>
        <w:t xml:space="preserve">aagiseks pukseeritavat seadet ega vahetatavat pukseeritavat seadeldist. </w:t>
      </w:r>
      <w:r w:rsidR="00142BE7" w:rsidRPr="00642AFB">
        <w:rPr>
          <w:bCs/>
          <w:sz w:val="24"/>
          <w:szCs w:val="24"/>
        </w:rPr>
        <w:t xml:space="preserve">Näiteks ei loeta haagiseks teisaldatavat ratastel </w:t>
      </w:r>
      <w:r w:rsidR="00846E9E" w:rsidRPr="00642AFB">
        <w:rPr>
          <w:bCs/>
          <w:sz w:val="24"/>
          <w:szCs w:val="24"/>
        </w:rPr>
        <w:t xml:space="preserve">elektrigeneraatorit, </w:t>
      </w:r>
      <w:r w:rsidR="00E733B1" w:rsidRPr="00642AFB">
        <w:rPr>
          <w:bCs/>
          <w:sz w:val="24"/>
          <w:szCs w:val="24"/>
        </w:rPr>
        <w:t>järele veetavat</w:t>
      </w:r>
      <w:r w:rsidR="00846E9E" w:rsidRPr="00642AFB">
        <w:rPr>
          <w:bCs/>
          <w:sz w:val="24"/>
          <w:szCs w:val="24"/>
        </w:rPr>
        <w:t xml:space="preserve"> suu</w:t>
      </w:r>
      <w:r w:rsidR="00177C17" w:rsidRPr="00642AFB">
        <w:rPr>
          <w:bCs/>
          <w:sz w:val="24"/>
          <w:szCs w:val="24"/>
        </w:rPr>
        <w:t>s</w:t>
      </w:r>
      <w:r w:rsidR="00846E9E" w:rsidRPr="00642AFB">
        <w:rPr>
          <w:bCs/>
          <w:sz w:val="24"/>
          <w:szCs w:val="24"/>
        </w:rPr>
        <w:t>araja</w:t>
      </w:r>
      <w:r w:rsidR="00795832" w:rsidRPr="00642AFB">
        <w:rPr>
          <w:bCs/>
          <w:sz w:val="24"/>
          <w:szCs w:val="24"/>
        </w:rPr>
        <w:t xml:space="preserve"> </w:t>
      </w:r>
      <w:proofErr w:type="spellStart"/>
      <w:r w:rsidR="00846E9E" w:rsidRPr="00642AFB">
        <w:rPr>
          <w:bCs/>
          <w:sz w:val="24"/>
          <w:szCs w:val="24"/>
        </w:rPr>
        <w:t>tallajat</w:t>
      </w:r>
      <w:proofErr w:type="spellEnd"/>
      <w:r w:rsidR="00846E9E" w:rsidRPr="00642AFB">
        <w:rPr>
          <w:bCs/>
          <w:sz w:val="24"/>
          <w:szCs w:val="24"/>
        </w:rPr>
        <w:t xml:space="preserve"> </w:t>
      </w:r>
      <w:r>
        <w:rPr>
          <w:bCs/>
          <w:sz w:val="24"/>
          <w:szCs w:val="24"/>
        </w:rPr>
        <w:t>ja</w:t>
      </w:r>
      <w:r w:rsidRPr="00642AFB">
        <w:rPr>
          <w:bCs/>
          <w:sz w:val="24"/>
          <w:szCs w:val="24"/>
        </w:rPr>
        <w:t xml:space="preserve"> </w:t>
      </w:r>
      <w:r w:rsidR="00142BE7" w:rsidRPr="00642AFB">
        <w:rPr>
          <w:bCs/>
          <w:sz w:val="24"/>
          <w:szCs w:val="24"/>
        </w:rPr>
        <w:t>haakes kasutatavat</w:t>
      </w:r>
      <w:r w:rsidR="00846E9E" w:rsidRPr="00642AFB">
        <w:rPr>
          <w:bCs/>
          <w:sz w:val="24"/>
          <w:szCs w:val="24"/>
        </w:rPr>
        <w:t xml:space="preserve"> halumasinat. </w:t>
      </w:r>
    </w:p>
    <w:p w14:paraId="3CA5B983" w14:textId="76B14830" w:rsidR="00F2507A" w:rsidRPr="00642AFB" w:rsidRDefault="00F2507A" w:rsidP="00A00092">
      <w:pPr>
        <w:autoSpaceDE/>
        <w:autoSpaceDN/>
        <w:spacing w:before="120" w:after="120"/>
        <w:jc w:val="both"/>
        <w:rPr>
          <w:shd w:val="clear" w:color="auto" w:fill="FFFFFF"/>
        </w:rPr>
      </w:pPr>
      <w:r w:rsidRPr="00642AFB">
        <w:rPr>
          <w:b/>
          <w:bCs/>
        </w:rPr>
        <w:t xml:space="preserve">Eelnõu punktiga </w:t>
      </w:r>
      <w:r w:rsidR="00B96988" w:rsidRPr="00642AFB">
        <w:rPr>
          <w:b/>
          <w:bCs/>
        </w:rPr>
        <w:t>1</w:t>
      </w:r>
      <w:r w:rsidR="00942022" w:rsidRPr="00642AFB">
        <w:rPr>
          <w:b/>
          <w:bCs/>
        </w:rPr>
        <w:t>3</w:t>
      </w:r>
      <w:r w:rsidR="00B96988" w:rsidRPr="00642AFB">
        <w:rPr>
          <w:bCs/>
        </w:rPr>
        <w:t xml:space="preserve"> </w:t>
      </w:r>
      <w:r w:rsidRPr="00642AFB">
        <w:rPr>
          <w:bCs/>
        </w:rPr>
        <w:t>sätestatakse põllumajandusvaldkonna muuseumile kohald</w:t>
      </w:r>
      <w:r w:rsidR="00457F9C">
        <w:rPr>
          <w:bCs/>
        </w:rPr>
        <w:t>atav</w:t>
      </w:r>
      <w:r w:rsidRPr="00642AFB">
        <w:rPr>
          <w:bCs/>
        </w:rPr>
        <w:t xml:space="preserve"> toetuse määr, milleks on kuni 100</w:t>
      </w:r>
      <w:r w:rsidR="004B58C9" w:rsidRPr="00642AFB">
        <w:rPr>
          <w:bCs/>
        </w:rPr>
        <w:t xml:space="preserve"> protsenti</w:t>
      </w:r>
      <w:r w:rsidRPr="00642AFB">
        <w:rPr>
          <w:bCs/>
        </w:rPr>
        <w:t xml:space="preserve"> toetatava tegevuse abikõlbliku kulu maksumusest</w:t>
      </w:r>
      <w:r w:rsidR="009C1C55" w:rsidRPr="00642AFB">
        <w:rPr>
          <w:bCs/>
        </w:rPr>
        <w:t>. Alus selleks tuleb MAK</w:t>
      </w:r>
      <w:r w:rsidR="001B00F9" w:rsidRPr="00642AFB">
        <w:rPr>
          <w:bCs/>
        </w:rPr>
        <w:t>-</w:t>
      </w:r>
      <w:r w:rsidR="009C1C55" w:rsidRPr="00642AFB">
        <w:rPr>
          <w:bCs/>
        </w:rPr>
        <w:t xml:space="preserve">ist, </w:t>
      </w:r>
      <w:r w:rsidR="00457F9C">
        <w:rPr>
          <w:bCs/>
        </w:rPr>
        <w:t>mille kohaselt</w:t>
      </w:r>
      <w:r w:rsidR="009C1C55" w:rsidRPr="00642AFB">
        <w:rPr>
          <w:bCs/>
        </w:rPr>
        <w:t xml:space="preserve"> </w:t>
      </w:r>
      <w:r w:rsidR="001B00F9" w:rsidRPr="00642AFB">
        <w:t xml:space="preserve">põllumajandusvaldkonna muuseumitest </w:t>
      </w:r>
      <w:r w:rsidR="009C1C55" w:rsidRPr="00642AFB">
        <w:t>toetuse</w:t>
      </w:r>
      <w:r w:rsidR="001B00F9" w:rsidRPr="00642AFB">
        <w:t xml:space="preserve"> saajatele</w:t>
      </w:r>
      <w:r w:rsidR="009C1C55" w:rsidRPr="00642AFB">
        <w:t xml:space="preserve"> </w:t>
      </w:r>
      <w:r w:rsidR="001B00F9" w:rsidRPr="00642AFB">
        <w:lastRenderedPageBreak/>
        <w:t>kohald</w:t>
      </w:r>
      <w:r w:rsidR="00457F9C">
        <w:t>atakse</w:t>
      </w:r>
      <w:r w:rsidR="001B00F9" w:rsidRPr="00642AFB">
        <w:t xml:space="preserve"> 100</w:t>
      </w:r>
      <w:r w:rsidR="00457F9C">
        <w:t>-</w:t>
      </w:r>
      <w:r w:rsidR="001B00F9" w:rsidRPr="00642AFB">
        <w:t>protsendili</w:t>
      </w:r>
      <w:r w:rsidR="00457F9C">
        <w:t>st</w:t>
      </w:r>
      <w:r w:rsidR="009C1C55" w:rsidRPr="00642AFB">
        <w:t xml:space="preserve"> toetusmäär</w:t>
      </w:r>
      <w:r w:rsidR="00457F9C">
        <w:t>a</w:t>
      </w:r>
      <w:r w:rsidR="009C1C55" w:rsidRPr="00642AFB">
        <w:t xml:space="preserve">. </w:t>
      </w:r>
      <w:r w:rsidRPr="00642AFB">
        <w:rPr>
          <w:shd w:val="clear" w:color="auto" w:fill="FFFFFF"/>
        </w:rPr>
        <w:t xml:space="preserve">Toetuse maksimaalne suurus ühe taotleja kohta </w:t>
      </w:r>
      <w:r w:rsidR="00507813" w:rsidRPr="00642AFB">
        <w:rPr>
          <w:shd w:val="clear" w:color="auto" w:fill="FFFFFF"/>
        </w:rPr>
        <w:t xml:space="preserve">on </w:t>
      </w:r>
      <w:r w:rsidRPr="00642AFB">
        <w:rPr>
          <w:bCs/>
        </w:rPr>
        <w:t>põllumajandusvaldkonna muuseumi puhul</w:t>
      </w:r>
      <w:r w:rsidRPr="00642AFB">
        <w:rPr>
          <w:shd w:val="clear" w:color="auto" w:fill="FFFFFF"/>
        </w:rPr>
        <w:t xml:space="preserve"> </w:t>
      </w:r>
      <w:r w:rsidR="00507813" w:rsidRPr="00642AFB">
        <w:rPr>
          <w:shd w:val="clear" w:color="auto" w:fill="FFFFFF"/>
        </w:rPr>
        <w:t>sarnaselt mikroettevõtja</w:t>
      </w:r>
      <w:r w:rsidR="001B00F9" w:rsidRPr="00642AFB">
        <w:rPr>
          <w:shd w:val="clear" w:color="auto" w:fill="FFFFFF"/>
        </w:rPr>
        <w:t>st</w:t>
      </w:r>
      <w:r w:rsidR="00507813" w:rsidRPr="00642AFB">
        <w:rPr>
          <w:shd w:val="clear" w:color="auto" w:fill="FFFFFF"/>
        </w:rPr>
        <w:t xml:space="preserve"> taotleja</w:t>
      </w:r>
      <w:r w:rsidR="001B00F9" w:rsidRPr="00642AFB">
        <w:rPr>
          <w:shd w:val="clear" w:color="auto" w:fill="FFFFFF"/>
        </w:rPr>
        <w:t>ga</w:t>
      </w:r>
      <w:r w:rsidRPr="00642AFB">
        <w:rPr>
          <w:shd w:val="clear" w:color="auto" w:fill="FFFFFF"/>
        </w:rPr>
        <w:t xml:space="preserve"> 150 000 eurot </w:t>
      </w:r>
      <w:r w:rsidR="00E415CD" w:rsidRPr="00642AFB">
        <w:rPr>
          <w:shd w:val="clear" w:color="auto" w:fill="FFFFFF"/>
        </w:rPr>
        <w:t>MAK</w:t>
      </w:r>
      <w:r w:rsidR="00A62470">
        <w:rPr>
          <w:shd w:val="clear" w:color="auto" w:fill="FFFFFF"/>
        </w:rPr>
        <w:t>-i</w:t>
      </w:r>
      <w:r w:rsidR="00E415CD" w:rsidRPr="00642AFB">
        <w:rPr>
          <w:shd w:val="clear" w:color="auto" w:fill="FFFFFF"/>
        </w:rPr>
        <w:t xml:space="preserve"> </w:t>
      </w:r>
      <w:r w:rsidRPr="00642AFB">
        <w:rPr>
          <w:shd w:val="clear" w:color="auto" w:fill="FFFFFF"/>
        </w:rPr>
        <w:t>programmiperioodil kokku</w:t>
      </w:r>
      <w:r w:rsidR="004B58C9" w:rsidRPr="00642AFB">
        <w:rPr>
          <w:shd w:val="clear" w:color="auto" w:fill="FFFFFF"/>
        </w:rPr>
        <w:t xml:space="preserve"> (määruse § 8 lõige 2)</w:t>
      </w:r>
      <w:r w:rsidRPr="00642AFB">
        <w:rPr>
          <w:shd w:val="clear" w:color="auto" w:fill="FFFFFF"/>
        </w:rPr>
        <w:t>.</w:t>
      </w:r>
    </w:p>
    <w:p w14:paraId="1328EB96" w14:textId="6DE69B2D" w:rsidR="00D46BCE" w:rsidRPr="00642AFB" w:rsidRDefault="00F2507A" w:rsidP="00A00092">
      <w:pPr>
        <w:autoSpaceDE/>
        <w:autoSpaceDN/>
        <w:spacing w:before="120" w:after="120"/>
        <w:jc w:val="both"/>
        <w:rPr>
          <w:bCs/>
        </w:rPr>
      </w:pPr>
      <w:r w:rsidRPr="00642AFB">
        <w:rPr>
          <w:b/>
          <w:bCs/>
        </w:rPr>
        <w:t xml:space="preserve">Eelnõu punktiga </w:t>
      </w:r>
      <w:r w:rsidR="00B96988" w:rsidRPr="00642AFB">
        <w:rPr>
          <w:b/>
          <w:bCs/>
        </w:rPr>
        <w:t>1</w:t>
      </w:r>
      <w:r w:rsidR="00942022" w:rsidRPr="00642AFB">
        <w:rPr>
          <w:b/>
          <w:bCs/>
        </w:rPr>
        <w:t>4</w:t>
      </w:r>
      <w:r w:rsidR="00B96988" w:rsidRPr="00642AFB">
        <w:rPr>
          <w:bCs/>
        </w:rPr>
        <w:t xml:space="preserve"> </w:t>
      </w:r>
      <w:r w:rsidRPr="00642AFB">
        <w:rPr>
          <w:bCs/>
        </w:rPr>
        <w:t xml:space="preserve">sätestatakse </w:t>
      </w:r>
      <w:r w:rsidR="002513B7" w:rsidRPr="00642AFB">
        <w:rPr>
          <w:bCs/>
        </w:rPr>
        <w:t>avaliku sektori põllumajandusettevõtja</w:t>
      </w:r>
      <w:r w:rsidR="002513B7">
        <w:rPr>
          <w:bCs/>
        </w:rPr>
        <w:t>le antava</w:t>
      </w:r>
      <w:r w:rsidR="002513B7" w:rsidRPr="00642AFB">
        <w:rPr>
          <w:bCs/>
        </w:rPr>
        <w:t xml:space="preserve"> </w:t>
      </w:r>
      <w:r w:rsidR="00507813" w:rsidRPr="00642AFB">
        <w:rPr>
          <w:bCs/>
        </w:rPr>
        <w:t>toetuse maksimaalne suurus, mis on</w:t>
      </w:r>
      <w:r w:rsidR="009A1B64" w:rsidRPr="00642AFB">
        <w:rPr>
          <w:bCs/>
        </w:rPr>
        <w:t xml:space="preserve"> nüüd</w:t>
      </w:r>
      <w:r w:rsidR="00507813" w:rsidRPr="00642AFB">
        <w:rPr>
          <w:bCs/>
        </w:rPr>
        <w:t xml:space="preserve"> 5 000 000 eurot</w:t>
      </w:r>
      <w:r w:rsidR="00E733B1" w:rsidRPr="00642AFB">
        <w:rPr>
          <w:bCs/>
        </w:rPr>
        <w:t xml:space="preserve"> </w:t>
      </w:r>
      <w:r w:rsidR="00E733B1" w:rsidRPr="00642AFB">
        <w:rPr>
          <w:shd w:val="clear" w:color="auto" w:fill="FFFFFF"/>
        </w:rPr>
        <w:t>MAK</w:t>
      </w:r>
      <w:r w:rsidR="002513B7">
        <w:rPr>
          <w:shd w:val="clear" w:color="auto" w:fill="FFFFFF"/>
        </w:rPr>
        <w:t>-i</w:t>
      </w:r>
      <w:r w:rsidR="00E733B1" w:rsidRPr="00642AFB">
        <w:rPr>
          <w:shd w:val="clear" w:color="auto" w:fill="FFFFFF"/>
        </w:rPr>
        <w:t xml:space="preserve"> programmiperioodil kokku</w:t>
      </w:r>
      <w:r w:rsidR="00507813" w:rsidRPr="00642AFB">
        <w:rPr>
          <w:bCs/>
        </w:rPr>
        <w:t>.</w:t>
      </w:r>
      <w:r w:rsidR="00BF333A" w:rsidRPr="00642AFB">
        <w:rPr>
          <w:bCs/>
        </w:rPr>
        <w:t xml:space="preserve"> </w:t>
      </w:r>
    </w:p>
    <w:p w14:paraId="0C7E96C2" w14:textId="648BCBF8" w:rsidR="0004643A" w:rsidRPr="00642AFB" w:rsidRDefault="0004643A" w:rsidP="003F39AC">
      <w:pPr>
        <w:spacing w:before="120" w:after="120"/>
        <w:jc w:val="both"/>
      </w:pPr>
      <w:r w:rsidRPr="00642AFB">
        <w:t>Eesmärk on võimalda</w:t>
      </w:r>
      <w:r w:rsidR="0039635C" w:rsidRPr="00642AFB">
        <w:t>da</w:t>
      </w:r>
      <w:r w:rsidRPr="00642AFB">
        <w:t xml:space="preserve"> </w:t>
      </w:r>
      <w:r w:rsidR="002513B7">
        <w:t xml:space="preserve">teha </w:t>
      </w:r>
      <w:r w:rsidRPr="00642AFB">
        <w:t>sihtrühmal sellis</w:t>
      </w:r>
      <w:r w:rsidR="002513B7">
        <w:t>eid</w:t>
      </w:r>
      <w:r w:rsidRPr="00642AFB">
        <w:t xml:space="preserve"> investeeringu</w:t>
      </w:r>
      <w:r w:rsidR="002513B7">
        <w:t>id</w:t>
      </w:r>
      <w:r w:rsidRPr="00642AFB">
        <w:t xml:space="preserve">, mis on oma olemuselt pika perspektiiviga – eelduslikult aastakümneteks – ning mille </w:t>
      </w:r>
      <w:r w:rsidR="002513B7">
        <w:t>tegemisega</w:t>
      </w:r>
      <w:r w:rsidR="002513B7" w:rsidRPr="00642AFB">
        <w:t xml:space="preserve"> </w:t>
      </w:r>
      <w:r w:rsidRPr="00642AFB">
        <w:t xml:space="preserve">täidetakse avalikust huvist tulenevaid ülesandeid (tegeletakse kultuuripärandi säilitamise ja näitamisega). Muudatusega luuakse eeldused suure mõjuga investeeringute tegemiseks, </w:t>
      </w:r>
      <w:r w:rsidR="002513B7">
        <w:t>milleks on nende</w:t>
      </w:r>
      <w:r w:rsidRPr="00642AFB">
        <w:t xml:space="preserve"> mahu, </w:t>
      </w:r>
      <w:r w:rsidR="002513B7">
        <w:t>laadi</w:t>
      </w:r>
      <w:r w:rsidR="002513B7" w:rsidRPr="00642AFB">
        <w:t xml:space="preserve"> </w:t>
      </w:r>
      <w:r w:rsidRPr="00642AFB">
        <w:t xml:space="preserve">ja pika kasutusea tõttu </w:t>
      </w:r>
      <w:r w:rsidR="002513B7">
        <w:t>vaja</w:t>
      </w:r>
      <w:r w:rsidRPr="00642AFB">
        <w:t xml:space="preserve"> senisest suur</w:t>
      </w:r>
      <w:r w:rsidR="0039635C" w:rsidRPr="00642AFB">
        <w:t>emas summas toetust</w:t>
      </w:r>
      <w:r w:rsidRPr="00642AFB">
        <w:t>.</w:t>
      </w:r>
    </w:p>
    <w:p w14:paraId="273EF682" w14:textId="710904C2" w:rsidR="00D46BCE" w:rsidRPr="00642AFB" w:rsidRDefault="00D46BCE" w:rsidP="00A00092">
      <w:pPr>
        <w:autoSpaceDE/>
        <w:autoSpaceDN/>
        <w:spacing w:before="120" w:after="120"/>
        <w:jc w:val="both"/>
        <w:rPr>
          <w:bCs/>
        </w:rPr>
      </w:pPr>
      <w:r w:rsidRPr="00642AFB">
        <w:rPr>
          <w:b/>
          <w:bCs/>
        </w:rPr>
        <w:t xml:space="preserve">Eelnõu punktiga </w:t>
      </w:r>
      <w:r w:rsidR="00B96988" w:rsidRPr="00642AFB">
        <w:rPr>
          <w:b/>
          <w:bCs/>
        </w:rPr>
        <w:t>1</w:t>
      </w:r>
      <w:r w:rsidR="00942022" w:rsidRPr="00642AFB">
        <w:rPr>
          <w:b/>
          <w:bCs/>
        </w:rPr>
        <w:t>5</w:t>
      </w:r>
      <w:r w:rsidR="00B96988" w:rsidRPr="00642AFB">
        <w:rPr>
          <w:bCs/>
        </w:rPr>
        <w:t xml:space="preserve"> </w:t>
      </w:r>
      <w:r w:rsidRPr="00642AFB">
        <w:rPr>
          <w:bCs/>
        </w:rPr>
        <w:t xml:space="preserve">täpsustatakse vähese tähtsusega abi suurust maanteetranspordi valdkonnas tegutsevale rendi või tasu eest kaupu vedavale ettevõtjale, kellele jooksva majandusaasta ja </w:t>
      </w:r>
      <w:r w:rsidR="000A0C40" w:rsidRPr="00642AFB">
        <w:rPr>
          <w:bCs/>
        </w:rPr>
        <w:t xml:space="preserve">sellele vahetult </w:t>
      </w:r>
      <w:r w:rsidRPr="00642AFB">
        <w:rPr>
          <w:bCs/>
        </w:rPr>
        <w:t xml:space="preserve">eelneva </w:t>
      </w:r>
      <w:r w:rsidR="000A0C40" w:rsidRPr="00642AFB">
        <w:rPr>
          <w:bCs/>
        </w:rPr>
        <w:t xml:space="preserve">kahe </w:t>
      </w:r>
      <w:r w:rsidRPr="00642AFB">
        <w:rPr>
          <w:bCs/>
        </w:rPr>
        <w:t xml:space="preserve">majandusaasta jooksul maanteevedudeks antud vähese tähtsusega abi koos </w:t>
      </w:r>
      <w:r w:rsidR="00D43008" w:rsidRPr="00642AFB">
        <w:rPr>
          <w:bCs/>
        </w:rPr>
        <w:t xml:space="preserve">selle </w:t>
      </w:r>
      <w:r w:rsidRPr="00642AFB">
        <w:rPr>
          <w:bCs/>
        </w:rPr>
        <w:t>meetme raames taotletava toetuse</w:t>
      </w:r>
      <w:r w:rsidR="00983AC2" w:rsidRPr="00642AFB">
        <w:rPr>
          <w:bCs/>
        </w:rPr>
        <w:t xml:space="preserve"> suurusega</w:t>
      </w:r>
      <w:r w:rsidRPr="00642AFB">
        <w:rPr>
          <w:bCs/>
        </w:rPr>
        <w:t xml:space="preserve"> ei tohi ületada 100 000 eurot.</w:t>
      </w:r>
      <w:r w:rsidR="008E1BD6" w:rsidRPr="00642AFB">
        <w:rPr>
          <w:bCs/>
        </w:rPr>
        <w:t xml:space="preserve"> Nõue tuleneb </w:t>
      </w:r>
      <w:r w:rsidR="009315D1">
        <w:t>v</w:t>
      </w:r>
      <w:r w:rsidR="009315D1" w:rsidRPr="0071443E">
        <w:t>ähese tähtsusega abi määruse</w:t>
      </w:r>
      <w:r w:rsidR="009315D1" w:rsidRPr="00642AFB" w:rsidDel="009315D1">
        <w:t xml:space="preserve"> </w:t>
      </w:r>
      <w:r w:rsidR="000230D2" w:rsidRPr="00642AFB">
        <w:rPr>
          <w:shd w:val="clear" w:color="auto" w:fill="FFFFFF"/>
        </w:rPr>
        <w:t>artik</w:t>
      </w:r>
      <w:r w:rsidR="002513B7">
        <w:rPr>
          <w:shd w:val="clear" w:color="auto" w:fill="FFFFFF"/>
        </w:rPr>
        <w:t>li</w:t>
      </w:r>
      <w:r w:rsidR="000230D2" w:rsidRPr="00642AFB">
        <w:rPr>
          <w:shd w:val="clear" w:color="auto" w:fill="FFFFFF"/>
        </w:rPr>
        <w:t xml:space="preserve"> 3 lõikest 2.</w:t>
      </w:r>
      <w:r w:rsidR="00F13B2F" w:rsidRPr="00642AFB">
        <w:rPr>
          <w:bCs/>
        </w:rPr>
        <w:t xml:space="preserve"> </w:t>
      </w:r>
      <w:r w:rsidR="009315D1" w:rsidRPr="0071443E">
        <w:t>Vähese tähtsusega abi määruse</w:t>
      </w:r>
      <w:r w:rsidR="009315D1" w:rsidRPr="00642AFB" w:rsidDel="009315D1">
        <w:t xml:space="preserve"> </w:t>
      </w:r>
      <w:r w:rsidR="00D10567">
        <w:t xml:space="preserve">preambuli </w:t>
      </w:r>
      <w:r w:rsidR="008E5A86" w:rsidRPr="00642AFB">
        <w:rPr>
          <w:bCs/>
        </w:rPr>
        <w:t>punkti 5 kohaselt ei loeta m</w:t>
      </w:r>
      <w:r w:rsidR="001D52C0" w:rsidRPr="00642AFB">
        <w:rPr>
          <w:bCs/>
        </w:rPr>
        <w:t>aanteet</w:t>
      </w:r>
      <w:r w:rsidR="00F13B2F" w:rsidRPr="00642AFB">
        <w:rPr>
          <w:bCs/>
        </w:rPr>
        <w:t>ransporditeenuse</w:t>
      </w:r>
      <w:r w:rsidR="001D52C0" w:rsidRPr="00642AFB">
        <w:rPr>
          <w:bCs/>
        </w:rPr>
        <w:t>ks</w:t>
      </w:r>
      <w:r w:rsidR="00F13B2F" w:rsidRPr="00642AFB">
        <w:rPr>
          <w:bCs/>
        </w:rPr>
        <w:t xml:space="preserve"> integreeritud teenust, nagu </w:t>
      </w:r>
      <w:r w:rsidR="002513B7" w:rsidRPr="00642AFB">
        <w:rPr>
          <w:bCs/>
        </w:rPr>
        <w:t xml:space="preserve">näiteks </w:t>
      </w:r>
      <w:r w:rsidR="00F13B2F" w:rsidRPr="00642AFB">
        <w:rPr>
          <w:bCs/>
        </w:rPr>
        <w:t>kolimis</w:t>
      </w:r>
      <w:r w:rsidR="001D52C0" w:rsidRPr="00642AFB">
        <w:rPr>
          <w:bCs/>
        </w:rPr>
        <w:t>-</w:t>
      </w:r>
      <w:r w:rsidR="00F13B2F" w:rsidRPr="00642AFB">
        <w:rPr>
          <w:bCs/>
        </w:rPr>
        <w:t>, posti-</w:t>
      </w:r>
      <w:r w:rsidR="001D52C0" w:rsidRPr="00642AFB">
        <w:rPr>
          <w:bCs/>
        </w:rPr>
        <w:t>,</w:t>
      </w:r>
      <w:r w:rsidR="00F13B2F" w:rsidRPr="00642AFB">
        <w:rPr>
          <w:bCs/>
        </w:rPr>
        <w:t xml:space="preserve"> kulleri</w:t>
      </w:r>
      <w:r w:rsidR="001D52C0" w:rsidRPr="00642AFB">
        <w:rPr>
          <w:bCs/>
        </w:rPr>
        <w:t>-,</w:t>
      </w:r>
      <w:r w:rsidR="00F13B2F" w:rsidRPr="00642AFB">
        <w:rPr>
          <w:bCs/>
        </w:rPr>
        <w:t xml:space="preserve"> jäätmete kogumi</w:t>
      </w:r>
      <w:r w:rsidR="001D52C0" w:rsidRPr="00642AFB">
        <w:rPr>
          <w:bCs/>
        </w:rPr>
        <w:t>s</w:t>
      </w:r>
      <w:r w:rsidR="00F13B2F" w:rsidRPr="00642AFB">
        <w:rPr>
          <w:bCs/>
        </w:rPr>
        <w:t xml:space="preserve">e </w:t>
      </w:r>
      <w:r w:rsidR="001D52C0" w:rsidRPr="00642AFB">
        <w:rPr>
          <w:bCs/>
        </w:rPr>
        <w:t>või</w:t>
      </w:r>
      <w:r w:rsidR="00F13B2F" w:rsidRPr="00642AFB">
        <w:rPr>
          <w:bCs/>
        </w:rPr>
        <w:t xml:space="preserve"> käitlemi</w:t>
      </w:r>
      <w:r w:rsidR="000230D2" w:rsidRPr="00642AFB">
        <w:rPr>
          <w:bCs/>
        </w:rPr>
        <w:t>se teenust</w:t>
      </w:r>
      <w:r w:rsidR="00F13B2F" w:rsidRPr="00642AFB">
        <w:rPr>
          <w:bCs/>
        </w:rPr>
        <w:t>, millest transport moodustab vaid ühe osa.</w:t>
      </w:r>
    </w:p>
    <w:p w14:paraId="2923CEE7" w14:textId="4DF9588D" w:rsidR="00AD32ED" w:rsidRPr="00642AFB" w:rsidRDefault="00507813" w:rsidP="00D80B51">
      <w:pPr>
        <w:autoSpaceDE/>
        <w:autoSpaceDN/>
        <w:spacing w:before="120" w:after="120"/>
        <w:jc w:val="both"/>
      </w:pPr>
      <w:r w:rsidRPr="00642AFB">
        <w:rPr>
          <w:b/>
          <w:bCs/>
        </w:rPr>
        <w:t xml:space="preserve">Eelnõu punktidega </w:t>
      </w:r>
      <w:r w:rsidR="00B96988" w:rsidRPr="00642AFB">
        <w:rPr>
          <w:b/>
          <w:bCs/>
        </w:rPr>
        <w:t>1</w:t>
      </w:r>
      <w:r w:rsidR="00942022" w:rsidRPr="00642AFB">
        <w:rPr>
          <w:b/>
          <w:bCs/>
        </w:rPr>
        <w:t>6</w:t>
      </w:r>
      <w:r w:rsidR="007111BE" w:rsidRPr="00642AFB">
        <w:rPr>
          <w:b/>
          <w:shd w:val="clear" w:color="auto" w:fill="FFFFFF"/>
        </w:rPr>
        <w:t>–</w:t>
      </w:r>
      <w:r w:rsidR="00B96988" w:rsidRPr="00642AFB">
        <w:rPr>
          <w:b/>
          <w:bCs/>
        </w:rPr>
        <w:t>1</w:t>
      </w:r>
      <w:r w:rsidR="007111BE" w:rsidRPr="00642AFB">
        <w:rPr>
          <w:b/>
          <w:bCs/>
        </w:rPr>
        <w:t>9</w:t>
      </w:r>
      <w:r w:rsidR="00B96988" w:rsidRPr="00642AFB">
        <w:rPr>
          <w:bCs/>
        </w:rPr>
        <w:t xml:space="preserve"> </w:t>
      </w:r>
      <w:r w:rsidRPr="00642AFB">
        <w:rPr>
          <w:bCs/>
        </w:rPr>
        <w:t>täpsustatakse nõudeid</w:t>
      </w:r>
      <w:r w:rsidR="00B27AB5" w:rsidRPr="00642AFB">
        <w:rPr>
          <w:bCs/>
        </w:rPr>
        <w:t xml:space="preserve"> põllumajandusvaldkonna muuseumi </w:t>
      </w:r>
      <w:r w:rsidR="002513B7">
        <w:rPr>
          <w:bCs/>
        </w:rPr>
        <w:t>kohta</w:t>
      </w:r>
      <w:r w:rsidR="00B27AB5" w:rsidRPr="00642AFB">
        <w:rPr>
          <w:bCs/>
        </w:rPr>
        <w:t xml:space="preserve">. </w:t>
      </w:r>
      <w:r w:rsidR="00326065" w:rsidRPr="00642AFB">
        <w:rPr>
          <w:bCs/>
        </w:rPr>
        <w:t xml:space="preserve">Kui taotleja on põllumajandusvaldkonna muuseum, tuleb andmed selle kohta taotluses ära näidata. </w:t>
      </w:r>
      <w:r w:rsidR="00B27AB5" w:rsidRPr="00642AFB">
        <w:rPr>
          <w:bCs/>
        </w:rPr>
        <w:t xml:space="preserve">Samuti </w:t>
      </w:r>
      <w:r w:rsidR="00AD32ED" w:rsidRPr="00642AFB">
        <w:t>täpsustatakse</w:t>
      </w:r>
      <w:r w:rsidR="004A428E" w:rsidRPr="00642AFB">
        <w:t>, et põllumajandusvaldkonna muuseumile ei kohaldata § 10</w:t>
      </w:r>
      <w:r w:rsidR="004A428E" w:rsidRPr="00642AFB">
        <w:rPr>
          <w:vertAlign w:val="superscript"/>
        </w:rPr>
        <w:t xml:space="preserve"> </w:t>
      </w:r>
      <w:r w:rsidR="00DD003C" w:rsidRPr="00642AFB">
        <w:t xml:space="preserve">lõike 2 punktides 4, 6 ja </w:t>
      </w:r>
      <w:r w:rsidR="004A428E" w:rsidRPr="00642AFB">
        <w:t>7</w:t>
      </w:r>
      <w:r w:rsidR="001B224B" w:rsidRPr="00642AFB">
        <w:t xml:space="preserve"> sätestatud nõudeid, sest need kohalduvad </w:t>
      </w:r>
      <w:r w:rsidR="000A4CF3" w:rsidRPr="00642AFB">
        <w:t xml:space="preserve">ainult </w:t>
      </w:r>
      <w:r w:rsidR="00B90654" w:rsidRPr="00642AFB">
        <w:t xml:space="preserve">füüsilisest isikust ettevõtjatele ja </w:t>
      </w:r>
      <w:r w:rsidR="001B224B" w:rsidRPr="00642AFB">
        <w:t xml:space="preserve">äriühingutele. </w:t>
      </w:r>
    </w:p>
    <w:p w14:paraId="094757F2" w14:textId="60FBC4FA" w:rsidR="008C24B3" w:rsidRPr="00642AFB" w:rsidRDefault="00E413D8" w:rsidP="00691E9B">
      <w:pPr>
        <w:pStyle w:val="Tekst"/>
      </w:pPr>
      <w:r w:rsidRPr="00642AFB">
        <w:rPr>
          <w:b/>
        </w:rPr>
        <w:t>Eelnõu punkti</w:t>
      </w:r>
      <w:r w:rsidR="00D90A91" w:rsidRPr="00642AFB">
        <w:rPr>
          <w:b/>
        </w:rPr>
        <w:t>dega</w:t>
      </w:r>
      <w:r w:rsidRPr="00642AFB">
        <w:rPr>
          <w:b/>
        </w:rPr>
        <w:t xml:space="preserve"> </w:t>
      </w:r>
      <w:r w:rsidR="00012B68" w:rsidRPr="00642AFB">
        <w:rPr>
          <w:b/>
        </w:rPr>
        <w:t>20</w:t>
      </w:r>
      <w:r w:rsidR="00D90A91" w:rsidRPr="00642AFB">
        <w:rPr>
          <w:b/>
        </w:rPr>
        <w:t xml:space="preserve"> ja </w:t>
      </w:r>
      <w:r w:rsidR="00012B68" w:rsidRPr="00642AFB">
        <w:rPr>
          <w:b/>
        </w:rPr>
        <w:t>2</w:t>
      </w:r>
      <w:r w:rsidR="0009308F" w:rsidRPr="00642AFB">
        <w:rPr>
          <w:b/>
        </w:rPr>
        <w:t>7</w:t>
      </w:r>
      <w:r w:rsidR="00D90A91" w:rsidRPr="00642AFB">
        <w:t xml:space="preserve"> </w:t>
      </w:r>
      <w:r w:rsidR="00F47B26" w:rsidRPr="00642AFB">
        <w:t>ühtlustatakse</w:t>
      </w:r>
      <w:r w:rsidRPr="00642AFB">
        <w:t xml:space="preserve"> füüsilisest isikust ettevõtjate majandusnäitajate</w:t>
      </w:r>
      <w:r w:rsidR="00481D27" w:rsidRPr="00642AFB">
        <w:t xml:space="preserve"> (eelkõige müügitulu</w:t>
      </w:r>
      <w:r w:rsidR="00FA542C" w:rsidRPr="00642AFB">
        <w:t xml:space="preserve"> suurus</w:t>
      </w:r>
      <w:r w:rsidR="0055633C" w:rsidRPr="00642AFB">
        <w:t>e</w:t>
      </w:r>
      <w:r w:rsidR="00481D27" w:rsidRPr="00642AFB">
        <w:t>)</w:t>
      </w:r>
      <w:r w:rsidRPr="00642AFB">
        <w:t xml:space="preserve"> </w:t>
      </w:r>
      <w:r w:rsidR="00FA542C" w:rsidRPr="00642AFB">
        <w:t xml:space="preserve">kontrollimiseks esitatavaid </w:t>
      </w:r>
      <w:r w:rsidR="00F10F44" w:rsidRPr="00642AFB">
        <w:t>dokumente</w:t>
      </w:r>
      <w:r w:rsidRPr="00642AFB">
        <w:t xml:space="preserve">. Kui </w:t>
      </w:r>
      <w:r w:rsidR="002513B7">
        <w:t>seni</w:t>
      </w:r>
      <w:r w:rsidR="002513B7" w:rsidRPr="00642AFB">
        <w:t xml:space="preserve"> </w:t>
      </w:r>
      <w:r w:rsidR="008C7320" w:rsidRPr="00642AFB">
        <w:t xml:space="preserve">küsis PRIA </w:t>
      </w:r>
      <w:r w:rsidR="00126565" w:rsidRPr="00642AFB">
        <w:t xml:space="preserve">Maksu- ja Tolliametilt (edaspidi </w:t>
      </w:r>
      <w:r w:rsidR="00126565" w:rsidRPr="00642AFB">
        <w:rPr>
          <w:i/>
        </w:rPr>
        <w:t>MTA</w:t>
      </w:r>
      <w:r w:rsidR="00126565" w:rsidRPr="00642AFB">
        <w:t>) tuludeklaratsiooni vormi E andme</w:t>
      </w:r>
      <w:r w:rsidR="002513B7">
        <w:t>i</w:t>
      </w:r>
      <w:r w:rsidR="00126565" w:rsidRPr="00642AFB">
        <w:t>d</w:t>
      </w:r>
      <w:r w:rsidR="00F25C40" w:rsidRPr="00642AFB">
        <w:t xml:space="preserve"> </w:t>
      </w:r>
      <w:r w:rsidR="00F25C40" w:rsidRPr="00642AFB">
        <w:rPr>
          <w:lang w:eastAsia="et-EE"/>
        </w:rPr>
        <w:t>(edaspidi</w:t>
      </w:r>
      <w:r w:rsidR="00F25C40" w:rsidRPr="00642AFB">
        <w:rPr>
          <w:i/>
          <w:lang w:eastAsia="et-EE"/>
        </w:rPr>
        <w:t xml:space="preserve"> vorm E</w:t>
      </w:r>
      <w:r w:rsidR="00F25C40" w:rsidRPr="00642AFB">
        <w:rPr>
          <w:lang w:eastAsia="et-EE"/>
        </w:rPr>
        <w:t>)</w:t>
      </w:r>
      <w:r w:rsidR="00126565" w:rsidRPr="00642AFB">
        <w:t xml:space="preserve"> ainult nende toetust taotlenud füüsilisest isikust ettevõtjate kohta, kes peavad raamatupidamise seaduse kohaselt kassapõhist raamatupidamise arvestust, siis edaspidi küsitakse vormi E andme</w:t>
      </w:r>
      <w:r w:rsidR="002513B7">
        <w:t>i</w:t>
      </w:r>
      <w:r w:rsidR="00126565" w:rsidRPr="00642AFB">
        <w:t>d kõigi toetust taotlenud füüsilisest isikust ettevõtjate kohta sõltumata nende kasutatavast raamatupidamise arvestuse viisist.</w:t>
      </w:r>
      <w:r w:rsidR="00EF0C1F" w:rsidRPr="00642AFB">
        <w:t xml:space="preserve"> </w:t>
      </w:r>
      <w:r w:rsidR="00441A94" w:rsidRPr="00642AFB">
        <w:t>Pidades silmas</w:t>
      </w:r>
      <w:r w:rsidR="00EF0C1F" w:rsidRPr="00642AFB">
        <w:t xml:space="preserve">, et taotluste hindamisel tuleb tagada ettevõtjate võrdne kohtlemine sõltumata sellest, kas füüsilisest isikust ettevõtja peab kassa- või tekkepõhist raamatupidamisarvestust, </w:t>
      </w:r>
      <w:r w:rsidR="00012B68" w:rsidRPr="00642AFB">
        <w:t xml:space="preserve">võimaldab </w:t>
      </w:r>
      <w:r w:rsidR="00EF0C1F" w:rsidRPr="00642AFB">
        <w:t xml:space="preserve">muudatus PRIA-l edaspidi küsida </w:t>
      </w:r>
      <w:proofErr w:type="spellStart"/>
      <w:r w:rsidR="00EF0C1F" w:rsidRPr="00642AFB">
        <w:t>MTA-lt</w:t>
      </w:r>
      <w:proofErr w:type="spellEnd"/>
      <w:r w:rsidR="00EF0C1F" w:rsidRPr="00642AFB">
        <w:t xml:space="preserve"> vorm</w:t>
      </w:r>
      <w:r w:rsidR="001B7249" w:rsidRPr="00642AFB">
        <w:t>i</w:t>
      </w:r>
      <w:r w:rsidR="00EF0C1F" w:rsidRPr="00642AFB">
        <w:t xml:space="preserve"> E</w:t>
      </w:r>
      <w:r w:rsidR="00AF3C75" w:rsidRPr="00642AFB">
        <w:t xml:space="preserve"> </w:t>
      </w:r>
      <w:r w:rsidR="00EF0C1F" w:rsidRPr="00642AFB">
        <w:t>andme</w:t>
      </w:r>
      <w:r w:rsidR="002513B7">
        <w:t>i</w:t>
      </w:r>
      <w:r w:rsidR="00EF0C1F" w:rsidRPr="00642AFB">
        <w:t xml:space="preserve">d kõigi füüsilisest isikust ettevõtjast taotlejate kohta (siiani on küsitud vormi E </w:t>
      </w:r>
      <w:r w:rsidR="002513B7">
        <w:t xml:space="preserve">andmeid </w:t>
      </w:r>
      <w:r w:rsidR="00EF0C1F" w:rsidRPr="00642AFB">
        <w:t>ainult kassapõhist</w:t>
      </w:r>
      <w:r w:rsidR="002513B7">
        <w:t xml:space="preserve"> raamatupidamisarvestust pidavate</w:t>
      </w:r>
      <w:r w:rsidR="00EF0C1F" w:rsidRPr="00642AFB">
        <w:t xml:space="preserve"> </w:t>
      </w:r>
      <w:r w:rsidR="00AD04C8" w:rsidRPr="00642AFB">
        <w:t>füüsilisest isikust ettevõtjate</w:t>
      </w:r>
      <w:r w:rsidR="00EF0C1F" w:rsidRPr="00642AFB">
        <w:t xml:space="preserve"> kohta). Arvestades, et müügitulu kontrollitakse ilma käibemaksuta</w:t>
      </w:r>
      <w:r w:rsidR="00691E9B" w:rsidRPr="00642AFB">
        <w:t xml:space="preserve"> summas</w:t>
      </w:r>
      <w:r w:rsidR="00EF0C1F" w:rsidRPr="00642AFB">
        <w:t xml:space="preserve">, siis on jätkuvalt </w:t>
      </w:r>
      <w:r w:rsidR="00B4104A" w:rsidRPr="00642AFB">
        <w:t xml:space="preserve">vajalik </w:t>
      </w:r>
      <w:r w:rsidR="00EF0C1F" w:rsidRPr="00642AFB">
        <w:t xml:space="preserve">küsida ka käibedeklaratsiooni andmeid kõigi nende </w:t>
      </w:r>
      <w:r w:rsidR="00AD04C8" w:rsidRPr="00642AFB">
        <w:t>füüsilisest isikust ettevõtjast</w:t>
      </w:r>
      <w:r w:rsidR="00EF0C1F" w:rsidRPr="00642AFB">
        <w:t xml:space="preserve"> taotlejate kohta, k</w:t>
      </w:r>
      <w:r w:rsidR="00012B68" w:rsidRPr="00642AFB">
        <w:t>es on käibemaksukohustuslased. N</w:t>
      </w:r>
      <w:r w:rsidR="00EF0C1F" w:rsidRPr="00642AFB">
        <w:t>imelt vorm E kajastab kõiki tulusid koos käibemaksuga, kuid käibedeklaratsioonilt on võimalik näha täp</w:t>
      </w:r>
      <w:r w:rsidR="00B4104A">
        <w:t>set</w:t>
      </w:r>
      <w:r w:rsidR="00EF0C1F" w:rsidRPr="00642AFB">
        <w:t xml:space="preserve"> käibemaksu </w:t>
      </w:r>
      <w:r w:rsidR="00AD04C8" w:rsidRPr="00642AFB">
        <w:t>suurus</w:t>
      </w:r>
      <w:r w:rsidR="00B4104A">
        <w:t>t</w:t>
      </w:r>
      <w:r w:rsidR="00441A94" w:rsidRPr="00642AFB">
        <w:t>.</w:t>
      </w:r>
      <w:r w:rsidR="00AD04C8" w:rsidRPr="00642AFB">
        <w:t xml:space="preserve"> </w:t>
      </w:r>
      <w:r w:rsidR="00441A94" w:rsidRPr="00642AFB">
        <w:t>S</w:t>
      </w:r>
      <w:r w:rsidR="001B7249" w:rsidRPr="00642AFB">
        <w:t>amas</w:t>
      </w:r>
      <w:r w:rsidR="00AD04C8" w:rsidRPr="00642AFB">
        <w:t xml:space="preserve"> ainult käibedeklaratsiooni</w:t>
      </w:r>
      <w:r w:rsidR="00B4104A">
        <w:t xml:space="preserve"> andmetest</w:t>
      </w:r>
      <w:r w:rsidR="00AD04C8" w:rsidRPr="00642AFB">
        <w:t xml:space="preserve"> ei selgu</w:t>
      </w:r>
      <w:r w:rsidR="00012B68" w:rsidRPr="00642AFB">
        <w:t xml:space="preserve"> jälle</w:t>
      </w:r>
      <w:r w:rsidR="0020634D">
        <w:t>gi</w:t>
      </w:r>
      <w:r w:rsidR="00AD04C8" w:rsidRPr="00642AFB">
        <w:t xml:space="preserve"> ettevõtja müügitulu põllumajandustoodetest</w:t>
      </w:r>
      <w:r w:rsidR="00012B68" w:rsidRPr="00642AFB">
        <w:t>, mistõttu on vorm</w:t>
      </w:r>
      <w:r w:rsidR="00F76CAC">
        <w:t>i</w:t>
      </w:r>
      <w:r w:rsidR="00012B68" w:rsidRPr="00642AFB">
        <w:t xml:space="preserve"> E küsimine jätkuvalt vajalik</w:t>
      </w:r>
      <w:r w:rsidR="00AD04C8" w:rsidRPr="00642AFB">
        <w:t xml:space="preserve">. </w:t>
      </w:r>
      <w:r w:rsidR="008D0FAB" w:rsidRPr="00642AFB">
        <w:t xml:space="preserve">Muudatusega </w:t>
      </w:r>
      <w:r w:rsidR="00673AD3" w:rsidRPr="00642AFB">
        <w:t>tagatakse ühtlane andmekvaliteet</w:t>
      </w:r>
      <w:r w:rsidR="00441A94" w:rsidRPr="00642AFB">
        <w:t xml:space="preserve"> müügitulu andmete kontrollimisel</w:t>
      </w:r>
      <w:r w:rsidR="00673AD3" w:rsidRPr="00642AFB">
        <w:t>.</w:t>
      </w:r>
      <w:r w:rsidR="00D90A91" w:rsidRPr="00642AFB">
        <w:rPr>
          <w:b/>
        </w:rPr>
        <w:t xml:space="preserve"> </w:t>
      </w:r>
      <w:r w:rsidR="00F10F44" w:rsidRPr="00642AFB">
        <w:t>Lisaks</w:t>
      </w:r>
      <w:r w:rsidR="00F10F44" w:rsidRPr="00642AFB">
        <w:rPr>
          <w:b/>
        </w:rPr>
        <w:t xml:space="preserve"> </w:t>
      </w:r>
      <w:r w:rsidR="00E442E4" w:rsidRPr="00642AFB">
        <w:t xml:space="preserve">tagatakse </w:t>
      </w:r>
      <w:r w:rsidR="008D0FAB" w:rsidRPr="00642AFB">
        <w:t xml:space="preserve">muudatusega </w:t>
      </w:r>
      <w:r w:rsidR="00D90A91" w:rsidRPr="00642AFB">
        <w:t xml:space="preserve">asjakohane paindlikkus hindamisel </w:t>
      </w:r>
      <w:r w:rsidR="00B4104A">
        <w:t>arvesse võetavate</w:t>
      </w:r>
      <w:r w:rsidR="00B4104A" w:rsidRPr="00642AFB">
        <w:t xml:space="preserve"> </w:t>
      </w:r>
      <w:r w:rsidR="00D90A91" w:rsidRPr="00642AFB">
        <w:t xml:space="preserve">majandusaastate valikul sõltumata sellest, kas </w:t>
      </w:r>
      <w:r w:rsidR="00E442E4" w:rsidRPr="00642AFB">
        <w:t>peetakse</w:t>
      </w:r>
      <w:r w:rsidR="00D90A91" w:rsidRPr="00642AFB">
        <w:t xml:space="preserve"> kassapõhist või tekkepõhist raamatupidamisarvestust. Kui füüsilisest isikust ettevõtja vormi E andme</w:t>
      </w:r>
      <w:r w:rsidR="00B4104A">
        <w:t>i</w:t>
      </w:r>
      <w:r w:rsidR="00D90A91" w:rsidRPr="00642AFB">
        <w:t xml:space="preserve">d ei ole </w:t>
      </w:r>
      <w:proofErr w:type="spellStart"/>
      <w:r w:rsidR="00D90A91" w:rsidRPr="00642AFB">
        <w:t>MTA</w:t>
      </w:r>
      <w:r w:rsidR="00F10F44" w:rsidRPr="00642AFB">
        <w:t>-</w:t>
      </w:r>
      <w:r w:rsidR="00D90A91" w:rsidRPr="00642AFB">
        <w:t>le</w:t>
      </w:r>
      <w:proofErr w:type="spellEnd"/>
      <w:r w:rsidR="00D90A91" w:rsidRPr="00642AFB">
        <w:t xml:space="preserve"> esitatud ja nimetatud vormi </w:t>
      </w:r>
      <w:proofErr w:type="spellStart"/>
      <w:r w:rsidR="00D90A91" w:rsidRPr="00642AFB">
        <w:t>MTA</w:t>
      </w:r>
      <w:r w:rsidR="00F10F44" w:rsidRPr="00642AFB">
        <w:t>-</w:t>
      </w:r>
      <w:r w:rsidR="00D90A91" w:rsidRPr="00642AFB">
        <w:t>le</w:t>
      </w:r>
      <w:proofErr w:type="spellEnd"/>
      <w:r w:rsidR="00D90A91" w:rsidRPr="00642AFB">
        <w:t xml:space="preserve"> esitamise tähtaeg ei ole möödunud, loetakse nimetatud ettevõtja puhul taotluse esitamise tähtajal taotluse esitamisele vahetult eelnenud majandusaastaks taotluse esitamisele vahetult eelnenud tei</w:t>
      </w:r>
      <w:r w:rsidR="00B4104A">
        <w:t>ne</w:t>
      </w:r>
      <w:r w:rsidR="00D90A91" w:rsidRPr="00642AFB">
        <w:t xml:space="preserve"> majandusaasta ja taotluse esitamisele vahetult eelnenud teiseks majandusaastaks taotluse esitamisele vahetult eelnenud kolma</w:t>
      </w:r>
      <w:r w:rsidR="00B4104A">
        <w:t>s</w:t>
      </w:r>
      <w:r w:rsidR="00D90A91" w:rsidRPr="00642AFB">
        <w:t xml:space="preserve"> majandusaasta.</w:t>
      </w:r>
    </w:p>
    <w:p w14:paraId="77EA3494" w14:textId="654B8C4E" w:rsidR="004752C0" w:rsidRPr="00642AFB" w:rsidRDefault="00C17EF4" w:rsidP="00A00092">
      <w:pPr>
        <w:autoSpaceDE/>
        <w:autoSpaceDN/>
        <w:spacing w:before="120" w:after="120"/>
        <w:jc w:val="both"/>
        <w:rPr>
          <w:bCs/>
        </w:rPr>
      </w:pPr>
      <w:r w:rsidRPr="00642AFB">
        <w:rPr>
          <w:b/>
          <w:bCs/>
        </w:rPr>
        <w:t>E</w:t>
      </w:r>
      <w:r w:rsidR="004752C0" w:rsidRPr="00642AFB">
        <w:rPr>
          <w:b/>
          <w:bCs/>
        </w:rPr>
        <w:t>elnõu punktidega</w:t>
      </w:r>
      <w:r w:rsidRPr="00642AFB">
        <w:rPr>
          <w:b/>
          <w:bCs/>
        </w:rPr>
        <w:t xml:space="preserve"> 2</w:t>
      </w:r>
      <w:r w:rsidR="00BA57E8" w:rsidRPr="00642AFB">
        <w:rPr>
          <w:b/>
          <w:bCs/>
        </w:rPr>
        <w:t>1</w:t>
      </w:r>
      <w:r w:rsidR="004752C0" w:rsidRPr="00642AFB">
        <w:rPr>
          <w:b/>
          <w:shd w:val="clear" w:color="auto" w:fill="FFFFFF"/>
        </w:rPr>
        <w:t>–2</w:t>
      </w:r>
      <w:r w:rsidR="00BA57E8" w:rsidRPr="00642AFB">
        <w:rPr>
          <w:b/>
          <w:shd w:val="clear" w:color="auto" w:fill="FFFFFF"/>
        </w:rPr>
        <w:t>3</w:t>
      </w:r>
      <w:r w:rsidRPr="00642AFB">
        <w:rPr>
          <w:b/>
          <w:bCs/>
        </w:rPr>
        <w:t xml:space="preserve"> </w:t>
      </w:r>
      <w:r w:rsidR="00DA5C4A" w:rsidRPr="00642AFB">
        <w:rPr>
          <w:bCs/>
        </w:rPr>
        <w:t xml:space="preserve">täpsustatakse </w:t>
      </w:r>
      <w:r w:rsidR="004752C0" w:rsidRPr="00642AFB">
        <w:rPr>
          <w:bCs/>
        </w:rPr>
        <w:t>taotluste hindamist</w:t>
      </w:r>
      <w:r w:rsidR="009E5499" w:rsidRPr="00642AFB">
        <w:rPr>
          <w:bCs/>
        </w:rPr>
        <w:t xml:space="preserve"> </w:t>
      </w:r>
      <w:r w:rsidR="009E5499" w:rsidRPr="00642AFB">
        <w:t>põllumajandusvaldkonna muuseumite puhul</w:t>
      </w:r>
      <w:r w:rsidR="004752C0" w:rsidRPr="00642AFB">
        <w:rPr>
          <w:bCs/>
        </w:rPr>
        <w:t xml:space="preserve">. </w:t>
      </w:r>
    </w:p>
    <w:p w14:paraId="796E638A" w14:textId="59B7ADE6" w:rsidR="00C17EF4" w:rsidRPr="00642AFB" w:rsidRDefault="002E084A" w:rsidP="00D80B51">
      <w:pPr>
        <w:autoSpaceDE/>
        <w:autoSpaceDN/>
        <w:jc w:val="both"/>
        <w:rPr>
          <w:lang w:eastAsia="et-EE"/>
        </w:rPr>
      </w:pPr>
      <w:r w:rsidRPr="00642AFB">
        <w:lastRenderedPageBreak/>
        <w:t xml:space="preserve">PRIA hindab põllumajandusvaldkonna muuseumite taotlusi lisa punktides </w:t>
      </w:r>
      <w:r w:rsidR="006B524E" w:rsidRPr="00642AFB">
        <w:rPr>
          <w:bCs/>
          <w:lang w:eastAsia="et-EE"/>
        </w:rPr>
        <w:t>1–3, 5</w:t>
      </w:r>
      <w:r w:rsidR="00B4104A">
        <w:rPr>
          <w:bCs/>
          <w:lang w:eastAsia="et-EE"/>
        </w:rPr>
        <w:t xml:space="preserve">, </w:t>
      </w:r>
      <w:r w:rsidR="006B524E" w:rsidRPr="00642AFB">
        <w:rPr>
          <w:bCs/>
          <w:lang w:eastAsia="et-EE"/>
        </w:rPr>
        <w:t>7</w:t>
      </w:r>
      <w:r w:rsidR="00B4104A">
        <w:rPr>
          <w:bCs/>
          <w:lang w:eastAsia="et-EE"/>
        </w:rPr>
        <w:t xml:space="preserve"> ja </w:t>
      </w:r>
      <w:r w:rsidR="006B524E" w:rsidRPr="00642AFB">
        <w:rPr>
          <w:bCs/>
          <w:lang w:eastAsia="et-EE"/>
        </w:rPr>
        <w:t xml:space="preserve">8 </w:t>
      </w:r>
      <w:r w:rsidRPr="00642AFB">
        <w:rPr>
          <w:shd w:val="clear" w:color="auto" w:fill="FFFFFF"/>
        </w:rPr>
        <w:t xml:space="preserve">sätestatud </w:t>
      </w:r>
      <w:r w:rsidR="00826354">
        <w:rPr>
          <w:shd w:val="clear" w:color="auto" w:fill="FFFFFF"/>
        </w:rPr>
        <w:t xml:space="preserve">järgmiste </w:t>
      </w:r>
      <w:r w:rsidRPr="00642AFB">
        <w:rPr>
          <w:shd w:val="clear" w:color="auto" w:fill="FFFFFF"/>
        </w:rPr>
        <w:t xml:space="preserve">hindamiskriteeriumite </w:t>
      </w:r>
      <w:r w:rsidR="00826354">
        <w:rPr>
          <w:shd w:val="clear" w:color="auto" w:fill="FFFFFF"/>
        </w:rPr>
        <w:t>alusel:</w:t>
      </w:r>
      <w:r w:rsidR="00F8505A" w:rsidRPr="00642AFB">
        <w:rPr>
          <w:shd w:val="clear" w:color="auto" w:fill="FFFFFF"/>
        </w:rPr>
        <w:t xml:space="preserve"> </w:t>
      </w:r>
      <w:r w:rsidR="00F8505A" w:rsidRPr="00642AFB">
        <w:rPr>
          <w:lang w:eastAsia="et-EE"/>
        </w:rPr>
        <w:t>investeering tehakse keskusest eemale jäävas ja vähese võimekusega piirkonnas; ta</w:t>
      </w:r>
      <w:r w:rsidR="00826354">
        <w:rPr>
          <w:lang w:eastAsia="et-EE"/>
        </w:rPr>
        <w:t>otleja</w:t>
      </w:r>
      <w:r w:rsidR="00F8505A" w:rsidRPr="00642AFB">
        <w:rPr>
          <w:lang w:eastAsia="et-EE"/>
        </w:rPr>
        <w:t xml:space="preserve"> ei ole saanud ettevõtluse mitmekesistamiseks mittepõllumajanduslikku investeeringutoetust; kavandatav investeering avaldab positiivset mõju maapiirkonna tööhõivele; kavandatav investeering avaldab positiivset mõju puuetega inimestele; </w:t>
      </w:r>
      <w:r w:rsidR="00826354">
        <w:rPr>
          <w:lang w:eastAsia="et-EE"/>
        </w:rPr>
        <w:t>investeeringu tegemisega luuakse</w:t>
      </w:r>
      <w:r w:rsidR="00F8505A" w:rsidRPr="00642AFB">
        <w:rPr>
          <w:lang w:eastAsia="et-EE"/>
        </w:rPr>
        <w:t xml:space="preserve"> sotsiaalmajanduslikku lisaväärtust kultuuripärandi säilitamise kaudu; </w:t>
      </w:r>
      <w:r w:rsidR="00826354">
        <w:rPr>
          <w:lang w:eastAsia="et-EE"/>
        </w:rPr>
        <w:t>investeeringu tegemisega luuakse</w:t>
      </w:r>
      <w:r w:rsidR="00F8505A" w:rsidRPr="00642AFB">
        <w:rPr>
          <w:lang w:eastAsia="et-EE"/>
        </w:rPr>
        <w:t xml:space="preserve"> sotsiaalmajanduslikku lisaväärtust </w:t>
      </w:r>
      <w:r w:rsidR="00F8505A" w:rsidRPr="00642AFB">
        <w:t xml:space="preserve">põllumajandustootmisega seotud </w:t>
      </w:r>
      <w:r w:rsidR="006B557F" w:rsidRPr="00642AFB">
        <w:t>asja</w:t>
      </w:r>
      <w:r w:rsidR="00F8505A" w:rsidRPr="00642AFB">
        <w:t xml:space="preserve"> või </w:t>
      </w:r>
      <w:r w:rsidR="00F8505A" w:rsidRPr="00642AFB">
        <w:rPr>
          <w:lang w:eastAsia="et-EE"/>
        </w:rPr>
        <w:t xml:space="preserve">kultuuripärandi </w:t>
      </w:r>
      <w:r w:rsidR="006B557F" w:rsidRPr="00642AFB">
        <w:rPr>
          <w:lang w:eastAsia="et-EE"/>
        </w:rPr>
        <w:t>vahendamise</w:t>
      </w:r>
      <w:r w:rsidR="00F8505A" w:rsidRPr="00642AFB">
        <w:rPr>
          <w:lang w:eastAsia="et-EE"/>
        </w:rPr>
        <w:t xml:space="preserve"> kaudu.</w:t>
      </w:r>
    </w:p>
    <w:p w14:paraId="613BC2C3" w14:textId="4B6F4E0A" w:rsidR="00507813" w:rsidRPr="00642AFB" w:rsidRDefault="004752C0" w:rsidP="00A00092">
      <w:pPr>
        <w:autoSpaceDE/>
        <w:autoSpaceDN/>
        <w:spacing w:before="120" w:after="120"/>
        <w:jc w:val="both"/>
        <w:rPr>
          <w:bCs/>
        </w:rPr>
      </w:pPr>
      <w:r w:rsidRPr="00642AFB">
        <w:rPr>
          <w:bCs/>
        </w:rPr>
        <w:t>Samuti</w:t>
      </w:r>
      <w:r w:rsidRPr="00642AFB">
        <w:rPr>
          <w:b/>
          <w:bCs/>
        </w:rPr>
        <w:t xml:space="preserve"> </w:t>
      </w:r>
      <w:r w:rsidR="003D73D3" w:rsidRPr="00642AFB">
        <w:rPr>
          <w:bCs/>
        </w:rPr>
        <w:t xml:space="preserve">täpsustatakse taotluste hindamise korda. PRIA moodustab hindamistulemuste põhjal kaks taotluste paremusjärjestust. Üks paremusjärjestus moodustub põllumajandustootjate, põllumajandusvaldkonna muuseumite ja avaliku sektori põllumajandustootjate taotlustest </w:t>
      </w:r>
      <w:r w:rsidR="00826354">
        <w:rPr>
          <w:bCs/>
        </w:rPr>
        <w:t>ning</w:t>
      </w:r>
      <w:r w:rsidR="00826354" w:rsidRPr="00642AFB">
        <w:rPr>
          <w:bCs/>
        </w:rPr>
        <w:t xml:space="preserve"> </w:t>
      </w:r>
      <w:r w:rsidR="003D73D3" w:rsidRPr="00642AFB">
        <w:rPr>
          <w:bCs/>
        </w:rPr>
        <w:t xml:space="preserve">teine paremusjärjestus moodustub mittepõllumajandusliku ettevõtlusega tegelevate ettevõtjate taotlustest. Taotluse rahuldamiseks minimaalselt vajalik hindepunktide summa </w:t>
      </w:r>
      <w:r w:rsidR="00826354">
        <w:rPr>
          <w:bCs/>
        </w:rPr>
        <w:t>nii</w:t>
      </w:r>
      <w:r w:rsidR="00826354" w:rsidRPr="00642AFB">
        <w:rPr>
          <w:bCs/>
        </w:rPr>
        <w:t xml:space="preserve"> </w:t>
      </w:r>
      <w:r w:rsidR="003D73D3" w:rsidRPr="00642AFB">
        <w:rPr>
          <w:bCs/>
        </w:rPr>
        <w:t xml:space="preserve">põllumajandusvaldkonna muuseumi </w:t>
      </w:r>
      <w:r w:rsidR="00041C5E" w:rsidRPr="00642AFB">
        <w:rPr>
          <w:bCs/>
        </w:rPr>
        <w:t>ka</w:t>
      </w:r>
      <w:r w:rsidR="003D73D3" w:rsidRPr="00642AFB">
        <w:rPr>
          <w:bCs/>
        </w:rPr>
        <w:t xml:space="preserve"> põllumajandustootja ja avaliku sekto</w:t>
      </w:r>
      <w:r w:rsidR="00326065" w:rsidRPr="00642AFB">
        <w:rPr>
          <w:bCs/>
        </w:rPr>
        <w:t>ri põllumajandusettevõtja puhul</w:t>
      </w:r>
      <w:r w:rsidR="00826354" w:rsidRPr="00826354">
        <w:rPr>
          <w:bCs/>
        </w:rPr>
        <w:t xml:space="preserve"> </w:t>
      </w:r>
      <w:r w:rsidR="00826354">
        <w:rPr>
          <w:bCs/>
        </w:rPr>
        <w:t xml:space="preserve">on </w:t>
      </w:r>
      <w:r w:rsidR="00826354" w:rsidRPr="00642AFB">
        <w:rPr>
          <w:bCs/>
        </w:rPr>
        <w:t>17 hindepunkti</w:t>
      </w:r>
      <w:r w:rsidR="00326065" w:rsidRPr="00642AFB">
        <w:rPr>
          <w:bCs/>
        </w:rPr>
        <w:t>.</w:t>
      </w:r>
    </w:p>
    <w:p w14:paraId="2B506CEC" w14:textId="5E85D965" w:rsidR="00D601CA" w:rsidRPr="00642AFB" w:rsidRDefault="008C24B3" w:rsidP="008C24B3">
      <w:pPr>
        <w:autoSpaceDE/>
        <w:autoSpaceDN/>
        <w:spacing w:before="120" w:after="120"/>
        <w:jc w:val="both"/>
        <w:rPr>
          <w:shd w:val="clear" w:color="auto" w:fill="FFFFFF"/>
        </w:rPr>
      </w:pPr>
      <w:r w:rsidRPr="00642AFB">
        <w:rPr>
          <w:b/>
          <w:bCs/>
        </w:rPr>
        <w:t>E</w:t>
      </w:r>
      <w:r w:rsidR="00317F81" w:rsidRPr="00642AFB">
        <w:rPr>
          <w:b/>
          <w:bCs/>
        </w:rPr>
        <w:t xml:space="preserve">elnõu punktiga </w:t>
      </w:r>
      <w:r w:rsidR="001277D7" w:rsidRPr="00642AFB">
        <w:rPr>
          <w:b/>
          <w:bCs/>
        </w:rPr>
        <w:t>2</w:t>
      </w:r>
      <w:r w:rsidR="003E687D" w:rsidRPr="00642AFB">
        <w:rPr>
          <w:b/>
          <w:bCs/>
        </w:rPr>
        <w:t>4</w:t>
      </w:r>
      <w:r w:rsidR="001277D7" w:rsidRPr="00642AFB">
        <w:rPr>
          <w:b/>
          <w:bCs/>
        </w:rPr>
        <w:t xml:space="preserve"> </w:t>
      </w:r>
      <w:r w:rsidR="001277D7" w:rsidRPr="00642AFB">
        <w:rPr>
          <w:bCs/>
        </w:rPr>
        <w:t>täpsustatakse</w:t>
      </w:r>
      <w:r w:rsidR="003E687D" w:rsidRPr="00642AFB">
        <w:rPr>
          <w:bCs/>
        </w:rPr>
        <w:t xml:space="preserve"> määruse § 16 lõike 3 punkti</w:t>
      </w:r>
      <w:r w:rsidR="00826354">
        <w:rPr>
          <w:bCs/>
        </w:rPr>
        <w:t>s</w:t>
      </w:r>
      <w:r w:rsidR="003E687D" w:rsidRPr="00642AFB">
        <w:rPr>
          <w:bCs/>
        </w:rPr>
        <w:t xml:space="preserve"> 2 </w:t>
      </w:r>
      <w:r w:rsidR="00826354">
        <w:rPr>
          <w:bCs/>
        </w:rPr>
        <w:t>sätestatud</w:t>
      </w:r>
      <w:r w:rsidR="00826354" w:rsidRPr="00642AFB">
        <w:rPr>
          <w:bCs/>
        </w:rPr>
        <w:t xml:space="preserve"> </w:t>
      </w:r>
      <w:r w:rsidR="00D93474" w:rsidRPr="00642AFB">
        <w:rPr>
          <w:bCs/>
        </w:rPr>
        <w:t xml:space="preserve">toetuse saaja töökohtade loomise </w:t>
      </w:r>
      <w:r w:rsidR="0099498B" w:rsidRPr="00642AFB">
        <w:rPr>
          <w:bCs/>
        </w:rPr>
        <w:t xml:space="preserve">ja säilitamise </w:t>
      </w:r>
      <w:r w:rsidR="00D93474" w:rsidRPr="00642AFB">
        <w:rPr>
          <w:bCs/>
        </w:rPr>
        <w:t xml:space="preserve">kohustust </w:t>
      </w:r>
      <w:r w:rsidR="001277D7" w:rsidRPr="00642AFB">
        <w:rPr>
          <w:bCs/>
        </w:rPr>
        <w:t>liisinguga ostetud investeeringuobjekti puhul.</w:t>
      </w:r>
      <w:r w:rsidRPr="00642AFB">
        <w:rPr>
          <w:bCs/>
        </w:rPr>
        <w:t xml:space="preserve"> </w:t>
      </w:r>
      <w:r w:rsidR="00C67138" w:rsidRPr="00642AFB">
        <w:t xml:space="preserve">Arvestades, et liisingule kestvusnõue ehk sihipärase kasutamise periood ei kohaldu, peab </w:t>
      </w:r>
      <w:r w:rsidR="00826354">
        <w:t xml:space="preserve">investeeringuobjekt </w:t>
      </w:r>
      <w:r w:rsidR="00C67138" w:rsidRPr="00642AFB">
        <w:t xml:space="preserve">liisingu puhul </w:t>
      </w:r>
      <w:r w:rsidR="00826354" w:rsidRPr="00642AFB">
        <w:t>vastama</w:t>
      </w:r>
      <w:r w:rsidR="00826354" w:rsidRPr="00642AFB">
        <w:rPr>
          <w:shd w:val="clear" w:color="auto" w:fill="FFFFFF"/>
        </w:rPr>
        <w:t> </w:t>
      </w:r>
      <w:r w:rsidR="00826354" w:rsidRPr="00642AFB">
        <w:t xml:space="preserve"> </w:t>
      </w:r>
      <w:r w:rsidR="00C67138" w:rsidRPr="00642AFB">
        <w:t xml:space="preserve">nõuetele </w:t>
      </w:r>
      <w:r w:rsidR="00C67138" w:rsidRPr="00642AFB">
        <w:rPr>
          <w:shd w:val="clear" w:color="auto" w:fill="FFFFFF"/>
        </w:rPr>
        <w:t>PRIA poolt viimase toetusosa maksmiseni, kuid samas</w:t>
      </w:r>
      <w:r w:rsidR="00C67138" w:rsidRPr="00642AFB">
        <w:t xml:space="preserve"> võib viimane väljamakse jääda kaugele tulevikku (pikimal juhul seadme kättesaamisest viis aastat pluss maksepuhkus). Seega sõnasta</w:t>
      </w:r>
      <w:r w:rsidR="00826354">
        <w:t>takse</w:t>
      </w:r>
      <w:r w:rsidR="003B66D4" w:rsidRPr="00642AFB">
        <w:t xml:space="preserve"> </w:t>
      </w:r>
      <w:r w:rsidR="003E687D" w:rsidRPr="00642AFB">
        <w:t xml:space="preserve">selgelt kohustus, et ka </w:t>
      </w:r>
      <w:r w:rsidR="003B66D4" w:rsidRPr="00642AFB">
        <w:t>liisingu puhul</w:t>
      </w:r>
      <w:r w:rsidR="003E687D" w:rsidRPr="00642AFB">
        <w:t xml:space="preserve"> peab </w:t>
      </w:r>
      <w:r w:rsidR="00C67138" w:rsidRPr="00642AFB">
        <w:t xml:space="preserve">toetuse saaja </w:t>
      </w:r>
      <w:r w:rsidR="00EF48FD" w:rsidRPr="00642AFB">
        <w:rPr>
          <w:shd w:val="clear" w:color="auto" w:fill="FFFFFF"/>
        </w:rPr>
        <w:t>ühe aasta jooksul arvates</w:t>
      </w:r>
      <w:r w:rsidR="00C67138" w:rsidRPr="00642AFB">
        <w:t xml:space="preserve"> </w:t>
      </w:r>
      <w:r w:rsidR="00EF48FD" w:rsidRPr="00642AFB">
        <w:t xml:space="preserve">investeeringuobjekti sihtotstarbelisse kasutusse võtmisest </w:t>
      </w:r>
      <w:r w:rsidR="00826354">
        <w:t xml:space="preserve">arvates </w:t>
      </w:r>
      <w:r w:rsidR="00EF48FD" w:rsidRPr="00642AFB">
        <w:rPr>
          <w:shd w:val="clear" w:color="auto" w:fill="FFFFFF"/>
        </w:rPr>
        <w:t>looma tegevuse elluviimise asukohta taotluses esitatud arvu</w:t>
      </w:r>
      <w:r w:rsidR="00826354">
        <w:rPr>
          <w:shd w:val="clear" w:color="auto" w:fill="FFFFFF"/>
        </w:rPr>
        <w:t>l</w:t>
      </w:r>
      <w:r w:rsidR="00EF48FD" w:rsidRPr="00642AFB">
        <w:rPr>
          <w:shd w:val="clear" w:color="auto" w:fill="FFFFFF"/>
        </w:rPr>
        <w:t xml:space="preserve"> uusi täistööajaga</w:t>
      </w:r>
      <w:r w:rsidR="00EF48FD" w:rsidRPr="00642AFB">
        <w:t xml:space="preserve"> töökohti</w:t>
      </w:r>
      <w:r w:rsidR="00C67138" w:rsidRPr="00642AFB">
        <w:t xml:space="preserve"> </w:t>
      </w:r>
      <w:r w:rsidR="00F24462" w:rsidRPr="00642AFB">
        <w:rPr>
          <w:shd w:val="clear" w:color="auto" w:fill="FFFFFF"/>
        </w:rPr>
        <w:t>ja nende täitmiseks sõlmim</w:t>
      </w:r>
      <w:r w:rsidR="00EF48FD" w:rsidRPr="00642AFB">
        <w:rPr>
          <w:shd w:val="clear" w:color="auto" w:fill="FFFFFF"/>
        </w:rPr>
        <w:t xml:space="preserve">a töölepingu seaduse §-s 1 nimetatud töötajaga töölepingu ning </w:t>
      </w:r>
      <w:r w:rsidR="00F24462" w:rsidRPr="00642AFB">
        <w:rPr>
          <w:shd w:val="clear" w:color="auto" w:fill="FFFFFF"/>
        </w:rPr>
        <w:t>tagam</w:t>
      </w:r>
      <w:r w:rsidR="00EF48FD" w:rsidRPr="00642AFB">
        <w:rPr>
          <w:shd w:val="clear" w:color="auto" w:fill="FFFFFF"/>
        </w:rPr>
        <w:t>a, et nimetatud nõuded oleksid täidetud kuni PRIA poolt viimase toetusosa maksmiseni, kui ta</w:t>
      </w:r>
      <w:r w:rsidR="00CE7C1E">
        <w:rPr>
          <w:shd w:val="clear" w:color="auto" w:fill="FFFFFF"/>
        </w:rPr>
        <w:t>otleja</w:t>
      </w:r>
      <w:r w:rsidR="00EF48FD" w:rsidRPr="00642AFB">
        <w:rPr>
          <w:shd w:val="clear" w:color="auto" w:fill="FFFFFF"/>
        </w:rPr>
        <w:t xml:space="preserve"> </w:t>
      </w:r>
      <w:r w:rsidR="00CE7C1E">
        <w:rPr>
          <w:shd w:val="clear" w:color="auto" w:fill="FFFFFF"/>
        </w:rPr>
        <w:t xml:space="preserve">taotlus </w:t>
      </w:r>
      <w:r w:rsidR="00EF48FD" w:rsidRPr="00642AFB">
        <w:rPr>
          <w:shd w:val="clear" w:color="auto" w:fill="FFFFFF"/>
        </w:rPr>
        <w:t xml:space="preserve">on saanud hindepunkte lisa punktis 3 sätestatud hindamiskriteeriumi alusel. </w:t>
      </w:r>
      <w:r w:rsidR="00D601CA" w:rsidRPr="00642AFB">
        <w:rPr>
          <w:shd w:val="clear" w:color="auto" w:fill="FFFFFF"/>
        </w:rPr>
        <w:t>Investeeringuobjekt</w:t>
      </w:r>
      <w:r w:rsidR="00195FCE" w:rsidRPr="00642AFB">
        <w:rPr>
          <w:shd w:val="clear" w:color="auto" w:fill="FFFFFF"/>
        </w:rPr>
        <w:t>i</w:t>
      </w:r>
      <w:r w:rsidR="00D601CA" w:rsidRPr="00642AFB">
        <w:rPr>
          <w:shd w:val="clear" w:color="auto" w:fill="FFFFFF"/>
        </w:rPr>
        <w:t xml:space="preserve"> sihtotstarbeliselt kasutusse võtmiseks </w:t>
      </w:r>
      <w:r w:rsidR="00195FCE" w:rsidRPr="00642AFB">
        <w:rPr>
          <w:shd w:val="clear" w:color="auto" w:fill="FFFFFF"/>
        </w:rPr>
        <w:t xml:space="preserve">on toetuse saajal aega kuni kaks aastat </w:t>
      </w:r>
      <w:r w:rsidR="00D601CA" w:rsidRPr="00642AFB">
        <w:rPr>
          <w:shd w:val="clear" w:color="auto" w:fill="FFFFFF"/>
        </w:rPr>
        <w:t>arvates PRIA poolt taotluse rahuldamise otsuse tegemisest</w:t>
      </w:r>
      <w:r w:rsidR="00195FCE" w:rsidRPr="00642AFB">
        <w:rPr>
          <w:shd w:val="clear" w:color="auto" w:fill="FFFFFF"/>
        </w:rPr>
        <w:t xml:space="preserve"> </w:t>
      </w:r>
      <w:r w:rsidR="00195FCE" w:rsidRPr="00642AFB">
        <w:t>määruse § 16 lõike 2 punkti 2</w:t>
      </w:r>
      <w:r w:rsidR="00CE7C1E">
        <w:t xml:space="preserve"> kohaselt</w:t>
      </w:r>
      <w:r w:rsidR="00195FCE" w:rsidRPr="00642AFB">
        <w:t>.</w:t>
      </w:r>
    </w:p>
    <w:p w14:paraId="39A55FC3" w14:textId="60113296" w:rsidR="008C24B3" w:rsidRPr="00642AFB" w:rsidRDefault="00571C28" w:rsidP="008C24B3">
      <w:pPr>
        <w:autoSpaceDE/>
        <w:autoSpaceDN/>
        <w:spacing w:before="120" w:after="120"/>
        <w:jc w:val="both"/>
      </w:pPr>
      <w:r w:rsidRPr="00642AFB">
        <w:t>Nimelt p</w:t>
      </w:r>
      <w:r w:rsidR="008D60F8" w:rsidRPr="00642AFB">
        <w:t xml:space="preserve">rojekti </w:t>
      </w:r>
      <w:r w:rsidR="002B7713" w:rsidRPr="00642AFB">
        <w:t xml:space="preserve">ja selle eesmärke uute töökohtade loomise osas </w:t>
      </w:r>
      <w:r w:rsidR="008D60F8" w:rsidRPr="00642AFB">
        <w:t>hinnatakse tervikuna</w:t>
      </w:r>
      <w:r w:rsidR="00EF48FD" w:rsidRPr="00642AFB">
        <w:t xml:space="preserve"> ka liisinguga ostetud vara puhul</w:t>
      </w:r>
      <w:r w:rsidR="00195FCE" w:rsidRPr="00642AFB">
        <w:t xml:space="preserve">. </w:t>
      </w:r>
      <w:r w:rsidR="008D60F8" w:rsidRPr="00642AFB">
        <w:t xml:space="preserve">Kuigi </w:t>
      </w:r>
      <w:r w:rsidR="00195FCE" w:rsidRPr="00642AFB">
        <w:t xml:space="preserve">liisitud </w:t>
      </w:r>
      <w:r w:rsidR="008D60F8" w:rsidRPr="00642AFB">
        <w:t xml:space="preserve">seadme puhul kestvuse nõuet ehk sihipärase kasutamise kohustust ei </w:t>
      </w:r>
      <w:r w:rsidR="00CE7C1E">
        <w:t>ole</w:t>
      </w:r>
      <w:r w:rsidR="008D60F8" w:rsidRPr="00642AFB">
        <w:t xml:space="preserve">, ei pruugi toetuse eesmärgid olla saavutatavad, kui töökohta ei </w:t>
      </w:r>
      <w:r w:rsidR="009810DB" w:rsidRPr="00642AFB">
        <w:t xml:space="preserve">looda </w:t>
      </w:r>
      <w:r w:rsidR="009810DB" w:rsidRPr="00642AFB">
        <w:rPr>
          <w:shd w:val="clear" w:color="auto" w:fill="FFFFFF"/>
        </w:rPr>
        <w:t>arvates</w:t>
      </w:r>
      <w:r w:rsidR="009810DB" w:rsidRPr="00642AFB">
        <w:t xml:space="preserve"> investeeringuobjekti sihtotstarbelisse kasutusse võtmisest ega </w:t>
      </w:r>
      <w:r w:rsidR="008D60F8" w:rsidRPr="00642AFB">
        <w:t>säilitata</w:t>
      </w:r>
      <w:r w:rsidR="00233E19" w:rsidRPr="00642AFB">
        <w:t xml:space="preserve"> </w:t>
      </w:r>
      <w:r w:rsidR="00323BA4" w:rsidRPr="00642AFB">
        <w:t>vähemalt</w:t>
      </w:r>
      <w:r w:rsidR="008D60F8" w:rsidRPr="00642AFB">
        <w:rPr>
          <w:shd w:val="clear" w:color="auto" w:fill="FFFFFF"/>
        </w:rPr>
        <w:t> </w:t>
      </w:r>
      <w:r w:rsidR="00EF48FD" w:rsidRPr="00642AFB">
        <w:rPr>
          <w:shd w:val="clear" w:color="auto" w:fill="FFFFFF"/>
        </w:rPr>
        <w:t>PRIA poolt viimase toetusosa maksmiseni</w:t>
      </w:r>
      <w:r w:rsidR="008D60F8" w:rsidRPr="00642AFB">
        <w:rPr>
          <w:shd w:val="clear" w:color="auto" w:fill="FFFFFF"/>
        </w:rPr>
        <w:t>.</w:t>
      </w:r>
    </w:p>
    <w:p w14:paraId="408EF248" w14:textId="356DF2E2" w:rsidR="00C03998" w:rsidRPr="00642AFB" w:rsidRDefault="00B94360" w:rsidP="006A4768">
      <w:pPr>
        <w:autoSpaceDE/>
        <w:autoSpaceDN/>
        <w:spacing w:before="120" w:after="120"/>
        <w:jc w:val="both"/>
        <w:rPr>
          <w:bCs/>
        </w:rPr>
      </w:pPr>
      <w:r w:rsidRPr="00642AFB">
        <w:rPr>
          <w:b/>
          <w:bCs/>
        </w:rPr>
        <w:t xml:space="preserve">Eelnõu punktiga </w:t>
      </w:r>
      <w:r w:rsidR="00C03998" w:rsidRPr="00642AFB">
        <w:rPr>
          <w:b/>
          <w:bCs/>
        </w:rPr>
        <w:t>2</w:t>
      </w:r>
      <w:r w:rsidR="00325750" w:rsidRPr="00642AFB">
        <w:rPr>
          <w:b/>
          <w:bCs/>
        </w:rPr>
        <w:t>9</w:t>
      </w:r>
      <w:r w:rsidR="00C03998" w:rsidRPr="00642AFB">
        <w:rPr>
          <w:bCs/>
        </w:rPr>
        <w:t xml:space="preserve"> </w:t>
      </w:r>
      <w:r w:rsidR="000B46F7">
        <w:rPr>
          <w:bCs/>
        </w:rPr>
        <w:t>täiendatakse määrust</w:t>
      </w:r>
      <w:r w:rsidR="000B46F7" w:rsidRPr="00642AFB">
        <w:rPr>
          <w:bCs/>
        </w:rPr>
        <w:t xml:space="preserve"> </w:t>
      </w:r>
      <w:r w:rsidR="00682E61" w:rsidRPr="00642AFB">
        <w:rPr>
          <w:bCs/>
        </w:rPr>
        <w:t>kolm</w:t>
      </w:r>
      <w:r w:rsidR="000B46F7">
        <w:rPr>
          <w:bCs/>
        </w:rPr>
        <w:t>e</w:t>
      </w:r>
      <w:r w:rsidR="00682E61" w:rsidRPr="00642AFB">
        <w:rPr>
          <w:bCs/>
        </w:rPr>
        <w:t xml:space="preserve"> </w:t>
      </w:r>
      <w:r w:rsidR="00C03998" w:rsidRPr="00642AFB">
        <w:rPr>
          <w:bCs/>
        </w:rPr>
        <w:t>rakendussät</w:t>
      </w:r>
      <w:r w:rsidR="000B46F7">
        <w:rPr>
          <w:bCs/>
        </w:rPr>
        <w:t>tega</w:t>
      </w:r>
      <w:r w:rsidR="00C03998" w:rsidRPr="00642AFB">
        <w:rPr>
          <w:bCs/>
        </w:rPr>
        <w:t>.</w:t>
      </w:r>
    </w:p>
    <w:p w14:paraId="570F17AA" w14:textId="1F647063" w:rsidR="0040301E" w:rsidRPr="00642AFB" w:rsidRDefault="00C03998" w:rsidP="004B60B7">
      <w:pPr>
        <w:pStyle w:val="CommentText"/>
        <w:spacing w:before="120" w:after="120"/>
        <w:jc w:val="both"/>
        <w:rPr>
          <w:bCs/>
          <w:sz w:val="24"/>
          <w:szCs w:val="24"/>
        </w:rPr>
      </w:pPr>
      <w:r w:rsidRPr="00642AFB">
        <w:rPr>
          <w:bCs/>
          <w:sz w:val="24"/>
          <w:szCs w:val="24"/>
        </w:rPr>
        <w:t xml:space="preserve">Lõikega 16 </w:t>
      </w:r>
      <w:r w:rsidR="00B94360" w:rsidRPr="00642AFB">
        <w:rPr>
          <w:bCs/>
          <w:sz w:val="24"/>
          <w:szCs w:val="24"/>
        </w:rPr>
        <w:t xml:space="preserve">pikendatakse </w:t>
      </w:r>
      <w:r w:rsidR="00A56853" w:rsidRPr="00642AFB">
        <w:rPr>
          <w:bCs/>
          <w:sz w:val="24"/>
          <w:szCs w:val="24"/>
        </w:rPr>
        <w:t>kahet</w:t>
      </w:r>
      <w:r w:rsidR="003A7F8E" w:rsidRPr="00642AFB">
        <w:rPr>
          <w:bCs/>
          <w:sz w:val="24"/>
          <w:szCs w:val="24"/>
        </w:rPr>
        <w:t>e</w:t>
      </w:r>
      <w:r w:rsidR="00A56853" w:rsidRPr="00642AFB">
        <w:rPr>
          <w:bCs/>
          <w:sz w:val="24"/>
          <w:szCs w:val="24"/>
        </w:rPr>
        <w:t xml:space="preserve">istkümne </w:t>
      </w:r>
      <w:r w:rsidR="00B94360" w:rsidRPr="00642AFB">
        <w:rPr>
          <w:bCs/>
          <w:sz w:val="24"/>
          <w:szCs w:val="24"/>
        </w:rPr>
        <w:t>kuu võrra projekti elluviimise tähtaega nendel toetuse saajatel, kes esitasid taotluse 2019. aastal ning kes on kahe aasta jooksul arvates PRIA poolt taotluse rahuldamise otsuse tegemisest esitanud PRIA-le toetuse maksmiseks vähemalt ühe maksetaotluse koos investeeringu tegemist tõendavate dokumentidega. Projekti elluviimise tähta</w:t>
      </w:r>
      <w:r w:rsidR="000B46F7">
        <w:rPr>
          <w:bCs/>
          <w:sz w:val="24"/>
          <w:szCs w:val="24"/>
        </w:rPr>
        <w:t>ja</w:t>
      </w:r>
      <w:r w:rsidR="00B94360" w:rsidRPr="00642AFB">
        <w:rPr>
          <w:bCs/>
          <w:sz w:val="24"/>
          <w:szCs w:val="24"/>
        </w:rPr>
        <w:t xml:space="preserve"> pikendamine on seotud </w:t>
      </w:r>
      <w:r w:rsidR="00802B18" w:rsidRPr="00642AFB">
        <w:rPr>
          <w:bCs/>
          <w:sz w:val="24"/>
          <w:szCs w:val="24"/>
        </w:rPr>
        <w:t xml:space="preserve">COVID-19 </w:t>
      </w:r>
      <w:r w:rsidR="00B94360" w:rsidRPr="00642AFB">
        <w:rPr>
          <w:bCs/>
          <w:sz w:val="24"/>
          <w:szCs w:val="24"/>
        </w:rPr>
        <w:t>pandeemia mõjudega majandusele. Pikenenud on tarneajad seadmete ostmisel, sest tootmine tehastes oli vahepeal seiskunud. Ettevõtjate rahavood on jäänud prognoositust väiksema</w:t>
      </w:r>
      <w:r w:rsidR="0005295C" w:rsidRPr="00642AFB">
        <w:rPr>
          <w:bCs/>
          <w:sz w:val="24"/>
          <w:szCs w:val="24"/>
        </w:rPr>
        <w:t>ks</w:t>
      </w:r>
      <w:r w:rsidR="00B94360" w:rsidRPr="00642AFB">
        <w:rPr>
          <w:bCs/>
          <w:sz w:val="24"/>
          <w:szCs w:val="24"/>
        </w:rPr>
        <w:t xml:space="preserve">, mistõttu on tekkinud vajadus </w:t>
      </w:r>
      <w:r w:rsidR="000B46F7" w:rsidRPr="00642AFB">
        <w:rPr>
          <w:bCs/>
          <w:sz w:val="24"/>
          <w:szCs w:val="24"/>
        </w:rPr>
        <w:t xml:space="preserve">hajutada </w:t>
      </w:r>
      <w:r w:rsidR="00B94360" w:rsidRPr="00642AFB">
        <w:rPr>
          <w:bCs/>
          <w:sz w:val="24"/>
          <w:szCs w:val="24"/>
        </w:rPr>
        <w:t xml:space="preserve">kulusid pikemale perioodile. Investeeringute elluviimise tähtaja pikendamine </w:t>
      </w:r>
      <w:r w:rsidR="000B46F7">
        <w:rPr>
          <w:bCs/>
          <w:sz w:val="24"/>
          <w:szCs w:val="24"/>
        </w:rPr>
        <w:t>annab</w:t>
      </w:r>
      <w:r w:rsidR="000B46F7" w:rsidRPr="00642AFB">
        <w:rPr>
          <w:bCs/>
          <w:sz w:val="24"/>
          <w:szCs w:val="24"/>
        </w:rPr>
        <w:t xml:space="preserve"> </w:t>
      </w:r>
      <w:r w:rsidR="00B94360" w:rsidRPr="00642AFB">
        <w:rPr>
          <w:bCs/>
          <w:sz w:val="24"/>
          <w:szCs w:val="24"/>
        </w:rPr>
        <w:t>toetuse</w:t>
      </w:r>
      <w:r w:rsidR="0005295C" w:rsidRPr="00642AFB">
        <w:rPr>
          <w:bCs/>
          <w:sz w:val="24"/>
          <w:szCs w:val="24"/>
        </w:rPr>
        <w:t xml:space="preserve"> </w:t>
      </w:r>
      <w:r w:rsidR="00B94360" w:rsidRPr="00642AFB">
        <w:rPr>
          <w:bCs/>
          <w:sz w:val="24"/>
          <w:szCs w:val="24"/>
        </w:rPr>
        <w:t xml:space="preserve">saajale </w:t>
      </w:r>
      <w:r w:rsidR="000B46F7">
        <w:rPr>
          <w:bCs/>
          <w:sz w:val="24"/>
          <w:szCs w:val="24"/>
        </w:rPr>
        <w:t>suurema</w:t>
      </w:r>
      <w:r w:rsidR="00B94360" w:rsidRPr="00642AFB">
        <w:rPr>
          <w:bCs/>
          <w:sz w:val="24"/>
          <w:szCs w:val="24"/>
        </w:rPr>
        <w:t xml:space="preserve"> </w:t>
      </w:r>
      <w:r w:rsidR="0011575B" w:rsidRPr="00642AFB">
        <w:rPr>
          <w:bCs/>
          <w:sz w:val="24"/>
          <w:szCs w:val="24"/>
        </w:rPr>
        <w:t>eelduse</w:t>
      </w:r>
      <w:r w:rsidR="000B46F7">
        <w:rPr>
          <w:bCs/>
          <w:sz w:val="24"/>
          <w:szCs w:val="24"/>
        </w:rPr>
        <w:t xml:space="preserve"> lõpetada</w:t>
      </w:r>
      <w:r w:rsidR="00B94360" w:rsidRPr="00642AFB">
        <w:rPr>
          <w:bCs/>
          <w:sz w:val="24"/>
          <w:szCs w:val="24"/>
        </w:rPr>
        <w:t xml:space="preserve"> alustatud projekt </w:t>
      </w:r>
      <w:r w:rsidR="000B46F7">
        <w:rPr>
          <w:bCs/>
          <w:sz w:val="24"/>
          <w:szCs w:val="24"/>
        </w:rPr>
        <w:t>kavandatud</w:t>
      </w:r>
      <w:r w:rsidR="000B46F7" w:rsidRPr="00642AFB">
        <w:rPr>
          <w:bCs/>
          <w:sz w:val="24"/>
          <w:szCs w:val="24"/>
        </w:rPr>
        <w:t xml:space="preserve"> </w:t>
      </w:r>
      <w:r w:rsidR="00B94360" w:rsidRPr="00642AFB">
        <w:rPr>
          <w:bCs/>
          <w:sz w:val="24"/>
          <w:szCs w:val="24"/>
        </w:rPr>
        <w:t>mahus. Muudatus aitab kaasa meetme eesmärkide saavutamisele.</w:t>
      </w:r>
      <w:r w:rsidR="006A4768" w:rsidRPr="00642AFB">
        <w:rPr>
          <w:bCs/>
          <w:sz w:val="24"/>
          <w:szCs w:val="24"/>
        </w:rPr>
        <w:t xml:space="preserve"> </w:t>
      </w:r>
    </w:p>
    <w:p w14:paraId="07B0FA64" w14:textId="3A5C75D3" w:rsidR="0020634D" w:rsidRPr="00D147C7" w:rsidRDefault="0020634D" w:rsidP="00D147C7">
      <w:pPr>
        <w:jc w:val="both"/>
      </w:pPr>
      <w:r>
        <w:rPr>
          <w:bCs/>
        </w:rPr>
        <w:t xml:space="preserve">Lõikega 17 loetakse </w:t>
      </w:r>
      <w:r w:rsidR="0012474A">
        <w:t>l</w:t>
      </w:r>
      <w:r w:rsidR="0012474A" w:rsidRPr="00260972">
        <w:t>õikes 16 nimetatud toetuse saaja puhul taotluse rahuldamise otsuses määratud tegevuse elluviimise tähtaeg pikenenuks ühe aasta võrra.</w:t>
      </w:r>
      <w:r w:rsidR="0012474A">
        <w:t xml:space="preserve"> </w:t>
      </w:r>
      <w:r w:rsidR="00682E61" w:rsidRPr="00642AFB">
        <w:rPr>
          <w:bCs/>
        </w:rPr>
        <w:t>Tegevuse elluviimise või investeeringu tegemise tähtaeg on taotluse rahuldamise otsuse üks osa</w:t>
      </w:r>
      <w:r w:rsidR="0012474A">
        <w:rPr>
          <w:bCs/>
        </w:rPr>
        <w:t>,</w:t>
      </w:r>
      <w:r w:rsidR="0012474A" w:rsidRPr="0012474A">
        <w:rPr>
          <w:rFonts w:eastAsia="SimSun" w:cs="Mangal"/>
          <w:kern w:val="1"/>
          <w:lang w:eastAsia="zh-CN" w:bidi="hi-IN"/>
        </w:rPr>
        <w:t xml:space="preserve"> </w:t>
      </w:r>
      <w:r w:rsidR="0012474A" w:rsidRPr="00BA06AD">
        <w:rPr>
          <w:rFonts w:eastAsia="SimSun" w:cs="Mangal"/>
          <w:kern w:val="1"/>
          <w:lang w:eastAsia="zh-CN" w:bidi="hi-IN"/>
        </w:rPr>
        <w:t xml:space="preserve">mida eelnõu kohaselt pikendatakse kõigi </w:t>
      </w:r>
      <w:r w:rsidR="0012474A">
        <w:rPr>
          <w:rFonts w:eastAsia="SimSun" w:cs="Mangal"/>
          <w:kern w:val="1"/>
          <w:lang w:eastAsia="zh-CN" w:bidi="hi-IN"/>
        </w:rPr>
        <w:t xml:space="preserve">lõikes 16 nimetatud </w:t>
      </w:r>
      <w:r w:rsidR="0012474A" w:rsidRPr="00BA06AD">
        <w:rPr>
          <w:rFonts w:eastAsia="SimSun" w:cs="Mangal"/>
          <w:kern w:val="1"/>
          <w:lang w:eastAsia="zh-CN" w:bidi="hi-IN"/>
        </w:rPr>
        <w:t>toetuse saajate</w:t>
      </w:r>
      <w:r w:rsidR="00CF6C3A">
        <w:rPr>
          <w:rFonts w:eastAsia="SimSun" w:cs="Mangal"/>
          <w:kern w:val="1"/>
          <w:lang w:eastAsia="zh-CN" w:bidi="hi-IN"/>
        </w:rPr>
        <w:t xml:space="preserve"> puhul</w:t>
      </w:r>
      <w:r w:rsidR="00682E61" w:rsidRPr="00642AFB">
        <w:rPr>
          <w:bCs/>
        </w:rPr>
        <w:t>. Muudatuse tõttu võib tekkida õiguslik ebaselgus määruse</w:t>
      </w:r>
      <w:r w:rsidR="00CF6C3A">
        <w:rPr>
          <w:bCs/>
        </w:rPr>
        <w:t>ga kehtestatud</w:t>
      </w:r>
      <w:r w:rsidR="00682E61" w:rsidRPr="00642AFB">
        <w:rPr>
          <w:bCs/>
        </w:rPr>
        <w:t xml:space="preserve"> pikema tähtaja ja haldusaktiga iga toetuse saaja jaoks kindlaks määratud t</w:t>
      </w:r>
      <w:r w:rsidR="00B25D81">
        <w:rPr>
          <w:bCs/>
        </w:rPr>
        <w:t>egevuse</w:t>
      </w:r>
      <w:r w:rsidR="00682E61" w:rsidRPr="00642AFB">
        <w:rPr>
          <w:bCs/>
        </w:rPr>
        <w:t xml:space="preserve"> elluviimise tingimuste vahel. Selleks, et vältida </w:t>
      </w:r>
      <w:r w:rsidR="0012474A">
        <w:rPr>
          <w:bCs/>
        </w:rPr>
        <w:t xml:space="preserve">PRIA </w:t>
      </w:r>
      <w:r w:rsidR="00682E61" w:rsidRPr="00642AFB">
        <w:rPr>
          <w:bCs/>
        </w:rPr>
        <w:t xml:space="preserve">tarbetut </w:t>
      </w:r>
      <w:r w:rsidR="00682E61" w:rsidRPr="00642AFB">
        <w:rPr>
          <w:bCs/>
        </w:rPr>
        <w:lastRenderedPageBreak/>
        <w:t xml:space="preserve">töökoormust, mida </w:t>
      </w:r>
      <w:r w:rsidR="00CF6C3A" w:rsidRPr="00642AFB">
        <w:rPr>
          <w:bCs/>
        </w:rPr>
        <w:t xml:space="preserve">kõikide haldusaktide muutmine õigusselguse tagamiseks </w:t>
      </w:r>
      <w:r w:rsidR="00682E61" w:rsidRPr="00642AFB">
        <w:rPr>
          <w:bCs/>
        </w:rPr>
        <w:t xml:space="preserve">kaasa </w:t>
      </w:r>
      <w:r w:rsidR="00CF6C3A" w:rsidRPr="00642AFB">
        <w:rPr>
          <w:bCs/>
        </w:rPr>
        <w:t>tooks</w:t>
      </w:r>
      <w:r w:rsidR="00682E61" w:rsidRPr="00642AFB">
        <w:rPr>
          <w:bCs/>
        </w:rPr>
        <w:t xml:space="preserve">, </w:t>
      </w:r>
      <w:r w:rsidR="00CF6C3A">
        <w:rPr>
          <w:bCs/>
        </w:rPr>
        <w:t>lahendatakse</w:t>
      </w:r>
      <w:r w:rsidR="00CF6C3A" w:rsidRPr="00642AFB">
        <w:rPr>
          <w:bCs/>
        </w:rPr>
        <w:t xml:space="preserve"> </w:t>
      </w:r>
      <w:r w:rsidR="00682E61" w:rsidRPr="00642AFB">
        <w:rPr>
          <w:bCs/>
        </w:rPr>
        <w:t>probleem õigusnormi abil, mis loeb tähtaja pikenenuks ka haldusaktides</w:t>
      </w:r>
      <w:r w:rsidR="00682E61" w:rsidRPr="00642AFB">
        <w:t>.</w:t>
      </w:r>
      <w:r w:rsidRPr="0020634D">
        <w:rPr>
          <w:rFonts w:eastAsia="SimSun" w:cs="Mangal"/>
          <w:kern w:val="1"/>
          <w:lang w:eastAsia="zh-CN" w:bidi="hi-IN"/>
        </w:rPr>
        <w:t xml:space="preserve"> </w:t>
      </w:r>
    </w:p>
    <w:p w14:paraId="363672F1" w14:textId="2F52B59C" w:rsidR="00C03998" w:rsidRPr="00642AFB" w:rsidRDefault="006A4768" w:rsidP="004B60B7">
      <w:pPr>
        <w:pStyle w:val="CommentText"/>
        <w:spacing w:before="120" w:after="120"/>
        <w:jc w:val="both"/>
        <w:rPr>
          <w:bCs/>
          <w:sz w:val="24"/>
          <w:szCs w:val="24"/>
        </w:rPr>
      </w:pPr>
      <w:r w:rsidRPr="00642AFB">
        <w:rPr>
          <w:bCs/>
          <w:sz w:val="24"/>
          <w:szCs w:val="24"/>
        </w:rPr>
        <w:t xml:space="preserve">Arvestades, et </w:t>
      </w:r>
      <w:r w:rsidRPr="00642AFB">
        <w:rPr>
          <w:sz w:val="24"/>
          <w:szCs w:val="24"/>
        </w:rPr>
        <w:t xml:space="preserve">PRIA-le pikendamistaotluse esitanud ettevõtjate projektide elluviimise tähtpäevad </w:t>
      </w:r>
      <w:r w:rsidRPr="00F76CAC">
        <w:rPr>
          <w:sz w:val="24"/>
          <w:szCs w:val="24"/>
        </w:rPr>
        <w:t xml:space="preserve">saabuvad </w:t>
      </w:r>
      <w:r w:rsidR="00F76CAC" w:rsidRPr="00F76CAC">
        <w:rPr>
          <w:sz w:val="24"/>
          <w:szCs w:val="24"/>
        </w:rPr>
        <w:t xml:space="preserve">juba </w:t>
      </w:r>
      <w:r w:rsidRPr="00F76CAC">
        <w:rPr>
          <w:sz w:val="24"/>
          <w:szCs w:val="24"/>
        </w:rPr>
        <w:t>2021. aasta novembri</w:t>
      </w:r>
      <w:r w:rsidR="0012474A" w:rsidRPr="00F76CAC">
        <w:rPr>
          <w:sz w:val="24"/>
          <w:szCs w:val="24"/>
        </w:rPr>
        <w:t>s</w:t>
      </w:r>
      <w:r w:rsidRPr="00DE3675">
        <w:rPr>
          <w:sz w:val="24"/>
          <w:szCs w:val="24"/>
        </w:rPr>
        <w:t xml:space="preserve">, kuid määruse muudatus jõustub </w:t>
      </w:r>
      <w:r w:rsidR="00F76CAC" w:rsidRPr="00F76CAC">
        <w:rPr>
          <w:sz w:val="24"/>
          <w:szCs w:val="24"/>
        </w:rPr>
        <w:t xml:space="preserve">alles </w:t>
      </w:r>
      <w:r w:rsidR="00CF6C3A">
        <w:rPr>
          <w:sz w:val="24"/>
          <w:szCs w:val="24"/>
        </w:rPr>
        <w:t>pärast</w:t>
      </w:r>
      <w:r w:rsidR="00CF6C3A" w:rsidRPr="00F76CAC">
        <w:rPr>
          <w:sz w:val="24"/>
          <w:szCs w:val="24"/>
        </w:rPr>
        <w:t xml:space="preserve"> </w:t>
      </w:r>
      <w:r w:rsidRPr="00F76CAC">
        <w:rPr>
          <w:sz w:val="24"/>
          <w:szCs w:val="24"/>
        </w:rPr>
        <w:t xml:space="preserve">seda, </w:t>
      </w:r>
      <w:r w:rsidR="00CF6C3A" w:rsidRPr="00F76CAC">
        <w:rPr>
          <w:sz w:val="24"/>
          <w:szCs w:val="24"/>
        </w:rPr>
        <w:t xml:space="preserve">rakendatakse </w:t>
      </w:r>
      <w:r w:rsidR="00CF6C3A">
        <w:rPr>
          <w:sz w:val="24"/>
          <w:szCs w:val="24"/>
        </w:rPr>
        <w:t xml:space="preserve">ka </w:t>
      </w:r>
      <w:r w:rsidR="00CF6C3A" w:rsidRPr="00F76CAC">
        <w:rPr>
          <w:sz w:val="24"/>
          <w:szCs w:val="24"/>
        </w:rPr>
        <w:t>nende toetuse saajate suhtes seda soodustavat muudatust tagasiulatuvalt</w:t>
      </w:r>
      <w:r w:rsidR="00CF6C3A" w:rsidRPr="00DE3675">
        <w:rPr>
          <w:sz w:val="24"/>
          <w:szCs w:val="24"/>
        </w:rPr>
        <w:t xml:space="preserve"> alates 2021. aasta 1</w:t>
      </w:r>
      <w:r w:rsidR="00CF6C3A" w:rsidRPr="00F76CAC">
        <w:rPr>
          <w:sz w:val="24"/>
          <w:szCs w:val="24"/>
        </w:rPr>
        <w:t>. novembrist</w:t>
      </w:r>
      <w:r w:rsidR="00CF6C3A" w:rsidRPr="00642AFB">
        <w:rPr>
          <w:sz w:val="24"/>
          <w:szCs w:val="24"/>
        </w:rPr>
        <w:t xml:space="preserve"> (lõige 18)</w:t>
      </w:r>
      <w:r w:rsidR="00CF6C3A">
        <w:rPr>
          <w:sz w:val="24"/>
          <w:szCs w:val="24"/>
        </w:rPr>
        <w:t xml:space="preserve">, sest </w:t>
      </w:r>
      <w:r w:rsidR="00F76CAC" w:rsidRPr="00F76CAC">
        <w:rPr>
          <w:rFonts w:eastAsia="SimSun" w:cs="Mangal"/>
          <w:kern w:val="1"/>
          <w:sz w:val="24"/>
          <w:szCs w:val="24"/>
          <w:lang w:eastAsia="zh-CN" w:bidi="hi-IN"/>
        </w:rPr>
        <w:t>ka nende puhul on põhjendatud võimaldada kavandatud tegevused lõpuni ellu viia</w:t>
      </w:r>
      <w:r w:rsidR="000C30FB" w:rsidRPr="00642AFB">
        <w:rPr>
          <w:sz w:val="24"/>
          <w:szCs w:val="24"/>
        </w:rPr>
        <w:t>.</w:t>
      </w:r>
      <w:r w:rsidRPr="00642AFB">
        <w:rPr>
          <w:bCs/>
          <w:sz w:val="24"/>
          <w:szCs w:val="24"/>
        </w:rPr>
        <w:t xml:space="preserve"> </w:t>
      </w:r>
      <w:r w:rsidR="000C30FB" w:rsidRPr="00642AFB">
        <w:rPr>
          <w:sz w:val="24"/>
          <w:szCs w:val="24"/>
        </w:rPr>
        <w:t>Säte toob kaasa toetuse saajate õiguste laienemise ja sellega ei rikuta õiguskindluse põhimõtet.</w:t>
      </w:r>
    </w:p>
    <w:p w14:paraId="70D3B799" w14:textId="7FB935B5" w:rsidR="00A00092" w:rsidRPr="00642AFB" w:rsidRDefault="00E53F33" w:rsidP="00A00092">
      <w:pPr>
        <w:autoSpaceDE/>
        <w:autoSpaceDN/>
        <w:spacing w:before="120" w:after="120"/>
        <w:jc w:val="both"/>
        <w:rPr>
          <w:bCs/>
        </w:rPr>
      </w:pPr>
      <w:r w:rsidRPr="00642AFB">
        <w:rPr>
          <w:b/>
          <w:bCs/>
        </w:rPr>
        <w:t xml:space="preserve">Eelnõu punktiga </w:t>
      </w:r>
      <w:r w:rsidR="0031003A" w:rsidRPr="00642AFB">
        <w:rPr>
          <w:b/>
          <w:bCs/>
        </w:rPr>
        <w:t>30</w:t>
      </w:r>
      <w:r w:rsidR="00C03998" w:rsidRPr="00642AFB">
        <w:rPr>
          <w:bCs/>
        </w:rPr>
        <w:t xml:space="preserve"> </w:t>
      </w:r>
      <w:r w:rsidRPr="00642AFB">
        <w:rPr>
          <w:bCs/>
        </w:rPr>
        <w:t>kehtestatakse määruse lisa „Taotluste hindamise kriteeriumid“ uues sõnastuses. S</w:t>
      </w:r>
      <w:r w:rsidR="00A00092" w:rsidRPr="00642AFB">
        <w:rPr>
          <w:bCs/>
        </w:rPr>
        <w:t xml:space="preserve">enised </w:t>
      </w:r>
      <w:r w:rsidRPr="00642AFB">
        <w:rPr>
          <w:bCs/>
        </w:rPr>
        <w:t>hindamiskriteeriumid ja hindamisloogika põllumajandustootja, avaliku sektori põllumajandustootja ja mittepõllumajandusliku ettevõtlusega tegeleva mikroettevõtja taotluse hindamisel jää</w:t>
      </w:r>
      <w:r w:rsidR="004B60B7" w:rsidRPr="00642AFB">
        <w:rPr>
          <w:bCs/>
        </w:rPr>
        <w:t>vad</w:t>
      </w:r>
      <w:r w:rsidRPr="00642AFB">
        <w:rPr>
          <w:bCs/>
        </w:rPr>
        <w:t xml:space="preserve"> kehtima. </w:t>
      </w:r>
      <w:r w:rsidR="00A00092" w:rsidRPr="00642AFB">
        <w:rPr>
          <w:bCs/>
        </w:rPr>
        <w:t>Lisa täien</w:t>
      </w:r>
      <w:r w:rsidR="00CF6C3A">
        <w:rPr>
          <w:bCs/>
        </w:rPr>
        <w:t>datakse</w:t>
      </w:r>
      <w:r w:rsidRPr="00642AFB">
        <w:rPr>
          <w:bCs/>
        </w:rPr>
        <w:t xml:space="preserve"> </w:t>
      </w:r>
      <w:r w:rsidR="00A00092" w:rsidRPr="00642AFB">
        <w:rPr>
          <w:bCs/>
        </w:rPr>
        <w:t>selgitus</w:t>
      </w:r>
      <w:r w:rsidR="0031003A" w:rsidRPr="00642AFB">
        <w:rPr>
          <w:bCs/>
        </w:rPr>
        <w:t>t</w:t>
      </w:r>
      <w:r w:rsidR="00A00092" w:rsidRPr="00642AFB">
        <w:rPr>
          <w:bCs/>
        </w:rPr>
        <w:t xml:space="preserve">ega, milliseid hindamiskriteeriumeid kasutatakse </w:t>
      </w:r>
      <w:r w:rsidRPr="00642AFB">
        <w:rPr>
          <w:bCs/>
        </w:rPr>
        <w:t>põllumajandusvaldkonna muuseumist taotleja</w:t>
      </w:r>
      <w:r w:rsidR="00A00092" w:rsidRPr="00642AFB">
        <w:rPr>
          <w:bCs/>
        </w:rPr>
        <w:t xml:space="preserve"> taotluse hindamisel</w:t>
      </w:r>
      <w:r w:rsidR="00D824AD" w:rsidRPr="00642AFB">
        <w:rPr>
          <w:bCs/>
        </w:rPr>
        <w:t xml:space="preserve"> ja</w:t>
      </w:r>
      <w:r w:rsidR="00A00092" w:rsidRPr="00642AFB">
        <w:rPr>
          <w:bCs/>
        </w:rPr>
        <w:t xml:space="preserve"> milline on põllumajandusvaldkonna muuseumist taotleja puhul tasakaalustuskoefitsient, et tagada hindepunktide võrreldavus põllumajandustootjate, avaliku sektori põllumajandusettevõtjate ja põllumajandusvaldkonna muuseumite vahel</w:t>
      </w:r>
      <w:r w:rsidR="00CF6C3A">
        <w:rPr>
          <w:bCs/>
        </w:rPr>
        <w:t>,</w:t>
      </w:r>
      <w:r w:rsidR="00A00092" w:rsidRPr="00642AFB">
        <w:rPr>
          <w:bCs/>
        </w:rPr>
        <w:t xml:space="preserve"> </w:t>
      </w:r>
      <w:r w:rsidR="00A45943" w:rsidRPr="00642AFB">
        <w:rPr>
          <w:bCs/>
        </w:rPr>
        <w:t>ning</w:t>
      </w:r>
      <w:r w:rsidR="00A00092" w:rsidRPr="00642AFB">
        <w:rPr>
          <w:bCs/>
        </w:rPr>
        <w:t xml:space="preserve"> milline on minimaalne hindepunktide summa põllumajandusvaldkonna muuseumi taotluse rahuldamiseks. </w:t>
      </w:r>
      <w:r w:rsidR="002654BC" w:rsidRPr="00642AFB">
        <w:rPr>
          <w:bCs/>
        </w:rPr>
        <w:t xml:space="preserve">Lisaks tehakse lisas mõned keelelised ja normitehnilised </w:t>
      </w:r>
      <w:r w:rsidR="00D80B51" w:rsidRPr="00642AFB">
        <w:rPr>
          <w:bCs/>
        </w:rPr>
        <w:t xml:space="preserve">täpsustused ning </w:t>
      </w:r>
      <w:r w:rsidR="002654BC" w:rsidRPr="00642AFB">
        <w:rPr>
          <w:bCs/>
        </w:rPr>
        <w:t>parandused.</w:t>
      </w:r>
    </w:p>
    <w:p w14:paraId="649630C9" w14:textId="3223B1BA" w:rsidR="00A506B3" w:rsidRPr="00642AFB" w:rsidRDefault="00D12935" w:rsidP="00A00092">
      <w:pPr>
        <w:autoSpaceDE/>
        <w:autoSpaceDN/>
        <w:spacing w:before="120" w:after="120"/>
        <w:jc w:val="both"/>
        <w:rPr>
          <w:bCs/>
        </w:rPr>
      </w:pPr>
      <w:r w:rsidRPr="00642AFB">
        <w:rPr>
          <w:bCs/>
        </w:rPr>
        <w:t xml:space="preserve">Põllumajandustootjatest, avaliku sektori põllumajandusettevõtjatest ja põllumajandusvaldkonna muuseumitest taotlejate puhul </w:t>
      </w:r>
      <w:r w:rsidR="00CF6C3A">
        <w:rPr>
          <w:bCs/>
        </w:rPr>
        <w:t>arvestatakse</w:t>
      </w:r>
      <w:r w:rsidR="00CF6C3A" w:rsidRPr="00642AFB">
        <w:rPr>
          <w:bCs/>
        </w:rPr>
        <w:t xml:space="preserve"> </w:t>
      </w:r>
      <w:r w:rsidRPr="00642AFB">
        <w:rPr>
          <w:bCs/>
        </w:rPr>
        <w:t xml:space="preserve">erinevat hulka hindamiskriteeriumeid, mistõttu on vaja tagada hinnete võrreldavus taotluste paremusjärjestuse koostamisel. </w:t>
      </w:r>
      <w:r w:rsidR="00A506B3" w:rsidRPr="00642AFB">
        <w:rPr>
          <w:bCs/>
        </w:rPr>
        <w:t xml:space="preserve">Põllumajandusvaldkonna muuseumist taotleja taotlusele hindamiskriteeriumite alusel antud hindepunktid korrutatakse tasakaalustuskoefitsiendiga, et tagada hindepunktide võrreldavus põllumajandustootjate ja avaliku sektori põllumajandusettevõtjate vahel. Tasakaalustuskoefitsient on põllumajandustootjast taotleja ja põllumajandusvaldkonna muuseumist taotleja taotlusele hindamiskriteeriumite alusel antavate maksimaalsete hindepunktide jagatis numbrilise väärtusega 1,95. Põllumajandusvaldkonna muuseumist taotleja taotluse maksimaalne hindepunktide </w:t>
      </w:r>
      <w:r w:rsidR="00286D42" w:rsidRPr="00642AFB">
        <w:rPr>
          <w:bCs/>
        </w:rPr>
        <w:t xml:space="preserve">summa </w:t>
      </w:r>
      <w:r w:rsidR="00A506B3" w:rsidRPr="00642AFB">
        <w:rPr>
          <w:bCs/>
        </w:rPr>
        <w:t xml:space="preserve">peale tasakaalustuskoefitsiendiga korrutamist on 82,00 </w:t>
      </w:r>
      <w:r w:rsidRPr="00642AFB">
        <w:rPr>
          <w:bCs/>
        </w:rPr>
        <w:t xml:space="preserve">ja </w:t>
      </w:r>
      <w:r w:rsidR="00CF6C3A">
        <w:rPr>
          <w:bCs/>
        </w:rPr>
        <w:t xml:space="preserve">on </w:t>
      </w:r>
      <w:r w:rsidRPr="00642AFB">
        <w:rPr>
          <w:bCs/>
        </w:rPr>
        <w:t xml:space="preserve">seega </w:t>
      </w:r>
      <w:r w:rsidR="00A506B3" w:rsidRPr="00642AFB">
        <w:rPr>
          <w:bCs/>
        </w:rPr>
        <w:t>võrdne põllumajandustootjast taotleja taotluse maksimaalse punktisummaga.</w:t>
      </w:r>
      <w:r w:rsidR="00E46D91" w:rsidRPr="00642AFB">
        <w:rPr>
          <w:bCs/>
        </w:rPr>
        <w:t xml:space="preserve"> Taotluse rahuldamiseks minimaalselt vajalik hindepunktide summa on põllumajandusvaldkonna muuseumi puhul 17 hindepunkti nagu ka põllumajandustootja ja avaliku sektori põllumajandusettevõtja puhul.</w:t>
      </w:r>
    </w:p>
    <w:p w14:paraId="46AD6A9D" w14:textId="5217A26C" w:rsidR="005D4BA6" w:rsidRPr="00642AFB" w:rsidRDefault="00E46D91" w:rsidP="00A00092">
      <w:pPr>
        <w:autoSpaceDE/>
        <w:autoSpaceDN/>
        <w:spacing w:before="120" w:after="120"/>
        <w:jc w:val="both"/>
        <w:rPr>
          <w:lang w:eastAsia="et-EE"/>
        </w:rPr>
      </w:pPr>
      <w:r w:rsidRPr="00642AFB">
        <w:rPr>
          <w:bCs/>
        </w:rPr>
        <w:t xml:space="preserve">Hindamiskriteeriumi </w:t>
      </w:r>
      <w:r w:rsidR="00E41DB2" w:rsidRPr="00642AFB">
        <w:rPr>
          <w:bCs/>
        </w:rPr>
        <w:t>punkt</w:t>
      </w:r>
      <w:r w:rsidR="00FE6471">
        <w:rPr>
          <w:bCs/>
        </w:rPr>
        <w:t>is</w:t>
      </w:r>
      <w:r w:rsidR="00E41DB2" w:rsidRPr="00642AFB">
        <w:rPr>
          <w:bCs/>
        </w:rPr>
        <w:t xml:space="preserve"> </w:t>
      </w:r>
      <w:r w:rsidRPr="00642AFB">
        <w:rPr>
          <w:bCs/>
        </w:rPr>
        <w:t>12 „</w:t>
      </w:r>
      <w:r w:rsidR="0031003A" w:rsidRPr="00642AFB">
        <w:rPr>
          <w:lang w:eastAsia="et-EE"/>
        </w:rPr>
        <w:t>Ettevõtja</w:t>
      </w:r>
      <w:r w:rsidRPr="00642AFB">
        <w:rPr>
          <w:lang w:eastAsia="et-EE"/>
        </w:rPr>
        <w:t xml:space="preserve">, kes vajab investeeringu tegemiseks toetust enam, et tagada toetuse ergutav mõju“ kirjelduses on </w:t>
      </w:r>
      <w:r w:rsidR="00FE6471">
        <w:rPr>
          <w:lang w:eastAsia="et-EE"/>
        </w:rPr>
        <w:t>tehtud</w:t>
      </w:r>
      <w:r w:rsidRPr="00642AFB">
        <w:rPr>
          <w:lang w:eastAsia="et-EE"/>
        </w:rPr>
        <w:t xml:space="preserve"> tehniline muudatus seoses </w:t>
      </w:r>
      <w:r w:rsidR="00F4537C" w:rsidRPr="00642AFB">
        <w:rPr>
          <w:lang w:eastAsia="et-EE"/>
        </w:rPr>
        <w:t>MTA</w:t>
      </w:r>
      <w:r w:rsidRPr="00642AFB">
        <w:rPr>
          <w:lang w:eastAsia="et-EE"/>
        </w:rPr>
        <w:t xml:space="preserve"> </w:t>
      </w:r>
      <w:r w:rsidR="002E5E84" w:rsidRPr="00642AFB">
        <w:rPr>
          <w:lang w:eastAsia="et-EE"/>
        </w:rPr>
        <w:t>vorm</w:t>
      </w:r>
      <w:r w:rsidR="00774218" w:rsidRPr="00642AFB">
        <w:rPr>
          <w:lang w:eastAsia="et-EE"/>
        </w:rPr>
        <w:t>i</w:t>
      </w:r>
      <w:r w:rsidR="002E5E84" w:rsidRPr="00642AFB">
        <w:rPr>
          <w:lang w:eastAsia="et-EE"/>
        </w:rPr>
        <w:t xml:space="preserve"> E</w:t>
      </w:r>
      <w:r w:rsidRPr="00642AFB">
        <w:rPr>
          <w:lang w:eastAsia="et-EE"/>
        </w:rPr>
        <w:t xml:space="preserve"> </w:t>
      </w:r>
      <w:r w:rsidR="002E5E84" w:rsidRPr="00642AFB">
        <w:rPr>
          <w:lang w:eastAsia="et-EE"/>
        </w:rPr>
        <w:t>muutunud ridade num</w:t>
      </w:r>
      <w:r w:rsidR="00AF3C75" w:rsidRPr="00642AFB">
        <w:rPr>
          <w:lang w:eastAsia="et-EE"/>
        </w:rPr>
        <w:t>eratsiooni</w:t>
      </w:r>
      <w:r w:rsidR="002E5E84" w:rsidRPr="00642AFB">
        <w:rPr>
          <w:lang w:eastAsia="et-EE"/>
        </w:rPr>
        <w:t xml:space="preserve"> ja </w:t>
      </w:r>
      <w:r w:rsidR="009B1F49" w:rsidRPr="00642AFB">
        <w:rPr>
          <w:lang w:eastAsia="et-EE"/>
        </w:rPr>
        <w:t xml:space="preserve">lahtrite </w:t>
      </w:r>
      <w:r w:rsidR="002E5E84" w:rsidRPr="00642AFB">
        <w:rPr>
          <w:lang w:eastAsia="et-EE"/>
        </w:rPr>
        <w:t>nimetustega. Lähtudes vorm</w:t>
      </w:r>
      <w:r w:rsidR="00774218" w:rsidRPr="00642AFB">
        <w:rPr>
          <w:lang w:eastAsia="et-EE"/>
        </w:rPr>
        <w:t>i</w:t>
      </w:r>
      <w:r w:rsidR="002E5E84" w:rsidRPr="00642AFB">
        <w:rPr>
          <w:lang w:eastAsia="et-EE"/>
        </w:rPr>
        <w:t xml:space="preserve"> E uuest formaadist ja hindamiskriteeriumi</w:t>
      </w:r>
      <w:r w:rsidR="00E41DB2" w:rsidRPr="00642AFB">
        <w:rPr>
          <w:lang w:eastAsia="et-EE"/>
        </w:rPr>
        <w:t xml:space="preserve"> punkt</w:t>
      </w:r>
      <w:r w:rsidR="00FE6471">
        <w:rPr>
          <w:lang w:eastAsia="et-EE"/>
        </w:rPr>
        <w:t>i</w:t>
      </w:r>
      <w:r w:rsidR="00E41DB2" w:rsidRPr="00642AFB">
        <w:rPr>
          <w:lang w:eastAsia="et-EE"/>
        </w:rPr>
        <w:t xml:space="preserve"> </w:t>
      </w:r>
      <w:r w:rsidR="002E5E84" w:rsidRPr="00642AFB">
        <w:rPr>
          <w:lang w:eastAsia="et-EE"/>
        </w:rPr>
        <w:t>12 loogikast</w:t>
      </w:r>
      <w:r w:rsidR="00FE6471">
        <w:rPr>
          <w:lang w:eastAsia="et-EE"/>
        </w:rPr>
        <w:t>,</w:t>
      </w:r>
      <w:r w:rsidR="002E5E84" w:rsidRPr="00642AFB">
        <w:rPr>
          <w:lang w:eastAsia="et-EE"/>
        </w:rPr>
        <w:t xml:space="preserve"> on </w:t>
      </w:r>
      <w:r w:rsidR="00E41DB2" w:rsidRPr="00642AFB">
        <w:rPr>
          <w:lang w:eastAsia="et-EE"/>
        </w:rPr>
        <w:t xml:space="preserve">selle </w:t>
      </w:r>
      <w:r w:rsidR="002E5E84" w:rsidRPr="00642AFB">
        <w:rPr>
          <w:lang w:eastAsia="et-EE"/>
        </w:rPr>
        <w:t>sisu kirjelduses asendatud tekstiosa „</w:t>
      </w:r>
      <w:r w:rsidR="002E5E84" w:rsidRPr="00642AFB">
        <w:t xml:space="preserve">vormil E kajastatud </w:t>
      </w:r>
      <w:r w:rsidR="002E5E84" w:rsidRPr="00642AFB">
        <w:rPr>
          <w:lang w:eastAsia="et-EE"/>
        </w:rPr>
        <w:t xml:space="preserve">näitajate „ettevõtluse tulem” ja „põhivara soetamismaksumus” (vorm E, rida 2.1) summa olema vahemikus“ </w:t>
      </w:r>
      <w:r w:rsidR="00E41DB2" w:rsidRPr="00642AFB">
        <w:rPr>
          <w:lang w:eastAsia="et-EE"/>
        </w:rPr>
        <w:t xml:space="preserve">sõnadega </w:t>
      </w:r>
      <w:r w:rsidR="002E5E84" w:rsidRPr="00642AFB">
        <w:rPr>
          <w:lang w:eastAsia="et-EE"/>
        </w:rPr>
        <w:t>„</w:t>
      </w:r>
      <w:r w:rsidR="003C1B7F" w:rsidRPr="00642AFB">
        <w:t>vormil E kajastatud  ettevõtlusest saadud tulude  ja ettevõtlusega seotud kulude vahe liidetuna põhivara soetamismaksumusega olema</w:t>
      </w:r>
      <w:r w:rsidR="00286D42" w:rsidRPr="00642AFB">
        <w:t xml:space="preserve"> vahemikus</w:t>
      </w:r>
      <w:r w:rsidR="0002563A" w:rsidRPr="00642AFB">
        <w:rPr>
          <w:lang w:eastAsia="et-EE"/>
        </w:rPr>
        <w:t>“.</w:t>
      </w:r>
      <w:r w:rsidR="003C1B7F" w:rsidRPr="00642AFB">
        <w:rPr>
          <w:lang w:eastAsia="et-EE"/>
        </w:rPr>
        <w:t xml:space="preserve"> </w:t>
      </w:r>
      <w:r w:rsidR="00E41DB2" w:rsidRPr="00642AFB">
        <w:rPr>
          <w:bCs/>
        </w:rPr>
        <w:t>H</w:t>
      </w:r>
      <w:r w:rsidR="005D4BA6" w:rsidRPr="00642AFB">
        <w:rPr>
          <w:bCs/>
        </w:rPr>
        <w:t xml:space="preserve">indamiskriteeriumi </w:t>
      </w:r>
      <w:r w:rsidR="00E41DB2" w:rsidRPr="00642AFB">
        <w:rPr>
          <w:bCs/>
        </w:rPr>
        <w:t>punkt</w:t>
      </w:r>
      <w:r w:rsidR="00774218" w:rsidRPr="00642AFB">
        <w:rPr>
          <w:bCs/>
        </w:rPr>
        <w:t>is</w:t>
      </w:r>
      <w:r w:rsidR="00E41DB2" w:rsidRPr="00642AFB">
        <w:rPr>
          <w:bCs/>
        </w:rPr>
        <w:t xml:space="preserve"> 12 </w:t>
      </w:r>
      <w:r w:rsidR="005D4BA6" w:rsidRPr="00642AFB">
        <w:rPr>
          <w:bCs/>
        </w:rPr>
        <w:t xml:space="preserve">hinnatakse kassapõhist raamatupidamise arvestust pidava füüsilisest isikust ettevõtjast taotleja puhul, millisesse vahemikku jääb tema kasumi ja põhivara soetamismaksumuse summa. MTA uuendatud vormi E real </w:t>
      </w:r>
      <w:r w:rsidR="00E41DB2" w:rsidRPr="00642AFB">
        <w:rPr>
          <w:bCs/>
        </w:rPr>
        <w:t>„</w:t>
      </w:r>
      <w:r w:rsidR="005D4BA6" w:rsidRPr="00642AFB">
        <w:rPr>
          <w:bCs/>
        </w:rPr>
        <w:t xml:space="preserve">ettevõtluse kasum/kahjum“ </w:t>
      </w:r>
      <w:r w:rsidR="00D94EBA" w:rsidRPr="00642AFB">
        <w:rPr>
          <w:bCs/>
        </w:rPr>
        <w:t>näidatud number sisaldab maksusoodustus</w:t>
      </w:r>
      <w:r w:rsidR="00D824AD" w:rsidRPr="00642AFB">
        <w:rPr>
          <w:bCs/>
        </w:rPr>
        <w:t>te arvestamisel kasutatavaid</w:t>
      </w:r>
      <w:r w:rsidR="00D94EBA" w:rsidRPr="00642AFB">
        <w:rPr>
          <w:bCs/>
        </w:rPr>
        <w:t xml:space="preserve"> täiendavaid </w:t>
      </w:r>
      <w:proofErr w:type="spellStart"/>
      <w:r w:rsidR="00D94EBA" w:rsidRPr="00642AFB">
        <w:rPr>
          <w:bCs/>
        </w:rPr>
        <w:t>mahaarvamisi</w:t>
      </w:r>
      <w:proofErr w:type="spellEnd"/>
      <w:r w:rsidR="00D94EBA" w:rsidRPr="00642AFB">
        <w:rPr>
          <w:bCs/>
        </w:rPr>
        <w:t xml:space="preserve"> põllumajandussaaduste tulust ja metsamaterjali võõrandamisest saadud tulust. See võib kaasa tuua olukorra, kus vorm</w:t>
      </w:r>
      <w:r w:rsidR="00774218" w:rsidRPr="00642AFB">
        <w:rPr>
          <w:bCs/>
        </w:rPr>
        <w:t>i</w:t>
      </w:r>
      <w:r w:rsidR="00D94EBA" w:rsidRPr="00642AFB">
        <w:rPr>
          <w:bCs/>
        </w:rPr>
        <w:t xml:space="preserve"> E ettevõtluse kasumi real olev number osutub </w:t>
      </w:r>
      <w:r w:rsidR="00FE6471">
        <w:rPr>
          <w:bCs/>
        </w:rPr>
        <w:t>väiksemaks</w:t>
      </w:r>
      <w:r w:rsidR="00FE6471" w:rsidRPr="00642AFB">
        <w:rPr>
          <w:bCs/>
        </w:rPr>
        <w:t xml:space="preserve"> </w:t>
      </w:r>
      <w:r w:rsidR="00D94EBA" w:rsidRPr="00642AFB">
        <w:rPr>
          <w:bCs/>
        </w:rPr>
        <w:t>ettevõtja tegelikust majandustegevuse kasumist</w:t>
      </w:r>
      <w:r w:rsidR="00FE6471">
        <w:rPr>
          <w:bCs/>
        </w:rPr>
        <w:t>,</w:t>
      </w:r>
      <w:r w:rsidR="00D94EBA" w:rsidRPr="00642AFB">
        <w:rPr>
          <w:bCs/>
        </w:rPr>
        <w:t xml:space="preserve"> mõjutades seeläbi ka hindamisel saadavat tulemust. Hindamiskriteeriumi </w:t>
      </w:r>
      <w:r w:rsidR="00E41DB2" w:rsidRPr="00642AFB">
        <w:rPr>
          <w:bCs/>
        </w:rPr>
        <w:t>punkt</w:t>
      </w:r>
      <w:r w:rsidR="00FE6471">
        <w:rPr>
          <w:bCs/>
        </w:rPr>
        <w:t>i</w:t>
      </w:r>
      <w:r w:rsidR="00E41DB2" w:rsidRPr="00642AFB">
        <w:rPr>
          <w:bCs/>
        </w:rPr>
        <w:t xml:space="preserve"> </w:t>
      </w:r>
      <w:r w:rsidR="00D94EBA" w:rsidRPr="00642AFB">
        <w:rPr>
          <w:bCs/>
        </w:rPr>
        <w:t xml:space="preserve">12 puhul tuleb arvestada ettevõtluse kasumiga, millest </w:t>
      </w:r>
      <w:r w:rsidR="00E41DB2" w:rsidRPr="00642AFB">
        <w:rPr>
          <w:bCs/>
        </w:rPr>
        <w:t xml:space="preserve">ei ole </w:t>
      </w:r>
      <w:r w:rsidR="00D94EBA" w:rsidRPr="00642AFB">
        <w:rPr>
          <w:bCs/>
        </w:rPr>
        <w:t xml:space="preserve">täiendavaid </w:t>
      </w:r>
      <w:proofErr w:type="spellStart"/>
      <w:r w:rsidR="00D94EBA" w:rsidRPr="00642AFB">
        <w:rPr>
          <w:bCs/>
        </w:rPr>
        <w:t>mahaarvamisi</w:t>
      </w:r>
      <w:proofErr w:type="spellEnd"/>
      <w:r w:rsidR="00D94EBA" w:rsidRPr="00642AFB">
        <w:rPr>
          <w:bCs/>
        </w:rPr>
        <w:t xml:space="preserve"> tehtud. </w:t>
      </w:r>
      <w:r w:rsidR="00FE6471">
        <w:rPr>
          <w:bCs/>
        </w:rPr>
        <w:t>M</w:t>
      </w:r>
      <w:r w:rsidR="00FE6471" w:rsidRPr="00642AFB">
        <w:rPr>
          <w:bCs/>
        </w:rPr>
        <w:t xml:space="preserve">ajandustegevusest </w:t>
      </w:r>
      <w:r w:rsidR="00FE6471">
        <w:rPr>
          <w:bCs/>
        </w:rPr>
        <w:t>saadav k</w:t>
      </w:r>
      <w:r w:rsidR="00D94EBA" w:rsidRPr="00642AFB">
        <w:rPr>
          <w:bCs/>
        </w:rPr>
        <w:t>asum leita</w:t>
      </w:r>
      <w:r w:rsidR="00FE6471">
        <w:rPr>
          <w:bCs/>
        </w:rPr>
        <w:t>kse,</w:t>
      </w:r>
      <w:r w:rsidR="00D94EBA" w:rsidRPr="00642AFB">
        <w:rPr>
          <w:bCs/>
        </w:rPr>
        <w:t xml:space="preserve"> </w:t>
      </w:r>
      <w:r w:rsidR="00FE6471">
        <w:rPr>
          <w:bCs/>
        </w:rPr>
        <w:t>liites</w:t>
      </w:r>
      <w:r w:rsidR="00FE6471" w:rsidRPr="00642AFB">
        <w:rPr>
          <w:bCs/>
        </w:rPr>
        <w:t xml:space="preserve"> </w:t>
      </w:r>
      <w:r w:rsidR="00D94EBA" w:rsidRPr="00642AFB">
        <w:rPr>
          <w:bCs/>
        </w:rPr>
        <w:t xml:space="preserve">vormil E toodud ettevõtluse, põllumajandussaaduste võõrandamise ja metsamaterjali võõrandamisega seotud </w:t>
      </w:r>
      <w:r w:rsidR="00BF4D0E" w:rsidRPr="00642AFB">
        <w:rPr>
          <w:bCs/>
        </w:rPr>
        <w:t>ettevõtlustulude ja ettevõtlusega seotud kulude vahed</w:t>
      </w:r>
      <w:r w:rsidR="00FE6471">
        <w:rPr>
          <w:bCs/>
        </w:rPr>
        <w:t>,</w:t>
      </w:r>
      <w:r w:rsidR="00BF4D0E" w:rsidRPr="00642AFB">
        <w:rPr>
          <w:bCs/>
        </w:rPr>
        <w:t xml:space="preserve"> võttes seejuures arvesse ka välisriigis saadud ettevõtluse kasumi</w:t>
      </w:r>
      <w:r w:rsidR="00E41DB2" w:rsidRPr="00642AFB">
        <w:rPr>
          <w:bCs/>
        </w:rPr>
        <w:t xml:space="preserve"> ja </w:t>
      </w:r>
      <w:r w:rsidR="00BF4D0E" w:rsidRPr="00642AFB">
        <w:rPr>
          <w:bCs/>
        </w:rPr>
        <w:t xml:space="preserve">kahjumi nimetatud valdkondades. </w:t>
      </w:r>
    </w:p>
    <w:p w14:paraId="0D85A15D" w14:textId="105D9FFE" w:rsidR="00053993" w:rsidRPr="00642AFB" w:rsidRDefault="00BF4D0E" w:rsidP="001C2CE0">
      <w:pPr>
        <w:autoSpaceDE/>
        <w:autoSpaceDN/>
        <w:jc w:val="both"/>
        <w:rPr>
          <w:b/>
          <w:bCs/>
        </w:rPr>
      </w:pPr>
      <w:r w:rsidRPr="00642AFB">
        <w:rPr>
          <w:bCs/>
        </w:rPr>
        <w:lastRenderedPageBreak/>
        <w:t>Taotluste hinda</w:t>
      </w:r>
      <w:r w:rsidR="003C1B7F" w:rsidRPr="00642AFB">
        <w:rPr>
          <w:bCs/>
        </w:rPr>
        <w:t>mis</w:t>
      </w:r>
      <w:r w:rsidR="00481282" w:rsidRPr="00642AFB">
        <w:rPr>
          <w:bCs/>
        </w:rPr>
        <w:t>kriteeriumites on kasutatud kriteeriumi sisulist kirjeldust ja loobutud viidetest konkreetsetele vorm</w:t>
      </w:r>
      <w:r w:rsidR="00774218" w:rsidRPr="00642AFB">
        <w:rPr>
          <w:bCs/>
        </w:rPr>
        <w:t>i</w:t>
      </w:r>
      <w:r w:rsidR="00481282" w:rsidRPr="00642AFB">
        <w:rPr>
          <w:bCs/>
        </w:rPr>
        <w:t xml:space="preserve"> E ridade</w:t>
      </w:r>
      <w:r w:rsidR="00D824AD" w:rsidRPr="00642AFB">
        <w:rPr>
          <w:bCs/>
        </w:rPr>
        <w:t>le</w:t>
      </w:r>
      <w:r w:rsidR="00F47B26" w:rsidRPr="00642AFB">
        <w:rPr>
          <w:bCs/>
        </w:rPr>
        <w:t>, mi</w:t>
      </w:r>
      <w:r w:rsidR="00D824AD" w:rsidRPr="00642AFB">
        <w:rPr>
          <w:bCs/>
        </w:rPr>
        <w:t>lle</w:t>
      </w:r>
      <w:r w:rsidR="00F47B26" w:rsidRPr="00642AFB">
        <w:rPr>
          <w:bCs/>
        </w:rPr>
        <w:t xml:space="preserve"> </w:t>
      </w:r>
      <w:r w:rsidR="00E41DB2" w:rsidRPr="00642AFB">
        <w:rPr>
          <w:bCs/>
        </w:rPr>
        <w:t xml:space="preserve">numeratsioon </w:t>
      </w:r>
      <w:r w:rsidR="00D824AD" w:rsidRPr="00642AFB">
        <w:rPr>
          <w:bCs/>
        </w:rPr>
        <w:t xml:space="preserve">ja nimetused </w:t>
      </w:r>
      <w:r w:rsidR="00F47B26" w:rsidRPr="00642AFB">
        <w:rPr>
          <w:bCs/>
        </w:rPr>
        <w:t>võivad ajas muutuda. Sellega tagatakse</w:t>
      </w:r>
      <w:r w:rsidR="00FE6471">
        <w:rPr>
          <w:bCs/>
        </w:rPr>
        <w:t>, et</w:t>
      </w:r>
      <w:r w:rsidR="00F47B26" w:rsidRPr="00642AFB">
        <w:rPr>
          <w:bCs/>
        </w:rPr>
        <w:t xml:space="preserve"> </w:t>
      </w:r>
      <w:r w:rsidR="003C1B7F" w:rsidRPr="00642AFB">
        <w:rPr>
          <w:bCs/>
        </w:rPr>
        <w:t>hindamis</w:t>
      </w:r>
      <w:r w:rsidR="00481282" w:rsidRPr="00642AFB">
        <w:rPr>
          <w:bCs/>
        </w:rPr>
        <w:t>kriteerium</w:t>
      </w:r>
      <w:r w:rsidR="00FE6471">
        <w:rPr>
          <w:bCs/>
        </w:rPr>
        <w:t>e saab rakendada ka</w:t>
      </w:r>
      <w:r w:rsidR="00481282" w:rsidRPr="00642AFB">
        <w:rPr>
          <w:bCs/>
        </w:rPr>
        <w:t xml:space="preserve"> vorm</w:t>
      </w:r>
      <w:r w:rsidR="002654BC" w:rsidRPr="00642AFB">
        <w:rPr>
          <w:bCs/>
        </w:rPr>
        <w:t>i</w:t>
      </w:r>
      <w:r w:rsidR="00481282" w:rsidRPr="00642AFB">
        <w:rPr>
          <w:bCs/>
        </w:rPr>
        <w:t xml:space="preserve"> E formaadi võim</w:t>
      </w:r>
      <w:r w:rsidR="00E41DB2" w:rsidRPr="00642AFB">
        <w:rPr>
          <w:bCs/>
        </w:rPr>
        <w:t>a</w:t>
      </w:r>
      <w:r w:rsidR="00481282" w:rsidRPr="00642AFB">
        <w:rPr>
          <w:bCs/>
        </w:rPr>
        <w:t xml:space="preserve">like </w:t>
      </w:r>
      <w:r w:rsidR="00F47B26" w:rsidRPr="00642AFB">
        <w:rPr>
          <w:bCs/>
        </w:rPr>
        <w:t xml:space="preserve">edaspidiste </w:t>
      </w:r>
      <w:r w:rsidR="00481282" w:rsidRPr="00642AFB">
        <w:rPr>
          <w:bCs/>
        </w:rPr>
        <w:t>muu</w:t>
      </w:r>
      <w:r w:rsidR="00FE6471">
        <w:rPr>
          <w:bCs/>
        </w:rPr>
        <w:t>da</w:t>
      </w:r>
      <w:r w:rsidR="00481282" w:rsidRPr="00642AFB">
        <w:rPr>
          <w:bCs/>
        </w:rPr>
        <w:t>tuste korral.</w:t>
      </w:r>
    </w:p>
    <w:p w14:paraId="47E666C7" w14:textId="77777777" w:rsidR="00B35404" w:rsidRDefault="00B35404" w:rsidP="005A4A4D">
      <w:pPr>
        <w:jc w:val="both"/>
        <w:rPr>
          <w:b/>
          <w:bCs/>
        </w:rPr>
      </w:pPr>
    </w:p>
    <w:p w14:paraId="476E09C5" w14:textId="66EA5C5E" w:rsidR="0050543A" w:rsidRPr="005A4A4D" w:rsidRDefault="002D6483" w:rsidP="005A4A4D">
      <w:pPr>
        <w:jc w:val="both"/>
        <w:rPr>
          <w:b/>
          <w:bCs/>
        </w:rPr>
      </w:pPr>
      <w:r w:rsidRPr="005A4A4D">
        <w:rPr>
          <w:b/>
          <w:bCs/>
        </w:rPr>
        <w:t>3. Eelnõu vastavus Euroopa Liidu õigusele</w:t>
      </w:r>
    </w:p>
    <w:p w14:paraId="3FDFB3C9" w14:textId="77777777" w:rsidR="00A1638E" w:rsidRPr="00F25E2F" w:rsidRDefault="00A1638E" w:rsidP="00A00092">
      <w:pPr>
        <w:jc w:val="both"/>
        <w:rPr>
          <w:bCs/>
        </w:rPr>
      </w:pPr>
    </w:p>
    <w:p w14:paraId="1FDA344F" w14:textId="02FE6400" w:rsidR="0068166D" w:rsidRPr="00642AFB" w:rsidRDefault="00F26586" w:rsidP="00A00092">
      <w:pPr>
        <w:jc w:val="both"/>
        <w:rPr>
          <w:bCs/>
        </w:rPr>
      </w:pPr>
      <w:r w:rsidRPr="00642AFB">
        <w:rPr>
          <w:bCs/>
        </w:rPr>
        <w:t xml:space="preserve">Eelnõu väljatöötamisel võeti aluseks </w:t>
      </w:r>
      <w:r w:rsidR="00631638" w:rsidRPr="00642AFB">
        <w:t xml:space="preserve">Euroopa Parlamendi ja nõukogu määrus (EL) 2020/2220, </w:t>
      </w:r>
      <w:r w:rsidR="00631638" w:rsidRPr="00642AFB">
        <w:rPr>
          <w:bCs/>
          <w:shd w:val="clear" w:color="auto" w:fill="FFFFFF"/>
        </w:rPr>
        <w:t>millega kehtestatakse teatavad üleminekusätted Euroopa Maaelu Arengu Põllumajandusfondi (EAFRD) ja Euroopa Põllumajanduse Tagatisfondi (EAGF) toetuse kohta 2021. ja 2022. aastal ning muudetakse määrusi (EL) nr 1305/2013, (EL) nr 1306/2013 ning (EL) nr 1307/2013 seoses 2021. ja 2022. aastal eraldatavate vahendite ja nende määruste kohaldamisega ning määrust (EL) nr 1308/2013 seoses 2021. ja 2022. aastal eraldatavate vahendite ja sellise toetuse jaotamisega (</w:t>
      </w:r>
      <w:r w:rsidR="00631638" w:rsidRPr="00642AFB">
        <w:rPr>
          <w:iCs/>
          <w:shd w:val="clear" w:color="auto" w:fill="FFFFFF"/>
        </w:rPr>
        <w:t>ELT L 437, 28.12.2020, lk 1</w:t>
      </w:r>
      <w:r w:rsidR="00631638" w:rsidRPr="00642AFB">
        <w:t>−</w:t>
      </w:r>
      <w:r w:rsidR="00631638" w:rsidRPr="00642AFB">
        <w:rPr>
          <w:iCs/>
          <w:shd w:val="clear" w:color="auto" w:fill="FFFFFF"/>
        </w:rPr>
        <w:t xml:space="preserve">29), </w:t>
      </w:r>
      <w:r w:rsidR="00B65137" w:rsidRPr="00642AFB">
        <w:t>Euroopa Parlamendi ja nõukogu määrus (EL) nr</w:t>
      </w:r>
      <w:r w:rsidR="009F3A7D" w:rsidRPr="00642AFB">
        <w:t> </w:t>
      </w:r>
      <w:r w:rsidR="00B65137" w:rsidRPr="00642AFB">
        <w:t xml:space="preserve">1303/2013, millega kehtestatakse </w:t>
      </w:r>
      <w:proofErr w:type="spellStart"/>
      <w:r w:rsidR="00B65137" w:rsidRPr="00642AFB">
        <w:t>ühissätted</w:t>
      </w:r>
      <w:proofErr w:type="spellEnd"/>
      <w:r w:rsidR="00B65137" w:rsidRPr="00642AFB">
        <w:t xml:space="preserve"> Euroopa Regionaalarengu Fondi, Euroopa Sotsiaalfondi, Ühtekuuluvusfondi, Euroopa Maaelu Arengu Põllumajandusfondi ning Euroopa Merendus- ja Kalandusfondi kohta, nähakse ette </w:t>
      </w:r>
      <w:proofErr w:type="spellStart"/>
      <w:r w:rsidR="00B65137" w:rsidRPr="00642AFB">
        <w:t>üldsätted</w:t>
      </w:r>
      <w:proofErr w:type="spellEnd"/>
      <w:r w:rsidR="00B65137" w:rsidRPr="00642AFB">
        <w:t xml:space="preserve"> Euroopa Regionaalarengu Fondi, Euroopa Sotsiaalfondi, Ühtekuuluvusfondi ja Euroopa Merendus- ja Kalandusfondi kohta ning tunnistatakse kehtetuks nõukogu määrus (EÜ) nr 1083/2006 (ELT L 347, 20.12.2013, lk 320−469), </w:t>
      </w:r>
      <w:r w:rsidR="00860546" w:rsidRPr="00642AFB">
        <w:t xml:space="preserve">Euroopa Parlamendi ja nõukogu määrus (EL) nr 1305/2013 Euroopa Maaelu Arengu Põllumajandusfondist (EAFRD) antavate maaelu arengu toetuste kohta ja millega tunnistatakse kehtetuks nõukogu määrus (EÜ) nr 1698/2005 (ELT </w:t>
      </w:r>
      <w:r w:rsidR="00510CEC" w:rsidRPr="00642AFB">
        <w:t>L 347, 20.12.2013, lk 487– 548)</w:t>
      </w:r>
      <w:r w:rsidR="004D32FE">
        <w:t>, ning</w:t>
      </w:r>
      <w:r w:rsidR="00860546" w:rsidRPr="00642AFB">
        <w:t xml:space="preserve"> komisjoni määrus (EL) nr 1407/2013, milles käsitletakse Euroopa Liidu toimimise lepingu artiklite 107 ja 108 kohaldamist vähese tähtsusega abi suhtes (ELT L 352, 24.12.2013, lk 1–8)</w:t>
      </w:r>
      <w:r w:rsidR="00510CEC" w:rsidRPr="00642AFB">
        <w:t>.</w:t>
      </w:r>
    </w:p>
    <w:p w14:paraId="2D6CCD95" w14:textId="77777777" w:rsidR="00C6616F" w:rsidRDefault="00C6616F" w:rsidP="00A00092">
      <w:pPr>
        <w:jc w:val="both"/>
      </w:pPr>
    </w:p>
    <w:p w14:paraId="4D664902" w14:textId="6C229A41" w:rsidR="00CB1650" w:rsidRPr="004939F0" w:rsidRDefault="00067351" w:rsidP="00A00092">
      <w:pPr>
        <w:jc w:val="both"/>
      </w:pPr>
      <w:r w:rsidRPr="004939F0">
        <w:t xml:space="preserve">Eelnõus nimetatud Euroopa Liidu õigusaktid on kättesaadavad Euroopa Liidu Teataja veebilehel </w:t>
      </w:r>
      <w:hyperlink r:id="rId11" w:history="1">
        <w:r w:rsidR="0052177E" w:rsidRPr="004939F0">
          <w:rPr>
            <w:rStyle w:val="Hyperlink"/>
            <w:color w:val="auto"/>
          </w:rPr>
          <w:t>https://eur-lex.europa.eu</w:t>
        </w:r>
      </w:hyperlink>
      <w:r w:rsidRPr="004939F0">
        <w:t>.</w:t>
      </w:r>
    </w:p>
    <w:p w14:paraId="0C6A335E" w14:textId="77777777" w:rsidR="00A1638E" w:rsidRPr="004939F0" w:rsidRDefault="00A1638E" w:rsidP="002A3101">
      <w:pPr>
        <w:jc w:val="both"/>
        <w:rPr>
          <w:b/>
          <w:bCs/>
        </w:rPr>
      </w:pPr>
    </w:p>
    <w:p w14:paraId="5224E0FE" w14:textId="130D0D0D" w:rsidR="00A1638E" w:rsidRPr="004939F0" w:rsidRDefault="002D6483" w:rsidP="002A3101">
      <w:pPr>
        <w:jc w:val="both"/>
        <w:rPr>
          <w:bCs/>
        </w:rPr>
      </w:pPr>
      <w:r w:rsidRPr="004939F0">
        <w:rPr>
          <w:b/>
          <w:bCs/>
        </w:rPr>
        <w:t>4. Määruse mõjud</w:t>
      </w:r>
    </w:p>
    <w:p w14:paraId="0BB217DB" w14:textId="77777777" w:rsidR="005D1417" w:rsidRDefault="005D1417" w:rsidP="005D1417">
      <w:pPr>
        <w:jc w:val="both"/>
        <w:rPr>
          <w:bCs/>
        </w:rPr>
      </w:pPr>
    </w:p>
    <w:p w14:paraId="1FE02D63" w14:textId="3FB915FE" w:rsidR="00972CA3" w:rsidRDefault="003B2123" w:rsidP="00D5090B">
      <w:pPr>
        <w:spacing w:after="120"/>
        <w:jc w:val="both"/>
      </w:pPr>
      <w:r w:rsidRPr="00642AFB">
        <w:rPr>
          <w:bCs/>
        </w:rPr>
        <w:t xml:space="preserve">Määruse </w:t>
      </w:r>
      <w:r w:rsidR="003C5B22" w:rsidRPr="00642AFB">
        <w:rPr>
          <w:bCs/>
        </w:rPr>
        <w:t>muudatus</w:t>
      </w:r>
      <w:r w:rsidR="004D32FE">
        <w:rPr>
          <w:bCs/>
        </w:rPr>
        <w:t>ed</w:t>
      </w:r>
      <w:r w:rsidR="007A13F1" w:rsidRPr="00642AFB">
        <w:rPr>
          <w:bCs/>
        </w:rPr>
        <w:t xml:space="preserve"> </w:t>
      </w:r>
      <w:r w:rsidR="004D32FE">
        <w:rPr>
          <w:bCs/>
        </w:rPr>
        <w:t>annavad</w:t>
      </w:r>
      <w:r w:rsidR="007A13F1" w:rsidRPr="00642AFB">
        <w:rPr>
          <w:bCs/>
        </w:rPr>
        <w:t xml:space="preserve"> </w:t>
      </w:r>
      <w:r w:rsidR="003C5B22" w:rsidRPr="00642AFB">
        <w:rPr>
          <w:bCs/>
        </w:rPr>
        <w:t xml:space="preserve">suurele hulgale </w:t>
      </w:r>
      <w:r w:rsidR="00D647A5" w:rsidRPr="00642AFB">
        <w:rPr>
          <w:bCs/>
        </w:rPr>
        <w:t>m</w:t>
      </w:r>
      <w:r w:rsidR="003C5B22" w:rsidRPr="00642AFB">
        <w:rPr>
          <w:bCs/>
        </w:rPr>
        <w:t xml:space="preserve">aapiirkonnas tegutsevatele </w:t>
      </w:r>
      <w:r w:rsidR="00D647A5" w:rsidRPr="00642AFB">
        <w:rPr>
          <w:bCs/>
        </w:rPr>
        <w:t>ettevõt</w:t>
      </w:r>
      <w:r w:rsidR="00885B82" w:rsidRPr="00642AFB">
        <w:rPr>
          <w:bCs/>
        </w:rPr>
        <w:t>jatele</w:t>
      </w:r>
      <w:r w:rsidR="00D647A5" w:rsidRPr="00642AFB">
        <w:rPr>
          <w:bCs/>
        </w:rPr>
        <w:t xml:space="preserve"> </w:t>
      </w:r>
      <w:r w:rsidR="003C5B22" w:rsidRPr="00642AFB">
        <w:rPr>
          <w:bCs/>
        </w:rPr>
        <w:t xml:space="preserve"> võimaluse investeerida uutesse tootmisvahenditesse, tõsta konkurentsivõimet ja luua juurde uusi töökohti</w:t>
      </w:r>
      <w:r w:rsidRPr="00642AFB">
        <w:t>.</w:t>
      </w:r>
      <w:r w:rsidR="00D1649F" w:rsidRPr="00642AFB">
        <w:t xml:space="preserve"> </w:t>
      </w:r>
    </w:p>
    <w:p w14:paraId="1ED91725" w14:textId="3A8D8E2F" w:rsidR="005D1417" w:rsidRPr="005D1417" w:rsidRDefault="00D1649F" w:rsidP="00D5090B">
      <w:pPr>
        <w:spacing w:before="120" w:after="120"/>
        <w:jc w:val="both"/>
      </w:pPr>
      <w:r w:rsidRPr="00642AFB">
        <w:t>Toetatavate tegevusvaldkondade</w:t>
      </w:r>
      <w:r w:rsidR="004D32FE">
        <w:t xml:space="preserve"> </w:t>
      </w:r>
      <w:r w:rsidR="008B71D3">
        <w:t>lisandumine</w:t>
      </w:r>
      <w:r w:rsidRPr="00642AFB">
        <w:t xml:space="preserve"> </w:t>
      </w:r>
      <w:r w:rsidR="008B71D3">
        <w:t>suurendab</w:t>
      </w:r>
      <w:r w:rsidR="008B71D3" w:rsidRPr="00642AFB">
        <w:t xml:space="preserve"> </w:t>
      </w:r>
      <w:r w:rsidRPr="00642AFB">
        <w:t>oluliselt teenindussektoris tegutsevate ettevõt</w:t>
      </w:r>
      <w:r w:rsidR="0012474A">
        <w:t>jate</w:t>
      </w:r>
      <w:r w:rsidRPr="00642AFB">
        <w:t xml:space="preserve"> võimalusi investeerida </w:t>
      </w:r>
      <w:r w:rsidR="0012474A">
        <w:t xml:space="preserve">enda </w:t>
      </w:r>
      <w:r w:rsidRPr="00642AFB">
        <w:t xml:space="preserve">arengusse ja </w:t>
      </w:r>
      <w:r w:rsidR="004D32FE">
        <w:t>luua</w:t>
      </w:r>
      <w:r w:rsidRPr="00642AFB">
        <w:t xml:space="preserve"> eeldused </w:t>
      </w:r>
      <w:r w:rsidR="004D32FE" w:rsidRPr="00642AFB">
        <w:t xml:space="preserve">maapiirkonda </w:t>
      </w:r>
      <w:r w:rsidRPr="00642AFB">
        <w:t>uute töökohtade loomiseks. Ettevõt</w:t>
      </w:r>
      <w:r w:rsidR="0012474A">
        <w:t>jate</w:t>
      </w:r>
      <w:r w:rsidRPr="00642AFB">
        <w:t xml:space="preserve"> areng, teenuste lisandumine ja uute atraktiivsete töökohtade tekkimine tõstab maapiirkonna elu- ja ettevõtluskeskkonna kvaliteeti</w:t>
      </w:r>
      <w:r w:rsidR="008E6CF2" w:rsidRPr="00642AFB">
        <w:t>. Abikõ</w:t>
      </w:r>
      <w:r w:rsidR="003A4027" w:rsidRPr="00642AFB">
        <w:t xml:space="preserve">lblike tegevusvaldkondade </w:t>
      </w:r>
      <w:r w:rsidR="004D32FE">
        <w:t>lisandumine</w:t>
      </w:r>
      <w:r w:rsidR="004D32FE" w:rsidRPr="00642AFB">
        <w:t xml:space="preserve"> </w:t>
      </w:r>
      <w:r w:rsidR="008E6CF2" w:rsidRPr="00642AFB">
        <w:t>suurendab taotlejate konkurentsi toetus</w:t>
      </w:r>
      <w:r w:rsidR="004D32FE">
        <w:t>e</w:t>
      </w:r>
      <w:r w:rsidR="003A4027" w:rsidRPr="00642AFB">
        <w:t xml:space="preserve"> kasutamises, mis mõjub positiivselt rahastamiseks esitatud projektide ettevalmistamise kvaliteedile ja rahastatavate projektide tulemuslikkusele.</w:t>
      </w:r>
    </w:p>
    <w:p w14:paraId="190195E8" w14:textId="1A728F6D" w:rsidR="00D5090B" w:rsidRPr="00D5090B" w:rsidRDefault="00D5090B" w:rsidP="00D5090B">
      <w:pPr>
        <w:spacing w:before="120" w:after="120"/>
        <w:jc w:val="both"/>
      </w:pPr>
      <w:r w:rsidRPr="00D5090B">
        <w:t>Taotlejate sihtrühma laiendamine põllumajandusvaldkonna muuseumitega, kes tegelevad põllumajandusajaloo ja kultuuripärandi seisukohast olulise põllumajandustootmisega seotud asja vahendamisega ja kes on arvestatavad atraktiivsete töökohtade pakkujad maapiirkonnas, aitab luua uusi täistööajaga töökohti maapiirkonnas ning tõsta inimeste hinnangut piirkonna elu- ja ettevõtluskeskkonna kvaliteedile.</w:t>
      </w:r>
    </w:p>
    <w:p w14:paraId="53175C14" w14:textId="4F3BA2DD" w:rsidR="007C00B7" w:rsidRPr="00642AFB" w:rsidRDefault="00C677B4" w:rsidP="00D5090B">
      <w:pPr>
        <w:spacing w:before="120" w:after="120"/>
        <w:jc w:val="both"/>
      </w:pPr>
      <w:r w:rsidRPr="00642AFB">
        <w:t>Projekti elluviimise tähta</w:t>
      </w:r>
      <w:r w:rsidR="0065558F">
        <w:t>ja</w:t>
      </w:r>
      <w:r w:rsidRPr="00642AFB">
        <w:t xml:space="preserve"> pikendamine </w:t>
      </w:r>
      <w:r w:rsidR="00807F5C" w:rsidRPr="00642AFB">
        <w:t xml:space="preserve">võimaldab </w:t>
      </w:r>
      <w:r w:rsidRPr="00642AFB">
        <w:t xml:space="preserve">ettevõtjal </w:t>
      </w:r>
      <w:r w:rsidR="00807F5C" w:rsidRPr="00642AFB">
        <w:t xml:space="preserve">projekt ellu viia algselt plaanitust pikema aja jooksul, kuivõrd </w:t>
      </w:r>
      <w:r w:rsidRPr="00642AFB">
        <w:t>COVID-19 pandeemia</w:t>
      </w:r>
      <w:r w:rsidR="00807F5C" w:rsidRPr="00642AFB">
        <w:t xml:space="preserve">st tingituna on seadmete tootjatel </w:t>
      </w:r>
      <w:r w:rsidR="00371256" w:rsidRPr="00642AFB">
        <w:t>raskused toetuse saajate tellitud</w:t>
      </w:r>
      <w:r w:rsidRPr="00642AFB">
        <w:t xml:space="preserve"> seadmete </w:t>
      </w:r>
      <w:r w:rsidR="00371256" w:rsidRPr="00642AFB">
        <w:t>tarnimise tähta</w:t>
      </w:r>
      <w:r w:rsidR="0065558F">
        <w:t>jast</w:t>
      </w:r>
      <w:r w:rsidR="00371256" w:rsidRPr="00642AFB">
        <w:t xml:space="preserve"> kinnipidamisel</w:t>
      </w:r>
      <w:r w:rsidRPr="00642AFB">
        <w:t xml:space="preserve">. Investeeringu elluviimise tähtaja pikendamine loob toetuse saajale </w:t>
      </w:r>
      <w:r w:rsidR="0065558F">
        <w:t>suurema</w:t>
      </w:r>
      <w:r w:rsidR="0065558F" w:rsidRPr="00642AFB">
        <w:t xml:space="preserve"> </w:t>
      </w:r>
      <w:r w:rsidRPr="00642AFB">
        <w:t>eelduse projekt</w:t>
      </w:r>
      <w:r w:rsidR="0065558F">
        <w:t>i</w:t>
      </w:r>
      <w:r w:rsidRPr="00642AFB">
        <w:t xml:space="preserve"> </w:t>
      </w:r>
      <w:r w:rsidR="0065558F">
        <w:t>kavandatud</w:t>
      </w:r>
      <w:r w:rsidR="0065558F" w:rsidRPr="00642AFB">
        <w:t xml:space="preserve"> </w:t>
      </w:r>
      <w:r w:rsidRPr="00642AFB">
        <w:t>mahus lõpetamiseks ja aitab kaasa meetme eesmärkide saavutamisele.</w:t>
      </w:r>
    </w:p>
    <w:p w14:paraId="24298D7F" w14:textId="49787DC7" w:rsidR="002D6483" w:rsidRDefault="00601A15" w:rsidP="008858C7">
      <w:pPr>
        <w:spacing w:before="120"/>
        <w:jc w:val="both"/>
        <w:rPr>
          <w:bCs/>
        </w:rPr>
      </w:pPr>
      <w:r w:rsidRPr="00642AFB">
        <w:rPr>
          <w:bCs/>
        </w:rPr>
        <w:lastRenderedPageBreak/>
        <w:t>M</w:t>
      </w:r>
      <w:r w:rsidR="0055364F" w:rsidRPr="00642AFB">
        <w:rPr>
          <w:bCs/>
        </w:rPr>
        <w:t>ääruse muudatus</w:t>
      </w:r>
      <w:r w:rsidR="0065558F">
        <w:rPr>
          <w:bCs/>
        </w:rPr>
        <w:t>te mõju</w:t>
      </w:r>
      <w:r w:rsidR="00B01760" w:rsidRPr="00642AFB">
        <w:rPr>
          <w:bCs/>
        </w:rPr>
        <w:t xml:space="preserve"> on positiiv</w:t>
      </w:r>
      <w:r w:rsidR="0065558F">
        <w:rPr>
          <w:bCs/>
        </w:rPr>
        <w:t>ne. Määruse rakendamine</w:t>
      </w:r>
      <w:r w:rsidRPr="00642AFB">
        <w:rPr>
          <w:bCs/>
        </w:rPr>
        <w:t xml:space="preserve"> </w:t>
      </w:r>
      <w:r w:rsidR="0065558F">
        <w:rPr>
          <w:bCs/>
        </w:rPr>
        <w:t>toob</w:t>
      </w:r>
      <w:r w:rsidR="0065558F" w:rsidRPr="00642AFB">
        <w:rPr>
          <w:bCs/>
        </w:rPr>
        <w:t xml:space="preserve"> </w:t>
      </w:r>
      <w:r w:rsidRPr="00642AFB">
        <w:rPr>
          <w:bCs/>
        </w:rPr>
        <w:t>taotlejate</w:t>
      </w:r>
      <w:r w:rsidR="0065558F">
        <w:rPr>
          <w:bCs/>
        </w:rPr>
        <w:t>le kaasa uusi</w:t>
      </w:r>
      <w:r w:rsidRPr="00642AFB">
        <w:rPr>
          <w:bCs/>
        </w:rPr>
        <w:t xml:space="preserve"> võimalusi</w:t>
      </w:r>
      <w:r w:rsidR="00B01760" w:rsidRPr="00642AFB">
        <w:rPr>
          <w:bCs/>
        </w:rPr>
        <w:t xml:space="preserve"> ja</w:t>
      </w:r>
      <w:r w:rsidR="0084298D" w:rsidRPr="00642AFB">
        <w:rPr>
          <w:bCs/>
        </w:rPr>
        <w:t xml:space="preserve"> </w:t>
      </w:r>
      <w:r w:rsidR="0065558F">
        <w:rPr>
          <w:bCs/>
        </w:rPr>
        <w:t>annab</w:t>
      </w:r>
      <w:r w:rsidR="0065558F" w:rsidRPr="00642AFB">
        <w:rPr>
          <w:bCs/>
        </w:rPr>
        <w:t xml:space="preserve"> </w:t>
      </w:r>
      <w:r w:rsidRPr="00642AFB">
        <w:rPr>
          <w:bCs/>
        </w:rPr>
        <w:t xml:space="preserve">ettevõtjatele võimaluse </w:t>
      </w:r>
      <w:r w:rsidR="0065558F" w:rsidRPr="00642AFB">
        <w:rPr>
          <w:bCs/>
        </w:rPr>
        <w:t xml:space="preserve">parandada </w:t>
      </w:r>
      <w:r w:rsidR="002B79A3" w:rsidRPr="00642AFB">
        <w:rPr>
          <w:bCs/>
        </w:rPr>
        <w:t xml:space="preserve">oma </w:t>
      </w:r>
      <w:r w:rsidRPr="00642AFB">
        <w:rPr>
          <w:bCs/>
        </w:rPr>
        <w:t xml:space="preserve">konkurentsivõimet, </w:t>
      </w:r>
      <w:r w:rsidR="0065558F" w:rsidRPr="00642AFB">
        <w:rPr>
          <w:bCs/>
        </w:rPr>
        <w:t xml:space="preserve">kasvatada </w:t>
      </w:r>
      <w:r w:rsidRPr="00642AFB">
        <w:rPr>
          <w:bCs/>
        </w:rPr>
        <w:t xml:space="preserve">müügitulu ning </w:t>
      </w:r>
      <w:r w:rsidR="0065558F" w:rsidRPr="00642AFB">
        <w:rPr>
          <w:bCs/>
        </w:rPr>
        <w:t xml:space="preserve">luua </w:t>
      </w:r>
      <w:r w:rsidRPr="00642AFB">
        <w:rPr>
          <w:bCs/>
        </w:rPr>
        <w:t xml:space="preserve">maapiirkonda </w:t>
      </w:r>
      <w:r w:rsidR="00053993" w:rsidRPr="00642AFB">
        <w:rPr>
          <w:bCs/>
        </w:rPr>
        <w:t>uusi</w:t>
      </w:r>
      <w:r w:rsidR="00A9238F" w:rsidRPr="00642AFB">
        <w:rPr>
          <w:bCs/>
        </w:rPr>
        <w:t xml:space="preserve"> </w:t>
      </w:r>
      <w:r w:rsidRPr="00642AFB">
        <w:rPr>
          <w:bCs/>
        </w:rPr>
        <w:t>töökohti.</w:t>
      </w:r>
    </w:p>
    <w:p w14:paraId="2E7E211F" w14:textId="77777777" w:rsidR="00972CA3" w:rsidRPr="00972CA3" w:rsidRDefault="00972CA3" w:rsidP="008858C7">
      <w:pPr>
        <w:spacing w:before="120"/>
        <w:jc w:val="both"/>
        <w:rPr>
          <w:bCs/>
        </w:rPr>
      </w:pPr>
    </w:p>
    <w:p w14:paraId="49E7E30C" w14:textId="27175996" w:rsidR="001E18F9" w:rsidRPr="00173C95" w:rsidRDefault="002D6483" w:rsidP="003421A7">
      <w:pPr>
        <w:jc w:val="both"/>
        <w:rPr>
          <w:b/>
          <w:bCs/>
        </w:rPr>
      </w:pPr>
      <w:r w:rsidRPr="00F25E2F">
        <w:rPr>
          <w:b/>
          <w:bCs/>
        </w:rPr>
        <w:t>5. Määruse rakendamisega seot</w:t>
      </w:r>
      <w:r w:rsidR="000F3352" w:rsidRPr="00173C95">
        <w:rPr>
          <w:b/>
          <w:bCs/>
        </w:rPr>
        <w:t>ud tegevused, vajalikud kulu</w:t>
      </w:r>
      <w:r w:rsidRPr="00173C95">
        <w:rPr>
          <w:b/>
          <w:bCs/>
        </w:rPr>
        <w:t>d ja määruse</w:t>
      </w:r>
      <w:r w:rsidR="00FC5DE7" w:rsidRPr="00173C95">
        <w:rPr>
          <w:b/>
          <w:bCs/>
        </w:rPr>
        <w:t xml:space="preserve"> </w:t>
      </w:r>
      <w:r w:rsidRPr="00173C95">
        <w:rPr>
          <w:b/>
          <w:bCs/>
        </w:rPr>
        <w:t>rakendamise eeldatavad tulud</w:t>
      </w:r>
    </w:p>
    <w:p w14:paraId="0C8F184D" w14:textId="77777777" w:rsidR="00400812" w:rsidRPr="00173C95" w:rsidRDefault="00400812" w:rsidP="003421A7">
      <w:pPr>
        <w:jc w:val="both"/>
      </w:pPr>
    </w:p>
    <w:p w14:paraId="76E4F89A" w14:textId="123B6B46" w:rsidR="002E096D" w:rsidRPr="00173C95" w:rsidRDefault="002E096D" w:rsidP="003421A7">
      <w:pPr>
        <w:jc w:val="both"/>
      </w:pPr>
      <w:r w:rsidRPr="00173C95">
        <w:t xml:space="preserve">Määruse </w:t>
      </w:r>
      <w:r w:rsidR="00141CC3" w:rsidRPr="00173C95">
        <w:t>rakendamisega ei kaasne lisakulu ega -tulu</w:t>
      </w:r>
      <w:r w:rsidRPr="00173C95">
        <w:t>.</w:t>
      </w:r>
    </w:p>
    <w:p w14:paraId="3C837C51" w14:textId="77777777" w:rsidR="002E096D" w:rsidRPr="00173C95" w:rsidRDefault="002E096D" w:rsidP="003421A7">
      <w:pPr>
        <w:jc w:val="both"/>
        <w:rPr>
          <w:b/>
          <w:bCs/>
        </w:rPr>
      </w:pPr>
    </w:p>
    <w:p w14:paraId="1F2D98A5" w14:textId="2130D996" w:rsidR="001E18F9" w:rsidRPr="00173C95" w:rsidRDefault="002D6483" w:rsidP="003421A7">
      <w:pPr>
        <w:jc w:val="both"/>
        <w:rPr>
          <w:b/>
          <w:bCs/>
        </w:rPr>
      </w:pPr>
      <w:r w:rsidRPr="00173C95">
        <w:rPr>
          <w:b/>
          <w:bCs/>
        </w:rPr>
        <w:t>6. Määruse jõustumine</w:t>
      </w:r>
    </w:p>
    <w:p w14:paraId="0DC42C15" w14:textId="77777777" w:rsidR="00400812" w:rsidRPr="00173C95" w:rsidRDefault="00400812" w:rsidP="003421A7">
      <w:pPr>
        <w:jc w:val="both"/>
      </w:pPr>
    </w:p>
    <w:p w14:paraId="70398EE5" w14:textId="08C87885" w:rsidR="001E18F9" w:rsidRPr="00173C95" w:rsidRDefault="002E096D" w:rsidP="003421A7">
      <w:pPr>
        <w:jc w:val="both"/>
      </w:pPr>
      <w:r w:rsidRPr="00173C95">
        <w:t>Määrus jõustub üldises korras.</w:t>
      </w:r>
    </w:p>
    <w:p w14:paraId="412A740C" w14:textId="77777777" w:rsidR="002E096D" w:rsidRPr="00173C95" w:rsidRDefault="002E096D" w:rsidP="003421A7">
      <w:pPr>
        <w:jc w:val="both"/>
      </w:pPr>
    </w:p>
    <w:p w14:paraId="638CE0C9" w14:textId="5E6D8307" w:rsidR="001E18F9" w:rsidRPr="00173C95" w:rsidRDefault="002D6483" w:rsidP="003421A7">
      <w:pPr>
        <w:jc w:val="both"/>
        <w:rPr>
          <w:b/>
          <w:bCs/>
        </w:rPr>
      </w:pPr>
      <w:r w:rsidRPr="00173C95">
        <w:rPr>
          <w:b/>
          <w:bCs/>
        </w:rPr>
        <w:t>7. Eelnõu kooskõlastamine, huvirühmade kaasamine ja avalik konsultatsioon</w:t>
      </w:r>
    </w:p>
    <w:p w14:paraId="23FCAF34" w14:textId="77777777" w:rsidR="00400812" w:rsidRPr="00173C95" w:rsidRDefault="00400812">
      <w:pPr>
        <w:jc w:val="both"/>
        <w:rPr>
          <w:bCs/>
          <w:noProof/>
        </w:rPr>
      </w:pPr>
    </w:p>
    <w:p w14:paraId="7786544A" w14:textId="61F2BBBA" w:rsidR="00CF458F" w:rsidRPr="00642AFB" w:rsidRDefault="00BF5B68">
      <w:pPr>
        <w:jc w:val="both"/>
      </w:pPr>
      <w:r w:rsidRPr="00642AFB">
        <w:rPr>
          <w:bCs/>
          <w:noProof/>
        </w:rPr>
        <w:t xml:space="preserve">Eelnõu </w:t>
      </w:r>
      <w:r w:rsidR="00D70CC2" w:rsidRPr="00642AFB">
        <w:rPr>
          <w:bCs/>
          <w:noProof/>
        </w:rPr>
        <w:t>esitat</w:t>
      </w:r>
      <w:r w:rsidR="00053993" w:rsidRPr="00642AFB">
        <w:rPr>
          <w:bCs/>
          <w:noProof/>
        </w:rPr>
        <w:t>akse</w:t>
      </w:r>
      <w:r w:rsidRPr="00642AFB">
        <w:rPr>
          <w:bCs/>
          <w:noProof/>
        </w:rPr>
        <w:t xml:space="preserve"> eelnõude infosüsteemi EIS kaudu kooskõlastamiseks Majandus- ja K</w:t>
      </w:r>
      <w:r w:rsidR="0055364F" w:rsidRPr="00642AFB">
        <w:rPr>
          <w:bCs/>
          <w:noProof/>
        </w:rPr>
        <w:t xml:space="preserve">ommunikatsiooniministeeriumile </w:t>
      </w:r>
      <w:r w:rsidR="00E242CE" w:rsidRPr="00642AFB">
        <w:rPr>
          <w:bCs/>
          <w:noProof/>
        </w:rPr>
        <w:t xml:space="preserve">ja </w:t>
      </w:r>
      <w:r w:rsidRPr="00642AFB">
        <w:rPr>
          <w:bCs/>
          <w:noProof/>
        </w:rPr>
        <w:t>Rahandusministeeriumile</w:t>
      </w:r>
      <w:r w:rsidR="00D469A1" w:rsidRPr="00642AFB">
        <w:rPr>
          <w:bCs/>
          <w:noProof/>
        </w:rPr>
        <w:t xml:space="preserve"> ning </w:t>
      </w:r>
      <w:r w:rsidR="001D22E8" w:rsidRPr="00642AFB">
        <w:t>arvamuse andmiseks PRIA</w:t>
      </w:r>
      <w:r w:rsidR="009C48B5" w:rsidRPr="00642AFB">
        <w:t>-</w:t>
      </w:r>
      <w:r w:rsidR="001D22E8" w:rsidRPr="00642AFB">
        <w:t xml:space="preserve">le. </w:t>
      </w:r>
    </w:p>
    <w:p w14:paraId="1744EF0C" w14:textId="393D4F6D" w:rsidR="008F1CAB" w:rsidRPr="00642AFB" w:rsidRDefault="00D824AD" w:rsidP="008F1CAB">
      <w:pPr>
        <w:jc w:val="both"/>
      </w:pPr>
      <w:r w:rsidRPr="00642AFB">
        <w:t xml:space="preserve"> </w:t>
      </w:r>
    </w:p>
    <w:p w14:paraId="4C3801FC" w14:textId="77777777" w:rsidR="00876902" w:rsidRPr="00642AFB" w:rsidRDefault="00876902" w:rsidP="00876902">
      <w:pPr>
        <w:jc w:val="both"/>
        <w:rPr>
          <w:bCs/>
        </w:rPr>
      </w:pPr>
      <w:r w:rsidRPr="00642AFB">
        <w:rPr>
          <w:bCs/>
        </w:rPr>
        <w:t xml:space="preserve">Eelnõu on koostatud koostöös </w:t>
      </w:r>
      <w:proofErr w:type="spellStart"/>
      <w:r w:rsidRPr="00642AFB">
        <w:rPr>
          <w:bCs/>
        </w:rPr>
        <w:t>PRIA-ga</w:t>
      </w:r>
      <w:proofErr w:type="spellEnd"/>
      <w:r w:rsidRPr="00642AFB">
        <w:rPr>
          <w:bCs/>
        </w:rPr>
        <w:t xml:space="preserve">. </w:t>
      </w:r>
    </w:p>
    <w:p w14:paraId="7EB8BAE1" w14:textId="598E4E1A" w:rsidR="001D22E8" w:rsidRPr="00642AFB" w:rsidRDefault="001D22E8" w:rsidP="00691E9B">
      <w:pPr>
        <w:pStyle w:val="Tekst"/>
      </w:pPr>
    </w:p>
    <w:sectPr w:rsidR="001D22E8" w:rsidRPr="00642AFB" w:rsidSect="00DA261B">
      <w:footerReference w:type="default" r:id="rId12"/>
      <w:pgSz w:w="11906" w:h="16838"/>
      <w:pgMar w:top="851" w:right="991" w:bottom="1135" w:left="1800" w:header="708" w:footer="406" w:gutter="0"/>
      <w:paperSrc w:first="15" w:other="15"/>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360B0" w16cex:dateUtc="2020-12-03T11: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93E460" w16cid:durableId="236F4B41"/>
  <w16cid:commentId w16cid:paraId="411F3139" w16cid:durableId="236F4B42"/>
  <w16cid:commentId w16cid:paraId="350BAD2E" w16cid:durableId="236F4B43"/>
  <w16cid:commentId w16cid:paraId="091798D5" w16cid:durableId="236F4B44"/>
  <w16cid:commentId w16cid:paraId="5A4910B0" w16cid:durableId="236F4B45"/>
  <w16cid:commentId w16cid:paraId="7CDFBED1" w16cid:durableId="237360B0"/>
  <w16cid:commentId w16cid:paraId="41276D02" w16cid:durableId="236F4B46"/>
  <w16cid:commentId w16cid:paraId="64BD595E" w16cid:durableId="236F4B47"/>
  <w16cid:commentId w16cid:paraId="3E633891" w16cid:durableId="236F4B48"/>
  <w16cid:commentId w16cid:paraId="14CA01D7" w16cid:durableId="236F4B49"/>
  <w16cid:commentId w16cid:paraId="1B44707D" w16cid:durableId="236F4B4A"/>
  <w16cid:commentId w16cid:paraId="473006AA" w16cid:durableId="236F4B4B"/>
  <w16cid:commentId w16cid:paraId="7E988264" w16cid:durableId="236F4B4C"/>
  <w16cid:commentId w16cid:paraId="22A3FF7F" w16cid:durableId="236F4B4D"/>
  <w16cid:commentId w16cid:paraId="5D8D6C5F" w16cid:durableId="236F4B4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20689D" w14:textId="77777777" w:rsidR="00E44F5F" w:rsidRDefault="00E44F5F" w:rsidP="004C68B4">
      <w:r>
        <w:separator/>
      </w:r>
    </w:p>
  </w:endnote>
  <w:endnote w:type="continuationSeparator" w:id="0">
    <w:p w14:paraId="50614A49" w14:textId="77777777" w:rsidR="00E44F5F" w:rsidRDefault="00E44F5F" w:rsidP="004C6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IDFont+F2">
    <w:altName w:val="MS Gothic"/>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4559610"/>
      <w:docPartObj>
        <w:docPartGallery w:val="Page Numbers (Bottom of Page)"/>
        <w:docPartUnique/>
      </w:docPartObj>
    </w:sdtPr>
    <w:sdtEndPr>
      <w:rPr>
        <w:noProof/>
      </w:rPr>
    </w:sdtEndPr>
    <w:sdtContent>
      <w:p w14:paraId="0EF6F8AC" w14:textId="6CC84CDB" w:rsidR="000B46F7" w:rsidRDefault="000B46F7">
        <w:pPr>
          <w:pStyle w:val="Footer"/>
          <w:jc w:val="center"/>
        </w:pPr>
        <w:r>
          <w:fldChar w:fldCharType="begin"/>
        </w:r>
        <w:r>
          <w:instrText xml:space="preserve"> PAGE   \* MERGEFORMAT </w:instrText>
        </w:r>
        <w:r>
          <w:fldChar w:fldCharType="separate"/>
        </w:r>
        <w:r w:rsidR="005E3CB0">
          <w:rPr>
            <w:noProof/>
          </w:rPr>
          <w:t>10</w:t>
        </w:r>
        <w:r>
          <w:rPr>
            <w:noProof/>
          </w:rPr>
          <w:fldChar w:fldCharType="end"/>
        </w:r>
      </w:p>
    </w:sdtContent>
  </w:sdt>
  <w:p w14:paraId="48DA7366" w14:textId="77777777" w:rsidR="000B46F7" w:rsidRDefault="000B46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79E6B3" w14:textId="77777777" w:rsidR="00E44F5F" w:rsidRDefault="00E44F5F" w:rsidP="004C68B4">
      <w:r>
        <w:separator/>
      </w:r>
    </w:p>
  </w:footnote>
  <w:footnote w:type="continuationSeparator" w:id="0">
    <w:p w14:paraId="6D929722" w14:textId="77777777" w:rsidR="00E44F5F" w:rsidRDefault="00E44F5F" w:rsidP="004C68B4">
      <w:r>
        <w:continuationSeparator/>
      </w:r>
    </w:p>
  </w:footnote>
  <w:footnote w:id="1">
    <w:p w14:paraId="622E6C80" w14:textId="68FC9F31" w:rsidR="000B46F7" w:rsidRPr="005A4A4D" w:rsidRDefault="000B46F7" w:rsidP="00173C95">
      <w:pPr>
        <w:pStyle w:val="FootnoteText"/>
        <w:jc w:val="both"/>
      </w:pPr>
      <w:r w:rsidRPr="00F86252">
        <w:rPr>
          <w:rStyle w:val="FootnoteReference"/>
        </w:rPr>
        <w:footnoteRef/>
      </w:r>
      <w:r w:rsidRPr="005A4A4D">
        <w:t xml:space="preserve"> </w:t>
      </w:r>
      <w:r w:rsidRPr="00173C95">
        <w:t>Euroopa</w:t>
      </w:r>
      <w:r w:rsidRPr="005A4A4D">
        <w:t xml:space="preserve"> Parlamendi ja nõukogu määrus</w:t>
      </w:r>
      <w:r w:rsidRPr="00173C95">
        <w:t xml:space="preserve"> (EL) 2020/2220, </w:t>
      </w:r>
      <w:r w:rsidRPr="00173C95">
        <w:rPr>
          <w:bCs/>
          <w:shd w:val="clear" w:color="auto" w:fill="FFFFFF"/>
        </w:rPr>
        <w:t>millega kehtestatakse teatavad üleminekusätted Euroopa Maaelu Arengu Põllumajandusfondi (EAFRD) ja Euroopa Põllumajanduse Tagatisfondi (EAGF) toetuse kohta 2021. ja 2022. aastal ning muudetakse määrusi (EL) nr 1305/2013, (EL) nr 1306/2013 ning (EL) nr 1307/2013 seoses 2021. ja 2022. aastal eraldatavate vahendite ja nende määruste kohaldamisega ning määrust (EL) nr 1308/2013 seoses 2021. ja 2022. aastal eraldatavate vahendite ja sellise toetuse jaotamisega (</w:t>
      </w:r>
      <w:r w:rsidRPr="00173C95">
        <w:rPr>
          <w:iCs/>
          <w:shd w:val="clear" w:color="auto" w:fill="FFFFFF"/>
        </w:rPr>
        <w:t>ELT L 437, 28.12.2020, lk 1</w:t>
      </w:r>
      <w:r w:rsidRPr="005A4A4D">
        <w:t>−</w:t>
      </w:r>
      <w:r w:rsidRPr="00173C95">
        <w:rPr>
          <w:iCs/>
          <w:shd w:val="clear" w:color="auto" w:fill="FFFFFF"/>
        </w:rPr>
        <w:t>29).</w:t>
      </w:r>
    </w:p>
  </w:footnote>
  <w:footnote w:id="2">
    <w:p w14:paraId="2890AEE4" w14:textId="5B8FAB5F" w:rsidR="000B46F7" w:rsidRPr="00D147C7" w:rsidRDefault="000B46F7" w:rsidP="00173C95">
      <w:pPr>
        <w:pStyle w:val="FootnoteText"/>
        <w:jc w:val="both"/>
      </w:pPr>
      <w:r w:rsidRPr="0012474A">
        <w:rPr>
          <w:rStyle w:val="FootnoteReference"/>
        </w:rPr>
        <w:footnoteRef/>
      </w:r>
      <w:r w:rsidRPr="0012474A">
        <w:t xml:space="preserve"> </w:t>
      </w:r>
      <w:r w:rsidRPr="00F76CAC">
        <w:rPr>
          <w:shd w:val="clear" w:color="auto" w:fill="FFFFFF"/>
        </w:rPr>
        <w:t>Justiitsministri 28. detsembri 2005. aasta määrus nr 59 „Kohtule dokumentide esitamise kord“ lisa 16 „Eesti majanduse tegevusalade klassifikaator (EMTAK)“.</w:t>
      </w:r>
    </w:p>
  </w:footnote>
  <w:footnote w:id="3">
    <w:p w14:paraId="76CAA3D6" w14:textId="40E89C6F" w:rsidR="000B46F7" w:rsidRPr="009315D1" w:rsidRDefault="000B46F7">
      <w:pPr>
        <w:pStyle w:val="FootnoteText"/>
      </w:pPr>
      <w:r w:rsidRPr="009315D1">
        <w:rPr>
          <w:rStyle w:val="FootnoteReference"/>
        </w:rPr>
        <w:footnoteRef/>
      </w:r>
      <w:r w:rsidRPr="00D147C7">
        <w:t xml:space="preserve"> Komisjoni määrus (EL) nr 1407/2013, milles käsitletakse Euroopa Liidu toimimise lepingu artiklite 107 ja 108 kohaldamist vähese tähtsusega abi suhtes (ELT L 352, 24.12.2013, lk 1–8)</w:t>
      </w:r>
      <w:r w:rsidRPr="00DE3675">
        <w:t>.</w:t>
      </w:r>
    </w:p>
  </w:footnote>
  <w:footnote w:id="4">
    <w:p w14:paraId="481CCF1E" w14:textId="2AB21B87" w:rsidR="000B46F7" w:rsidRDefault="000B46F7">
      <w:pPr>
        <w:pStyle w:val="FootnoteText"/>
      </w:pPr>
      <w:r w:rsidRPr="00D147C7">
        <w:rPr>
          <w:rStyle w:val="FootnoteReference"/>
        </w:rPr>
        <w:footnoteRef/>
      </w:r>
      <w:r w:rsidRPr="00D147C7">
        <w:t xml:space="preserve"> Kättesaadav https://eur-lex.europa.eu/legal-content/ET/TXT/PDF/?uri=CELEX:52016XC0719(05)&amp;from=LV.</w:t>
      </w:r>
    </w:p>
  </w:footnote>
  <w:footnote w:id="5">
    <w:p w14:paraId="2D3EBDA2" w14:textId="60F13322" w:rsidR="000B46F7" w:rsidRDefault="000B46F7" w:rsidP="008619C4">
      <w:pPr>
        <w:pStyle w:val="FootnoteText"/>
        <w:jc w:val="both"/>
      </w:pPr>
      <w:r w:rsidRPr="00F76CAC">
        <w:rPr>
          <w:rStyle w:val="FootnoteReference"/>
        </w:rPr>
        <w:footnoteRef/>
      </w:r>
      <w:r w:rsidRPr="00F76CAC">
        <w:t xml:space="preserve"> </w:t>
      </w:r>
      <w:r w:rsidRPr="00F76CAC">
        <w:rPr>
          <w:shd w:val="clear" w:color="auto" w:fill="FFFFFF"/>
        </w:rPr>
        <w:t xml:space="preserve">Euroopa Parlamendi ja nõukogu määrus (EL) nr 1303/2013, millega kehtestatakse </w:t>
      </w:r>
      <w:proofErr w:type="spellStart"/>
      <w:r w:rsidRPr="00F76CAC">
        <w:rPr>
          <w:shd w:val="clear" w:color="auto" w:fill="FFFFFF"/>
        </w:rPr>
        <w:t>ühissätted</w:t>
      </w:r>
      <w:proofErr w:type="spellEnd"/>
      <w:r w:rsidRPr="00F76CAC">
        <w:rPr>
          <w:shd w:val="clear" w:color="auto" w:fill="FFFFFF"/>
        </w:rPr>
        <w:t xml:space="preserve"> Euroopa Regionaalarengu Fondi, Euroopa Sotsiaalfondi, Ühtekuuluvusfondi, Euroopa Maaelu Arengu Põllumajandusfondi ning Euroopa Merendus- ja Kalandusfondi kohta, nähakse ette </w:t>
      </w:r>
      <w:proofErr w:type="spellStart"/>
      <w:r w:rsidRPr="00F76CAC">
        <w:rPr>
          <w:shd w:val="clear" w:color="auto" w:fill="FFFFFF"/>
        </w:rPr>
        <w:t>üldsätted</w:t>
      </w:r>
      <w:proofErr w:type="spellEnd"/>
      <w:r w:rsidRPr="00F76CAC">
        <w:rPr>
          <w:shd w:val="clear" w:color="auto" w:fill="FFFFFF"/>
        </w:rPr>
        <w:t xml:space="preserve"> Euroopa Regionaalarengu Fondi, Euroopa Sotsiaalfondi, Ühtekuuluvusfondi ja Euroopa Merendus- ja Kalandusfondi kohta ning tunnistatakse kehtetuks nõukogu määrus (EÜ) nr 1083/2006 (ELT L 347, 20.12.2013, lk 320–469).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D4E46"/>
    <w:multiLevelType w:val="hybridMultilevel"/>
    <w:tmpl w:val="9626D40E"/>
    <w:lvl w:ilvl="0" w:tplc="C026FC92">
      <w:start w:val="9"/>
      <w:numFmt w:val="bullet"/>
      <w:lvlText w:val="-"/>
      <w:lvlJc w:val="left"/>
      <w:pPr>
        <w:ind w:left="720" w:hanging="360"/>
      </w:pPr>
      <w:rPr>
        <w:rFonts w:ascii="Times New Roman" w:eastAsia="SimSu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67C42810"/>
    <w:multiLevelType w:val="hybridMultilevel"/>
    <w:tmpl w:val="B84A6150"/>
    <w:lvl w:ilvl="0" w:tplc="BE7E9D3C">
      <w:start w:val="9"/>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6D8E3064"/>
    <w:multiLevelType w:val="hybridMultilevel"/>
    <w:tmpl w:val="D0BC5EF4"/>
    <w:lvl w:ilvl="0" w:tplc="298C48FC">
      <w:start w:val="1"/>
      <w:numFmt w:val="bullet"/>
      <w:lvlText w:val=""/>
      <w:lvlJc w:val="left"/>
      <w:pPr>
        <w:ind w:left="780" w:hanging="360"/>
      </w:pPr>
      <w:rPr>
        <w:rFonts w:ascii="Symbol" w:hAnsi="Symbol"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D7C"/>
    <w:rsid w:val="0000023F"/>
    <w:rsid w:val="00000789"/>
    <w:rsid w:val="00002C58"/>
    <w:rsid w:val="000046D8"/>
    <w:rsid w:val="00004AA0"/>
    <w:rsid w:val="0000672C"/>
    <w:rsid w:val="00006EAB"/>
    <w:rsid w:val="0001054E"/>
    <w:rsid w:val="00012B68"/>
    <w:rsid w:val="0001420A"/>
    <w:rsid w:val="0001575F"/>
    <w:rsid w:val="00017A49"/>
    <w:rsid w:val="00022203"/>
    <w:rsid w:val="00022576"/>
    <w:rsid w:val="000230D2"/>
    <w:rsid w:val="000247ED"/>
    <w:rsid w:val="0002563A"/>
    <w:rsid w:val="00025CC7"/>
    <w:rsid w:val="00026CD6"/>
    <w:rsid w:val="0003296F"/>
    <w:rsid w:val="000361C0"/>
    <w:rsid w:val="00036EE2"/>
    <w:rsid w:val="00041C5E"/>
    <w:rsid w:val="00041DC7"/>
    <w:rsid w:val="00042DF9"/>
    <w:rsid w:val="00043C8E"/>
    <w:rsid w:val="00045710"/>
    <w:rsid w:val="0004643A"/>
    <w:rsid w:val="0004750E"/>
    <w:rsid w:val="0005295C"/>
    <w:rsid w:val="00053993"/>
    <w:rsid w:val="0005628E"/>
    <w:rsid w:val="000566A5"/>
    <w:rsid w:val="0005775E"/>
    <w:rsid w:val="000614AA"/>
    <w:rsid w:val="0006248D"/>
    <w:rsid w:val="000625F0"/>
    <w:rsid w:val="00062D9E"/>
    <w:rsid w:val="0006523C"/>
    <w:rsid w:val="00066B97"/>
    <w:rsid w:val="00066DA5"/>
    <w:rsid w:val="00067351"/>
    <w:rsid w:val="00070FFD"/>
    <w:rsid w:val="00075A3B"/>
    <w:rsid w:val="00075E20"/>
    <w:rsid w:val="00076548"/>
    <w:rsid w:val="000766F1"/>
    <w:rsid w:val="00076C56"/>
    <w:rsid w:val="00077A9A"/>
    <w:rsid w:val="00080838"/>
    <w:rsid w:val="000827A7"/>
    <w:rsid w:val="00086D6C"/>
    <w:rsid w:val="00087426"/>
    <w:rsid w:val="0009064B"/>
    <w:rsid w:val="00091658"/>
    <w:rsid w:val="00091689"/>
    <w:rsid w:val="0009223F"/>
    <w:rsid w:val="000929FA"/>
    <w:rsid w:val="00092B33"/>
    <w:rsid w:val="00092C9E"/>
    <w:rsid w:val="0009308F"/>
    <w:rsid w:val="00093A8E"/>
    <w:rsid w:val="000A03AB"/>
    <w:rsid w:val="000A07BF"/>
    <w:rsid w:val="000A0C40"/>
    <w:rsid w:val="000A2990"/>
    <w:rsid w:val="000A3C52"/>
    <w:rsid w:val="000A4CF3"/>
    <w:rsid w:val="000A51F7"/>
    <w:rsid w:val="000A6AFA"/>
    <w:rsid w:val="000A76A6"/>
    <w:rsid w:val="000B46F7"/>
    <w:rsid w:val="000C0CAD"/>
    <w:rsid w:val="000C1E60"/>
    <w:rsid w:val="000C2141"/>
    <w:rsid w:val="000C30FB"/>
    <w:rsid w:val="000C5873"/>
    <w:rsid w:val="000D0DBC"/>
    <w:rsid w:val="000D1E02"/>
    <w:rsid w:val="000D2143"/>
    <w:rsid w:val="000D27A4"/>
    <w:rsid w:val="000D5154"/>
    <w:rsid w:val="000D655D"/>
    <w:rsid w:val="000D6ED3"/>
    <w:rsid w:val="000D7E48"/>
    <w:rsid w:val="000E1363"/>
    <w:rsid w:val="000E6B52"/>
    <w:rsid w:val="000F256F"/>
    <w:rsid w:val="000F30A5"/>
    <w:rsid w:val="000F3352"/>
    <w:rsid w:val="000F7F5C"/>
    <w:rsid w:val="00102822"/>
    <w:rsid w:val="00107BE6"/>
    <w:rsid w:val="0011032E"/>
    <w:rsid w:val="0011260D"/>
    <w:rsid w:val="0011463B"/>
    <w:rsid w:val="00115640"/>
    <w:rsid w:val="0011575B"/>
    <w:rsid w:val="00116D15"/>
    <w:rsid w:val="00116E0F"/>
    <w:rsid w:val="001211C4"/>
    <w:rsid w:val="00121F41"/>
    <w:rsid w:val="001240E3"/>
    <w:rsid w:val="0012474A"/>
    <w:rsid w:val="00124D21"/>
    <w:rsid w:val="00126565"/>
    <w:rsid w:val="001268E9"/>
    <w:rsid w:val="001277D7"/>
    <w:rsid w:val="001307CE"/>
    <w:rsid w:val="001310DE"/>
    <w:rsid w:val="00135269"/>
    <w:rsid w:val="001416BB"/>
    <w:rsid w:val="00141CC3"/>
    <w:rsid w:val="00142BE7"/>
    <w:rsid w:val="001431CF"/>
    <w:rsid w:val="001439F5"/>
    <w:rsid w:val="001441D2"/>
    <w:rsid w:val="00144547"/>
    <w:rsid w:val="00144CB8"/>
    <w:rsid w:val="00146323"/>
    <w:rsid w:val="001510DA"/>
    <w:rsid w:val="001518D2"/>
    <w:rsid w:val="00151EDD"/>
    <w:rsid w:val="00152628"/>
    <w:rsid w:val="0015477C"/>
    <w:rsid w:val="001555A9"/>
    <w:rsid w:val="00156A2F"/>
    <w:rsid w:val="00156F1D"/>
    <w:rsid w:val="001573D6"/>
    <w:rsid w:val="00164794"/>
    <w:rsid w:val="00164B38"/>
    <w:rsid w:val="00164DD1"/>
    <w:rsid w:val="001660A4"/>
    <w:rsid w:val="00166F39"/>
    <w:rsid w:val="00171818"/>
    <w:rsid w:val="001720E4"/>
    <w:rsid w:val="00172126"/>
    <w:rsid w:val="00173C95"/>
    <w:rsid w:val="001743ED"/>
    <w:rsid w:val="0017537F"/>
    <w:rsid w:val="00177310"/>
    <w:rsid w:val="00177C17"/>
    <w:rsid w:val="0018011F"/>
    <w:rsid w:val="00180248"/>
    <w:rsid w:val="00181479"/>
    <w:rsid w:val="00182A6C"/>
    <w:rsid w:val="00182F5D"/>
    <w:rsid w:val="00184110"/>
    <w:rsid w:val="00190374"/>
    <w:rsid w:val="001918FD"/>
    <w:rsid w:val="0019354F"/>
    <w:rsid w:val="00195FCE"/>
    <w:rsid w:val="00197D9E"/>
    <w:rsid w:val="001A1236"/>
    <w:rsid w:val="001A14F0"/>
    <w:rsid w:val="001A1B03"/>
    <w:rsid w:val="001A2781"/>
    <w:rsid w:val="001A29C3"/>
    <w:rsid w:val="001A3527"/>
    <w:rsid w:val="001B00F9"/>
    <w:rsid w:val="001B0143"/>
    <w:rsid w:val="001B0941"/>
    <w:rsid w:val="001B224B"/>
    <w:rsid w:val="001B22F6"/>
    <w:rsid w:val="001B24F4"/>
    <w:rsid w:val="001B4353"/>
    <w:rsid w:val="001B47C0"/>
    <w:rsid w:val="001B52C3"/>
    <w:rsid w:val="001B6676"/>
    <w:rsid w:val="001B6A2B"/>
    <w:rsid w:val="001B6A4D"/>
    <w:rsid w:val="001B7249"/>
    <w:rsid w:val="001C2CE0"/>
    <w:rsid w:val="001C7694"/>
    <w:rsid w:val="001D1812"/>
    <w:rsid w:val="001D22E8"/>
    <w:rsid w:val="001D52C0"/>
    <w:rsid w:val="001D53CA"/>
    <w:rsid w:val="001D5532"/>
    <w:rsid w:val="001D5D2D"/>
    <w:rsid w:val="001D6AC6"/>
    <w:rsid w:val="001E0AA7"/>
    <w:rsid w:val="001E18F9"/>
    <w:rsid w:val="001E2EA8"/>
    <w:rsid w:val="001E4D1E"/>
    <w:rsid w:val="001E5EF9"/>
    <w:rsid w:val="001E640F"/>
    <w:rsid w:val="001E7390"/>
    <w:rsid w:val="001F0956"/>
    <w:rsid w:val="001F2727"/>
    <w:rsid w:val="001F2B69"/>
    <w:rsid w:val="001F31DF"/>
    <w:rsid w:val="001F3571"/>
    <w:rsid w:val="001F3F25"/>
    <w:rsid w:val="001F4265"/>
    <w:rsid w:val="001F75E6"/>
    <w:rsid w:val="00202260"/>
    <w:rsid w:val="00202304"/>
    <w:rsid w:val="00202799"/>
    <w:rsid w:val="00203048"/>
    <w:rsid w:val="002047AA"/>
    <w:rsid w:val="00204D63"/>
    <w:rsid w:val="0020634D"/>
    <w:rsid w:val="00207D89"/>
    <w:rsid w:val="002106C0"/>
    <w:rsid w:val="00211325"/>
    <w:rsid w:val="00213C27"/>
    <w:rsid w:val="00214409"/>
    <w:rsid w:val="00215375"/>
    <w:rsid w:val="00215F72"/>
    <w:rsid w:val="00216E38"/>
    <w:rsid w:val="0022313D"/>
    <w:rsid w:val="002234B1"/>
    <w:rsid w:val="00226B10"/>
    <w:rsid w:val="0022753B"/>
    <w:rsid w:val="0023354B"/>
    <w:rsid w:val="002335C3"/>
    <w:rsid w:val="00233E19"/>
    <w:rsid w:val="00236C31"/>
    <w:rsid w:val="002372FD"/>
    <w:rsid w:val="0023737D"/>
    <w:rsid w:val="0024244D"/>
    <w:rsid w:val="00242DF4"/>
    <w:rsid w:val="002444C8"/>
    <w:rsid w:val="002451CD"/>
    <w:rsid w:val="00245317"/>
    <w:rsid w:val="002513B7"/>
    <w:rsid w:val="002526AE"/>
    <w:rsid w:val="002530D2"/>
    <w:rsid w:val="00253385"/>
    <w:rsid w:val="00253651"/>
    <w:rsid w:val="00255115"/>
    <w:rsid w:val="00257144"/>
    <w:rsid w:val="002574FF"/>
    <w:rsid w:val="00260A41"/>
    <w:rsid w:val="002654BC"/>
    <w:rsid w:val="00272AA6"/>
    <w:rsid w:val="00272C25"/>
    <w:rsid w:val="00272FB4"/>
    <w:rsid w:val="00273748"/>
    <w:rsid w:val="00275298"/>
    <w:rsid w:val="002758E7"/>
    <w:rsid w:val="002810BC"/>
    <w:rsid w:val="0028242F"/>
    <w:rsid w:val="002824B9"/>
    <w:rsid w:val="002825E1"/>
    <w:rsid w:val="002829FE"/>
    <w:rsid w:val="002831FA"/>
    <w:rsid w:val="00284330"/>
    <w:rsid w:val="0028515A"/>
    <w:rsid w:val="0028564B"/>
    <w:rsid w:val="00286D42"/>
    <w:rsid w:val="002874B8"/>
    <w:rsid w:val="00291526"/>
    <w:rsid w:val="00292D0E"/>
    <w:rsid w:val="00292FC8"/>
    <w:rsid w:val="0029386E"/>
    <w:rsid w:val="002953F3"/>
    <w:rsid w:val="00296983"/>
    <w:rsid w:val="002A06D3"/>
    <w:rsid w:val="002A264A"/>
    <w:rsid w:val="002A2C11"/>
    <w:rsid w:val="002A3101"/>
    <w:rsid w:val="002A38E6"/>
    <w:rsid w:val="002A6D8A"/>
    <w:rsid w:val="002A7B2E"/>
    <w:rsid w:val="002B02B3"/>
    <w:rsid w:val="002B0F8B"/>
    <w:rsid w:val="002B1F58"/>
    <w:rsid w:val="002B2A4F"/>
    <w:rsid w:val="002B3BD5"/>
    <w:rsid w:val="002B52A8"/>
    <w:rsid w:val="002B7713"/>
    <w:rsid w:val="002B79A3"/>
    <w:rsid w:val="002C0721"/>
    <w:rsid w:val="002C1459"/>
    <w:rsid w:val="002C30AC"/>
    <w:rsid w:val="002C31B1"/>
    <w:rsid w:val="002C3E09"/>
    <w:rsid w:val="002C49A8"/>
    <w:rsid w:val="002C5E28"/>
    <w:rsid w:val="002C6996"/>
    <w:rsid w:val="002D00AA"/>
    <w:rsid w:val="002D096C"/>
    <w:rsid w:val="002D35E9"/>
    <w:rsid w:val="002D6483"/>
    <w:rsid w:val="002D6BDE"/>
    <w:rsid w:val="002D6DA3"/>
    <w:rsid w:val="002D7F8C"/>
    <w:rsid w:val="002E084A"/>
    <w:rsid w:val="002E096D"/>
    <w:rsid w:val="002E17EE"/>
    <w:rsid w:val="002E230E"/>
    <w:rsid w:val="002E3E54"/>
    <w:rsid w:val="002E5E84"/>
    <w:rsid w:val="002E7082"/>
    <w:rsid w:val="002F00EE"/>
    <w:rsid w:val="002F0427"/>
    <w:rsid w:val="002F0914"/>
    <w:rsid w:val="002F17A1"/>
    <w:rsid w:val="002F263B"/>
    <w:rsid w:val="002F4628"/>
    <w:rsid w:val="002F50BC"/>
    <w:rsid w:val="002F7EAE"/>
    <w:rsid w:val="002F7FB5"/>
    <w:rsid w:val="00303548"/>
    <w:rsid w:val="003060C1"/>
    <w:rsid w:val="0030656E"/>
    <w:rsid w:val="00307F49"/>
    <w:rsid w:val="0031003A"/>
    <w:rsid w:val="00311573"/>
    <w:rsid w:val="0031168E"/>
    <w:rsid w:val="00311840"/>
    <w:rsid w:val="00312777"/>
    <w:rsid w:val="00313154"/>
    <w:rsid w:val="003132EE"/>
    <w:rsid w:val="00317F81"/>
    <w:rsid w:val="003205A7"/>
    <w:rsid w:val="00323243"/>
    <w:rsid w:val="00323BA4"/>
    <w:rsid w:val="00325750"/>
    <w:rsid w:val="00326065"/>
    <w:rsid w:val="00327515"/>
    <w:rsid w:val="003311BC"/>
    <w:rsid w:val="00331DFE"/>
    <w:rsid w:val="00332E5B"/>
    <w:rsid w:val="00333395"/>
    <w:rsid w:val="00337CBB"/>
    <w:rsid w:val="00337EB0"/>
    <w:rsid w:val="00340232"/>
    <w:rsid w:val="00342014"/>
    <w:rsid w:val="003421A7"/>
    <w:rsid w:val="003425E3"/>
    <w:rsid w:val="003436DB"/>
    <w:rsid w:val="003439A3"/>
    <w:rsid w:val="00344F65"/>
    <w:rsid w:val="00344F91"/>
    <w:rsid w:val="00345BE0"/>
    <w:rsid w:val="00346473"/>
    <w:rsid w:val="00350F2A"/>
    <w:rsid w:val="00352A19"/>
    <w:rsid w:val="00354415"/>
    <w:rsid w:val="00355845"/>
    <w:rsid w:val="00357814"/>
    <w:rsid w:val="00360C21"/>
    <w:rsid w:val="00361336"/>
    <w:rsid w:val="00364687"/>
    <w:rsid w:val="003650D4"/>
    <w:rsid w:val="00365A8F"/>
    <w:rsid w:val="0037023A"/>
    <w:rsid w:val="00371256"/>
    <w:rsid w:val="0037285F"/>
    <w:rsid w:val="00374BF9"/>
    <w:rsid w:val="00375894"/>
    <w:rsid w:val="0037697E"/>
    <w:rsid w:val="003773F6"/>
    <w:rsid w:val="00377964"/>
    <w:rsid w:val="00381EB4"/>
    <w:rsid w:val="00382FA4"/>
    <w:rsid w:val="00387502"/>
    <w:rsid w:val="00387583"/>
    <w:rsid w:val="003911B9"/>
    <w:rsid w:val="0039348F"/>
    <w:rsid w:val="0039390F"/>
    <w:rsid w:val="0039426C"/>
    <w:rsid w:val="00395533"/>
    <w:rsid w:val="0039635C"/>
    <w:rsid w:val="00396A5C"/>
    <w:rsid w:val="00397131"/>
    <w:rsid w:val="00397AB1"/>
    <w:rsid w:val="003A13EF"/>
    <w:rsid w:val="003A4027"/>
    <w:rsid w:val="003A4FA5"/>
    <w:rsid w:val="003A6295"/>
    <w:rsid w:val="003A7DCC"/>
    <w:rsid w:val="003A7F8E"/>
    <w:rsid w:val="003B081D"/>
    <w:rsid w:val="003B1127"/>
    <w:rsid w:val="003B1458"/>
    <w:rsid w:val="003B2123"/>
    <w:rsid w:val="003B3ADD"/>
    <w:rsid w:val="003B6629"/>
    <w:rsid w:val="003B66D4"/>
    <w:rsid w:val="003C00F2"/>
    <w:rsid w:val="003C1171"/>
    <w:rsid w:val="003C1B7F"/>
    <w:rsid w:val="003C2F15"/>
    <w:rsid w:val="003C37F2"/>
    <w:rsid w:val="003C5B22"/>
    <w:rsid w:val="003C64D0"/>
    <w:rsid w:val="003D0982"/>
    <w:rsid w:val="003D362D"/>
    <w:rsid w:val="003D3945"/>
    <w:rsid w:val="003D73D3"/>
    <w:rsid w:val="003E14CA"/>
    <w:rsid w:val="003E4FAC"/>
    <w:rsid w:val="003E5885"/>
    <w:rsid w:val="003E5D7C"/>
    <w:rsid w:val="003E687D"/>
    <w:rsid w:val="003E71C9"/>
    <w:rsid w:val="003E720B"/>
    <w:rsid w:val="003F14ED"/>
    <w:rsid w:val="003F2625"/>
    <w:rsid w:val="003F2CE0"/>
    <w:rsid w:val="003F39AC"/>
    <w:rsid w:val="003F51F2"/>
    <w:rsid w:val="003F5722"/>
    <w:rsid w:val="003F78AE"/>
    <w:rsid w:val="004002F8"/>
    <w:rsid w:val="00400812"/>
    <w:rsid w:val="00400CC9"/>
    <w:rsid w:val="00401418"/>
    <w:rsid w:val="00401945"/>
    <w:rsid w:val="004029CF"/>
    <w:rsid w:val="0040301E"/>
    <w:rsid w:val="0040580D"/>
    <w:rsid w:val="00410066"/>
    <w:rsid w:val="004109FE"/>
    <w:rsid w:val="00411C27"/>
    <w:rsid w:val="00411CEF"/>
    <w:rsid w:val="0041291F"/>
    <w:rsid w:val="00412F7D"/>
    <w:rsid w:val="0041438D"/>
    <w:rsid w:val="004143B2"/>
    <w:rsid w:val="004157FF"/>
    <w:rsid w:val="004219BD"/>
    <w:rsid w:val="00422E27"/>
    <w:rsid w:val="00424528"/>
    <w:rsid w:val="00425123"/>
    <w:rsid w:val="00425859"/>
    <w:rsid w:val="00427312"/>
    <w:rsid w:val="0042753A"/>
    <w:rsid w:val="00430414"/>
    <w:rsid w:val="004305C7"/>
    <w:rsid w:val="004315B0"/>
    <w:rsid w:val="004316BB"/>
    <w:rsid w:val="00432041"/>
    <w:rsid w:val="004330D5"/>
    <w:rsid w:val="00434664"/>
    <w:rsid w:val="00435F8A"/>
    <w:rsid w:val="00436A2F"/>
    <w:rsid w:val="00436AA0"/>
    <w:rsid w:val="004371A8"/>
    <w:rsid w:val="00437C34"/>
    <w:rsid w:val="00441A94"/>
    <w:rsid w:val="00441CDF"/>
    <w:rsid w:val="00444908"/>
    <w:rsid w:val="00451CBB"/>
    <w:rsid w:val="00453FC0"/>
    <w:rsid w:val="0045529D"/>
    <w:rsid w:val="00455E95"/>
    <w:rsid w:val="00457F9C"/>
    <w:rsid w:val="004623CA"/>
    <w:rsid w:val="00463690"/>
    <w:rsid w:val="00463FC8"/>
    <w:rsid w:val="00464E43"/>
    <w:rsid w:val="00466ED6"/>
    <w:rsid w:val="0047111C"/>
    <w:rsid w:val="00471B63"/>
    <w:rsid w:val="00473875"/>
    <w:rsid w:val="0047495D"/>
    <w:rsid w:val="0047518D"/>
    <w:rsid w:val="004752C0"/>
    <w:rsid w:val="004762CB"/>
    <w:rsid w:val="004775A7"/>
    <w:rsid w:val="00480828"/>
    <w:rsid w:val="00480C7B"/>
    <w:rsid w:val="00481282"/>
    <w:rsid w:val="00481505"/>
    <w:rsid w:val="00481D27"/>
    <w:rsid w:val="004829F9"/>
    <w:rsid w:val="00483999"/>
    <w:rsid w:val="0048687E"/>
    <w:rsid w:val="004877D7"/>
    <w:rsid w:val="00487990"/>
    <w:rsid w:val="00487E41"/>
    <w:rsid w:val="0049041A"/>
    <w:rsid w:val="00490828"/>
    <w:rsid w:val="0049163E"/>
    <w:rsid w:val="00491DE0"/>
    <w:rsid w:val="004939F0"/>
    <w:rsid w:val="00494438"/>
    <w:rsid w:val="0049487F"/>
    <w:rsid w:val="00494A41"/>
    <w:rsid w:val="0049756C"/>
    <w:rsid w:val="004A01F1"/>
    <w:rsid w:val="004A0F61"/>
    <w:rsid w:val="004A152B"/>
    <w:rsid w:val="004A428E"/>
    <w:rsid w:val="004A4352"/>
    <w:rsid w:val="004A524E"/>
    <w:rsid w:val="004A569D"/>
    <w:rsid w:val="004A5BD1"/>
    <w:rsid w:val="004A6903"/>
    <w:rsid w:val="004B12D6"/>
    <w:rsid w:val="004B3AFB"/>
    <w:rsid w:val="004B41E6"/>
    <w:rsid w:val="004B564D"/>
    <w:rsid w:val="004B58C9"/>
    <w:rsid w:val="004B60B7"/>
    <w:rsid w:val="004B64F1"/>
    <w:rsid w:val="004B6FC1"/>
    <w:rsid w:val="004B72C2"/>
    <w:rsid w:val="004C0855"/>
    <w:rsid w:val="004C0B02"/>
    <w:rsid w:val="004C2ED2"/>
    <w:rsid w:val="004C3837"/>
    <w:rsid w:val="004C5857"/>
    <w:rsid w:val="004C68B4"/>
    <w:rsid w:val="004D1C8B"/>
    <w:rsid w:val="004D1D12"/>
    <w:rsid w:val="004D1EAC"/>
    <w:rsid w:val="004D2015"/>
    <w:rsid w:val="004D306D"/>
    <w:rsid w:val="004D32FE"/>
    <w:rsid w:val="004D33AE"/>
    <w:rsid w:val="004D380C"/>
    <w:rsid w:val="004D49E5"/>
    <w:rsid w:val="004D566B"/>
    <w:rsid w:val="004E03F5"/>
    <w:rsid w:val="004E0915"/>
    <w:rsid w:val="004E20C3"/>
    <w:rsid w:val="004E36B0"/>
    <w:rsid w:val="004E4DA4"/>
    <w:rsid w:val="004E6F76"/>
    <w:rsid w:val="004F0098"/>
    <w:rsid w:val="004F1AE1"/>
    <w:rsid w:val="004F1B89"/>
    <w:rsid w:val="004F400E"/>
    <w:rsid w:val="004F5310"/>
    <w:rsid w:val="004F53F4"/>
    <w:rsid w:val="005006BF"/>
    <w:rsid w:val="005037C0"/>
    <w:rsid w:val="00503EBB"/>
    <w:rsid w:val="0050428C"/>
    <w:rsid w:val="00504F52"/>
    <w:rsid w:val="0050543A"/>
    <w:rsid w:val="0050645E"/>
    <w:rsid w:val="005070F8"/>
    <w:rsid w:val="00507813"/>
    <w:rsid w:val="00510CEC"/>
    <w:rsid w:val="005114F5"/>
    <w:rsid w:val="00511B1B"/>
    <w:rsid w:val="00517C4B"/>
    <w:rsid w:val="00520B50"/>
    <w:rsid w:val="0052177E"/>
    <w:rsid w:val="00521E0E"/>
    <w:rsid w:val="00523941"/>
    <w:rsid w:val="00523C70"/>
    <w:rsid w:val="00524D32"/>
    <w:rsid w:val="00527E2D"/>
    <w:rsid w:val="00532596"/>
    <w:rsid w:val="00532B4C"/>
    <w:rsid w:val="00532DCF"/>
    <w:rsid w:val="005339B3"/>
    <w:rsid w:val="005343F9"/>
    <w:rsid w:val="00535972"/>
    <w:rsid w:val="00535A09"/>
    <w:rsid w:val="00535A4B"/>
    <w:rsid w:val="005420F0"/>
    <w:rsid w:val="005425C4"/>
    <w:rsid w:val="00542A2F"/>
    <w:rsid w:val="00545D90"/>
    <w:rsid w:val="00547F6B"/>
    <w:rsid w:val="005511F8"/>
    <w:rsid w:val="0055364F"/>
    <w:rsid w:val="005560E8"/>
    <w:rsid w:val="0055633C"/>
    <w:rsid w:val="0055664E"/>
    <w:rsid w:val="00557355"/>
    <w:rsid w:val="005577A1"/>
    <w:rsid w:val="00566F83"/>
    <w:rsid w:val="005675E6"/>
    <w:rsid w:val="00571C28"/>
    <w:rsid w:val="00572250"/>
    <w:rsid w:val="00573E68"/>
    <w:rsid w:val="00574B52"/>
    <w:rsid w:val="00575906"/>
    <w:rsid w:val="005759C5"/>
    <w:rsid w:val="00577624"/>
    <w:rsid w:val="00577DB5"/>
    <w:rsid w:val="00581AEA"/>
    <w:rsid w:val="005834EB"/>
    <w:rsid w:val="00587684"/>
    <w:rsid w:val="005877C3"/>
    <w:rsid w:val="00590027"/>
    <w:rsid w:val="005910D4"/>
    <w:rsid w:val="00591162"/>
    <w:rsid w:val="005917BE"/>
    <w:rsid w:val="00596D70"/>
    <w:rsid w:val="00597BC2"/>
    <w:rsid w:val="005A4A4D"/>
    <w:rsid w:val="005A4B18"/>
    <w:rsid w:val="005A65DC"/>
    <w:rsid w:val="005A6F53"/>
    <w:rsid w:val="005B2E1F"/>
    <w:rsid w:val="005B4B7C"/>
    <w:rsid w:val="005B591F"/>
    <w:rsid w:val="005B6239"/>
    <w:rsid w:val="005B6455"/>
    <w:rsid w:val="005B7D2C"/>
    <w:rsid w:val="005B7F78"/>
    <w:rsid w:val="005C0170"/>
    <w:rsid w:val="005C15E5"/>
    <w:rsid w:val="005C3E11"/>
    <w:rsid w:val="005C4D41"/>
    <w:rsid w:val="005C4E2B"/>
    <w:rsid w:val="005C4EE5"/>
    <w:rsid w:val="005C511A"/>
    <w:rsid w:val="005C73BB"/>
    <w:rsid w:val="005D1308"/>
    <w:rsid w:val="005D1417"/>
    <w:rsid w:val="005D345E"/>
    <w:rsid w:val="005D44B4"/>
    <w:rsid w:val="005D4BA6"/>
    <w:rsid w:val="005D517E"/>
    <w:rsid w:val="005D6CC7"/>
    <w:rsid w:val="005D7B93"/>
    <w:rsid w:val="005E2102"/>
    <w:rsid w:val="005E3CB0"/>
    <w:rsid w:val="005E543F"/>
    <w:rsid w:val="005F0612"/>
    <w:rsid w:val="005F0C6A"/>
    <w:rsid w:val="005F6308"/>
    <w:rsid w:val="005F6372"/>
    <w:rsid w:val="005F70DC"/>
    <w:rsid w:val="00600903"/>
    <w:rsid w:val="00601A15"/>
    <w:rsid w:val="00601F13"/>
    <w:rsid w:val="00602089"/>
    <w:rsid w:val="00604028"/>
    <w:rsid w:val="00604C7A"/>
    <w:rsid w:val="0060549B"/>
    <w:rsid w:val="0060581A"/>
    <w:rsid w:val="00612104"/>
    <w:rsid w:val="00612FE7"/>
    <w:rsid w:val="006130A9"/>
    <w:rsid w:val="0061500B"/>
    <w:rsid w:val="00617662"/>
    <w:rsid w:val="006228C7"/>
    <w:rsid w:val="00622E69"/>
    <w:rsid w:val="0062612A"/>
    <w:rsid w:val="00626728"/>
    <w:rsid w:val="00630B68"/>
    <w:rsid w:val="00631638"/>
    <w:rsid w:val="00632B2F"/>
    <w:rsid w:val="00632BCA"/>
    <w:rsid w:val="00632BE6"/>
    <w:rsid w:val="0063309E"/>
    <w:rsid w:val="006336E7"/>
    <w:rsid w:val="00636707"/>
    <w:rsid w:val="0063757A"/>
    <w:rsid w:val="00637E42"/>
    <w:rsid w:val="00641D3E"/>
    <w:rsid w:val="00642AFB"/>
    <w:rsid w:val="006435B0"/>
    <w:rsid w:val="00646369"/>
    <w:rsid w:val="00646D7B"/>
    <w:rsid w:val="00651BE1"/>
    <w:rsid w:val="0065238F"/>
    <w:rsid w:val="00652F46"/>
    <w:rsid w:val="00653F7E"/>
    <w:rsid w:val="0065558F"/>
    <w:rsid w:val="00661FB0"/>
    <w:rsid w:val="00663EC5"/>
    <w:rsid w:val="00664647"/>
    <w:rsid w:val="00667047"/>
    <w:rsid w:val="00670248"/>
    <w:rsid w:val="00671441"/>
    <w:rsid w:val="0067225B"/>
    <w:rsid w:val="00673AD3"/>
    <w:rsid w:val="00676AF0"/>
    <w:rsid w:val="0068166D"/>
    <w:rsid w:val="00682E61"/>
    <w:rsid w:val="00683390"/>
    <w:rsid w:val="00683A69"/>
    <w:rsid w:val="006854DE"/>
    <w:rsid w:val="006862B0"/>
    <w:rsid w:val="00686F84"/>
    <w:rsid w:val="0069121B"/>
    <w:rsid w:val="00691E9B"/>
    <w:rsid w:val="00693ABE"/>
    <w:rsid w:val="0069474D"/>
    <w:rsid w:val="0069590D"/>
    <w:rsid w:val="0069787C"/>
    <w:rsid w:val="006A0800"/>
    <w:rsid w:val="006A1CB4"/>
    <w:rsid w:val="006A28C3"/>
    <w:rsid w:val="006A319F"/>
    <w:rsid w:val="006A3384"/>
    <w:rsid w:val="006A3DD7"/>
    <w:rsid w:val="006A46AC"/>
    <w:rsid w:val="006A4768"/>
    <w:rsid w:val="006A553D"/>
    <w:rsid w:val="006A7141"/>
    <w:rsid w:val="006B0F55"/>
    <w:rsid w:val="006B1120"/>
    <w:rsid w:val="006B1ED9"/>
    <w:rsid w:val="006B1F56"/>
    <w:rsid w:val="006B22DD"/>
    <w:rsid w:val="006B325E"/>
    <w:rsid w:val="006B524E"/>
    <w:rsid w:val="006B54D4"/>
    <w:rsid w:val="006B557F"/>
    <w:rsid w:val="006B5679"/>
    <w:rsid w:val="006B7FE8"/>
    <w:rsid w:val="006C1656"/>
    <w:rsid w:val="006C2EC3"/>
    <w:rsid w:val="006C304D"/>
    <w:rsid w:val="006C3441"/>
    <w:rsid w:val="006C346F"/>
    <w:rsid w:val="006D11C8"/>
    <w:rsid w:val="006D32B4"/>
    <w:rsid w:val="006E255B"/>
    <w:rsid w:val="006E4CBF"/>
    <w:rsid w:val="006F04ED"/>
    <w:rsid w:val="006F2C40"/>
    <w:rsid w:val="006F40B4"/>
    <w:rsid w:val="006F6554"/>
    <w:rsid w:val="00701B4B"/>
    <w:rsid w:val="007020F5"/>
    <w:rsid w:val="007054AA"/>
    <w:rsid w:val="00710FE5"/>
    <w:rsid w:val="007111BE"/>
    <w:rsid w:val="007164DA"/>
    <w:rsid w:val="00717D5D"/>
    <w:rsid w:val="00717FFB"/>
    <w:rsid w:val="00720B66"/>
    <w:rsid w:val="00722DC0"/>
    <w:rsid w:val="007234C5"/>
    <w:rsid w:val="0072498A"/>
    <w:rsid w:val="00724A58"/>
    <w:rsid w:val="0073268D"/>
    <w:rsid w:val="00733B33"/>
    <w:rsid w:val="00733BA5"/>
    <w:rsid w:val="00736EE0"/>
    <w:rsid w:val="007372ED"/>
    <w:rsid w:val="00743E27"/>
    <w:rsid w:val="007521FA"/>
    <w:rsid w:val="007548AE"/>
    <w:rsid w:val="00754A74"/>
    <w:rsid w:val="00755623"/>
    <w:rsid w:val="00756E54"/>
    <w:rsid w:val="00757EF5"/>
    <w:rsid w:val="00757F91"/>
    <w:rsid w:val="00762049"/>
    <w:rsid w:val="00767351"/>
    <w:rsid w:val="00767EC3"/>
    <w:rsid w:val="0077228B"/>
    <w:rsid w:val="00773E7C"/>
    <w:rsid w:val="00774218"/>
    <w:rsid w:val="00775171"/>
    <w:rsid w:val="007761CD"/>
    <w:rsid w:val="007768A4"/>
    <w:rsid w:val="00776C77"/>
    <w:rsid w:val="00776E91"/>
    <w:rsid w:val="0077793C"/>
    <w:rsid w:val="00777DF6"/>
    <w:rsid w:val="00784272"/>
    <w:rsid w:val="007845A6"/>
    <w:rsid w:val="00784FBA"/>
    <w:rsid w:val="00785194"/>
    <w:rsid w:val="0078573C"/>
    <w:rsid w:val="00786D03"/>
    <w:rsid w:val="00791B21"/>
    <w:rsid w:val="00792AFB"/>
    <w:rsid w:val="00793408"/>
    <w:rsid w:val="00793502"/>
    <w:rsid w:val="007938CC"/>
    <w:rsid w:val="00795307"/>
    <w:rsid w:val="00795832"/>
    <w:rsid w:val="00796490"/>
    <w:rsid w:val="007968AE"/>
    <w:rsid w:val="007A13F1"/>
    <w:rsid w:val="007A3A03"/>
    <w:rsid w:val="007A440F"/>
    <w:rsid w:val="007A5206"/>
    <w:rsid w:val="007A5591"/>
    <w:rsid w:val="007B07B7"/>
    <w:rsid w:val="007B18E8"/>
    <w:rsid w:val="007B41AB"/>
    <w:rsid w:val="007B49E0"/>
    <w:rsid w:val="007B5BEA"/>
    <w:rsid w:val="007B70C3"/>
    <w:rsid w:val="007B71B5"/>
    <w:rsid w:val="007C00B7"/>
    <w:rsid w:val="007C0AC9"/>
    <w:rsid w:val="007C55DC"/>
    <w:rsid w:val="007C5E03"/>
    <w:rsid w:val="007C679B"/>
    <w:rsid w:val="007D0BCF"/>
    <w:rsid w:val="007D3776"/>
    <w:rsid w:val="007D396A"/>
    <w:rsid w:val="007D5299"/>
    <w:rsid w:val="007D5393"/>
    <w:rsid w:val="007D5587"/>
    <w:rsid w:val="007D5C2E"/>
    <w:rsid w:val="007E067A"/>
    <w:rsid w:val="007E10B6"/>
    <w:rsid w:val="007E12A0"/>
    <w:rsid w:val="007E1BCB"/>
    <w:rsid w:val="007E27FE"/>
    <w:rsid w:val="007E627F"/>
    <w:rsid w:val="007E6573"/>
    <w:rsid w:val="007E6605"/>
    <w:rsid w:val="007E6B55"/>
    <w:rsid w:val="007F10EA"/>
    <w:rsid w:val="007F1552"/>
    <w:rsid w:val="007F1702"/>
    <w:rsid w:val="007F1ED7"/>
    <w:rsid w:val="007F4B87"/>
    <w:rsid w:val="007F5952"/>
    <w:rsid w:val="007F59DB"/>
    <w:rsid w:val="0080110A"/>
    <w:rsid w:val="00801470"/>
    <w:rsid w:val="00801FC5"/>
    <w:rsid w:val="00802B18"/>
    <w:rsid w:val="008071CA"/>
    <w:rsid w:val="00807F5C"/>
    <w:rsid w:val="00810105"/>
    <w:rsid w:val="00811598"/>
    <w:rsid w:val="0081348B"/>
    <w:rsid w:val="0081458C"/>
    <w:rsid w:val="00816079"/>
    <w:rsid w:val="00816F42"/>
    <w:rsid w:val="008200AF"/>
    <w:rsid w:val="00822915"/>
    <w:rsid w:val="00824192"/>
    <w:rsid w:val="008241A1"/>
    <w:rsid w:val="008244D2"/>
    <w:rsid w:val="008251EC"/>
    <w:rsid w:val="00825C48"/>
    <w:rsid w:val="00826354"/>
    <w:rsid w:val="008305F2"/>
    <w:rsid w:val="00831CA4"/>
    <w:rsid w:val="00836AFA"/>
    <w:rsid w:val="008418EA"/>
    <w:rsid w:val="00841FCC"/>
    <w:rsid w:val="0084298D"/>
    <w:rsid w:val="00843DDF"/>
    <w:rsid w:val="008440DB"/>
    <w:rsid w:val="00844337"/>
    <w:rsid w:val="00844831"/>
    <w:rsid w:val="00845264"/>
    <w:rsid w:val="0084557C"/>
    <w:rsid w:val="008461C1"/>
    <w:rsid w:val="00846D77"/>
    <w:rsid w:val="00846E9E"/>
    <w:rsid w:val="00846EC7"/>
    <w:rsid w:val="0085125F"/>
    <w:rsid w:val="008513A7"/>
    <w:rsid w:val="00851E6F"/>
    <w:rsid w:val="008522A4"/>
    <w:rsid w:val="008522F1"/>
    <w:rsid w:val="00855420"/>
    <w:rsid w:val="0085729B"/>
    <w:rsid w:val="0085774B"/>
    <w:rsid w:val="00860546"/>
    <w:rsid w:val="008619C4"/>
    <w:rsid w:val="00862023"/>
    <w:rsid w:val="008630FE"/>
    <w:rsid w:val="00864CEE"/>
    <w:rsid w:val="00871A21"/>
    <w:rsid w:val="008729C2"/>
    <w:rsid w:val="0087509B"/>
    <w:rsid w:val="0087643C"/>
    <w:rsid w:val="008766C6"/>
    <w:rsid w:val="00876902"/>
    <w:rsid w:val="00876C63"/>
    <w:rsid w:val="0087785D"/>
    <w:rsid w:val="00881F48"/>
    <w:rsid w:val="00883518"/>
    <w:rsid w:val="00883D9C"/>
    <w:rsid w:val="008858C7"/>
    <w:rsid w:val="008859EE"/>
    <w:rsid w:val="00885B82"/>
    <w:rsid w:val="00893DBD"/>
    <w:rsid w:val="008A1660"/>
    <w:rsid w:val="008A2D02"/>
    <w:rsid w:val="008A3D7D"/>
    <w:rsid w:val="008A567D"/>
    <w:rsid w:val="008A68DE"/>
    <w:rsid w:val="008B0052"/>
    <w:rsid w:val="008B0541"/>
    <w:rsid w:val="008B196E"/>
    <w:rsid w:val="008B3396"/>
    <w:rsid w:val="008B3A55"/>
    <w:rsid w:val="008B3C82"/>
    <w:rsid w:val="008B6360"/>
    <w:rsid w:val="008B71D3"/>
    <w:rsid w:val="008C0482"/>
    <w:rsid w:val="008C0B7C"/>
    <w:rsid w:val="008C0F8E"/>
    <w:rsid w:val="008C1B7C"/>
    <w:rsid w:val="008C24B3"/>
    <w:rsid w:val="008C2A0B"/>
    <w:rsid w:val="008C3331"/>
    <w:rsid w:val="008C435B"/>
    <w:rsid w:val="008C4DD5"/>
    <w:rsid w:val="008C559B"/>
    <w:rsid w:val="008C7320"/>
    <w:rsid w:val="008C7982"/>
    <w:rsid w:val="008D0FAB"/>
    <w:rsid w:val="008D2568"/>
    <w:rsid w:val="008D2A72"/>
    <w:rsid w:val="008D4657"/>
    <w:rsid w:val="008D60F8"/>
    <w:rsid w:val="008D61AD"/>
    <w:rsid w:val="008D6280"/>
    <w:rsid w:val="008D65A2"/>
    <w:rsid w:val="008D76B5"/>
    <w:rsid w:val="008E062A"/>
    <w:rsid w:val="008E1A47"/>
    <w:rsid w:val="008E1B49"/>
    <w:rsid w:val="008E1BD6"/>
    <w:rsid w:val="008E34BE"/>
    <w:rsid w:val="008E5A86"/>
    <w:rsid w:val="008E5F71"/>
    <w:rsid w:val="008E6CF2"/>
    <w:rsid w:val="008E7951"/>
    <w:rsid w:val="008E7B59"/>
    <w:rsid w:val="008F1756"/>
    <w:rsid w:val="008F1CAB"/>
    <w:rsid w:val="008F36DD"/>
    <w:rsid w:val="008F4C30"/>
    <w:rsid w:val="008F62E7"/>
    <w:rsid w:val="008F69EE"/>
    <w:rsid w:val="00900E98"/>
    <w:rsid w:val="00900F94"/>
    <w:rsid w:val="00902246"/>
    <w:rsid w:val="0090363A"/>
    <w:rsid w:val="00903BE3"/>
    <w:rsid w:val="009045F9"/>
    <w:rsid w:val="00906C49"/>
    <w:rsid w:val="0091007D"/>
    <w:rsid w:val="009104E5"/>
    <w:rsid w:val="0091061D"/>
    <w:rsid w:val="009120DA"/>
    <w:rsid w:val="009121DD"/>
    <w:rsid w:val="00912CA9"/>
    <w:rsid w:val="009139BF"/>
    <w:rsid w:val="0091763C"/>
    <w:rsid w:val="00925434"/>
    <w:rsid w:val="00925662"/>
    <w:rsid w:val="009315D1"/>
    <w:rsid w:val="00931A46"/>
    <w:rsid w:val="009335E0"/>
    <w:rsid w:val="00942022"/>
    <w:rsid w:val="009423AF"/>
    <w:rsid w:val="009458DC"/>
    <w:rsid w:val="00946C59"/>
    <w:rsid w:val="00947D2F"/>
    <w:rsid w:val="009551E3"/>
    <w:rsid w:val="009554CC"/>
    <w:rsid w:val="009563C4"/>
    <w:rsid w:val="00956CE5"/>
    <w:rsid w:val="009612BF"/>
    <w:rsid w:val="00961763"/>
    <w:rsid w:val="00962ABC"/>
    <w:rsid w:val="00970FB7"/>
    <w:rsid w:val="00972CA3"/>
    <w:rsid w:val="00974DFE"/>
    <w:rsid w:val="009810DB"/>
    <w:rsid w:val="00981D39"/>
    <w:rsid w:val="00982910"/>
    <w:rsid w:val="00983ABA"/>
    <w:rsid w:val="00983AC2"/>
    <w:rsid w:val="009841A9"/>
    <w:rsid w:val="00985363"/>
    <w:rsid w:val="00986E68"/>
    <w:rsid w:val="0099087D"/>
    <w:rsid w:val="00990903"/>
    <w:rsid w:val="00991AD5"/>
    <w:rsid w:val="00992E32"/>
    <w:rsid w:val="0099498B"/>
    <w:rsid w:val="00994FD2"/>
    <w:rsid w:val="00995ECE"/>
    <w:rsid w:val="009975E3"/>
    <w:rsid w:val="009A1B64"/>
    <w:rsid w:val="009A235E"/>
    <w:rsid w:val="009A690D"/>
    <w:rsid w:val="009B1F49"/>
    <w:rsid w:val="009B1F6A"/>
    <w:rsid w:val="009B2402"/>
    <w:rsid w:val="009B2C68"/>
    <w:rsid w:val="009B3A0C"/>
    <w:rsid w:val="009B507A"/>
    <w:rsid w:val="009B50CA"/>
    <w:rsid w:val="009B6DE2"/>
    <w:rsid w:val="009C01B7"/>
    <w:rsid w:val="009C1618"/>
    <w:rsid w:val="009C1B8D"/>
    <w:rsid w:val="009C1C55"/>
    <w:rsid w:val="009C21D9"/>
    <w:rsid w:val="009C2A24"/>
    <w:rsid w:val="009C479D"/>
    <w:rsid w:val="009C48B5"/>
    <w:rsid w:val="009C62FC"/>
    <w:rsid w:val="009C6BB6"/>
    <w:rsid w:val="009C7D54"/>
    <w:rsid w:val="009D1512"/>
    <w:rsid w:val="009D2506"/>
    <w:rsid w:val="009D3792"/>
    <w:rsid w:val="009D4519"/>
    <w:rsid w:val="009D5937"/>
    <w:rsid w:val="009E01D9"/>
    <w:rsid w:val="009E1841"/>
    <w:rsid w:val="009E1B6D"/>
    <w:rsid w:val="009E36D1"/>
    <w:rsid w:val="009E4B75"/>
    <w:rsid w:val="009E5499"/>
    <w:rsid w:val="009E6B31"/>
    <w:rsid w:val="009E6E0A"/>
    <w:rsid w:val="009E7A07"/>
    <w:rsid w:val="009E7C10"/>
    <w:rsid w:val="009F0976"/>
    <w:rsid w:val="009F2AB6"/>
    <w:rsid w:val="009F3A7D"/>
    <w:rsid w:val="009F4389"/>
    <w:rsid w:val="009F5436"/>
    <w:rsid w:val="00A00092"/>
    <w:rsid w:val="00A00E68"/>
    <w:rsid w:val="00A01063"/>
    <w:rsid w:val="00A02890"/>
    <w:rsid w:val="00A05347"/>
    <w:rsid w:val="00A07654"/>
    <w:rsid w:val="00A079B4"/>
    <w:rsid w:val="00A10E29"/>
    <w:rsid w:val="00A11108"/>
    <w:rsid w:val="00A13253"/>
    <w:rsid w:val="00A1356E"/>
    <w:rsid w:val="00A13D5E"/>
    <w:rsid w:val="00A1424C"/>
    <w:rsid w:val="00A14FC2"/>
    <w:rsid w:val="00A16092"/>
    <w:rsid w:val="00A1638E"/>
    <w:rsid w:val="00A20EF9"/>
    <w:rsid w:val="00A221EC"/>
    <w:rsid w:val="00A2551E"/>
    <w:rsid w:val="00A265FB"/>
    <w:rsid w:val="00A2660C"/>
    <w:rsid w:val="00A2704D"/>
    <w:rsid w:val="00A272A4"/>
    <w:rsid w:val="00A27406"/>
    <w:rsid w:val="00A27C22"/>
    <w:rsid w:val="00A3068C"/>
    <w:rsid w:val="00A33B68"/>
    <w:rsid w:val="00A3679C"/>
    <w:rsid w:val="00A3795C"/>
    <w:rsid w:val="00A42250"/>
    <w:rsid w:val="00A43145"/>
    <w:rsid w:val="00A43F05"/>
    <w:rsid w:val="00A440F3"/>
    <w:rsid w:val="00A44A58"/>
    <w:rsid w:val="00A44BEA"/>
    <w:rsid w:val="00A44F7F"/>
    <w:rsid w:val="00A44FA2"/>
    <w:rsid w:val="00A45943"/>
    <w:rsid w:val="00A46E15"/>
    <w:rsid w:val="00A502B3"/>
    <w:rsid w:val="00A5043F"/>
    <w:rsid w:val="00A5057F"/>
    <w:rsid w:val="00A506B3"/>
    <w:rsid w:val="00A51191"/>
    <w:rsid w:val="00A512A9"/>
    <w:rsid w:val="00A565E6"/>
    <w:rsid w:val="00A56853"/>
    <w:rsid w:val="00A57C92"/>
    <w:rsid w:val="00A60C0D"/>
    <w:rsid w:val="00A61BAB"/>
    <w:rsid w:val="00A61E48"/>
    <w:rsid w:val="00A6206A"/>
    <w:rsid w:val="00A62470"/>
    <w:rsid w:val="00A634B7"/>
    <w:rsid w:val="00A63DC7"/>
    <w:rsid w:val="00A65C80"/>
    <w:rsid w:val="00A6600E"/>
    <w:rsid w:val="00A66DE1"/>
    <w:rsid w:val="00A701C4"/>
    <w:rsid w:val="00A72E0A"/>
    <w:rsid w:val="00A732F5"/>
    <w:rsid w:val="00A7361E"/>
    <w:rsid w:val="00A73C86"/>
    <w:rsid w:val="00A76E3B"/>
    <w:rsid w:val="00A76FD3"/>
    <w:rsid w:val="00A77474"/>
    <w:rsid w:val="00A81563"/>
    <w:rsid w:val="00A81E44"/>
    <w:rsid w:val="00A82DB2"/>
    <w:rsid w:val="00A84F2A"/>
    <w:rsid w:val="00A8561D"/>
    <w:rsid w:val="00A85631"/>
    <w:rsid w:val="00A85DA1"/>
    <w:rsid w:val="00A86A79"/>
    <w:rsid w:val="00A87091"/>
    <w:rsid w:val="00A90706"/>
    <w:rsid w:val="00A90C59"/>
    <w:rsid w:val="00A90EFE"/>
    <w:rsid w:val="00A9238F"/>
    <w:rsid w:val="00A92E65"/>
    <w:rsid w:val="00A955F7"/>
    <w:rsid w:val="00A96CC9"/>
    <w:rsid w:val="00A97182"/>
    <w:rsid w:val="00A971B4"/>
    <w:rsid w:val="00A978E2"/>
    <w:rsid w:val="00AA1CED"/>
    <w:rsid w:val="00AA1DCA"/>
    <w:rsid w:val="00AA4FF9"/>
    <w:rsid w:val="00AA6D42"/>
    <w:rsid w:val="00AB1887"/>
    <w:rsid w:val="00AB5197"/>
    <w:rsid w:val="00AC0A6E"/>
    <w:rsid w:val="00AC604E"/>
    <w:rsid w:val="00AC70C7"/>
    <w:rsid w:val="00AD04C8"/>
    <w:rsid w:val="00AD063D"/>
    <w:rsid w:val="00AD0B6E"/>
    <w:rsid w:val="00AD32ED"/>
    <w:rsid w:val="00AD3B5B"/>
    <w:rsid w:val="00AD54F2"/>
    <w:rsid w:val="00AD764B"/>
    <w:rsid w:val="00AD7E68"/>
    <w:rsid w:val="00AE247C"/>
    <w:rsid w:val="00AE56DA"/>
    <w:rsid w:val="00AF00CD"/>
    <w:rsid w:val="00AF3C75"/>
    <w:rsid w:val="00AF47D4"/>
    <w:rsid w:val="00AF4904"/>
    <w:rsid w:val="00AF6550"/>
    <w:rsid w:val="00B0050E"/>
    <w:rsid w:val="00B0097F"/>
    <w:rsid w:val="00B0167A"/>
    <w:rsid w:val="00B01760"/>
    <w:rsid w:val="00B03FBB"/>
    <w:rsid w:val="00B03FEB"/>
    <w:rsid w:val="00B10151"/>
    <w:rsid w:val="00B11419"/>
    <w:rsid w:val="00B140FE"/>
    <w:rsid w:val="00B141A7"/>
    <w:rsid w:val="00B15FB4"/>
    <w:rsid w:val="00B16F34"/>
    <w:rsid w:val="00B17C6A"/>
    <w:rsid w:val="00B25D81"/>
    <w:rsid w:val="00B26D32"/>
    <w:rsid w:val="00B27AB5"/>
    <w:rsid w:val="00B32E83"/>
    <w:rsid w:val="00B334C5"/>
    <w:rsid w:val="00B33530"/>
    <w:rsid w:val="00B34E95"/>
    <w:rsid w:val="00B35404"/>
    <w:rsid w:val="00B37E87"/>
    <w:rsid w:val="00B40481"/>
    <w:rsid w:val="00B4104A"/>
    <w:rsid w:val="00B51D8B"/>
    <w:rsid w:val="00B522F3"/>
    <w:rsid w:val="00B52719"/>
    <w:rsid w:val="00B53FF7"/>
    <w:rsid w:val="00B545A5"/>
    <w:rsid w:val="00B54C06"/>
    <w:rsid w:val="00B55DE3"/>
    <w:rsid w:val="00B565D4"/>
    <w:rsid w:val="00B609D2"/>
    <w:rsid w:val="00B63F69"/>
    <w:rsid w:val="00B65137"/>
    <w:rsid w:val="00B71D0E"/>
    <w:rsid w:val="00B71EA2"/>
    <w:rsid w:val="00B73C4E"/>
    <w:rsid w:val="00B75D4E"/>
    <w:rsid w:val="00B8069C"/>
    <w:rsid w:val="00B824CE"/>
    <w:rsid w:val="00B83292"/>
    <w:rsid w:val="00B85452"/>
    <w:rsid w:val="00B858D1"/>
    <w:rsid w:val="00B8643D"/>
    <w:rsid w:val="00B86B6D"/>
    <w:rsid w:val="00B90094"/>
    <w:rsid w:val="00B90654"/>
    <w:rsid w:val="00B90DC7"/>
    <w:rsid w:val="00B918AA"/>
    <w:rsid w:val="00B93DF2"/>
    <w:rsid w:val="00B94360"/>
    <w:rsid w:val="00B96988"/>
    <w:rsid w:val="00BA25A0"/>
    <w:rsid w:val="00BA2DB3"/>
    <w:rsid w:val="00BA36A1"/>
    <w:rsid w:val="00BA4EFD"/>
    <w:rsid w:val="00BA51C2"/>
    <w:rsid w:val="00BA57E8"/>
    <w:rsid w:val="00BA5D2D"/>
    <w:rsid w:val="00BB1DAB"/>
    <w:rsid w:val="00BB21B9"/>
    <w:rsid w:val="00BB36B5"/>
    <w:rsid w:val="00BB5F48"/>
    <w:rsid w:val="00BB7D4B"/>
    <w:rsid w:val="00BC1ADB"/>
    <w:rsid w:val="00BC3204"/>
    <w:rsid w:val="00BC5F53"/>
    <w:rsid w:val="00BC6592"/>
    <w:rsid w:val="00BC6CAF"/>
    <w:rsid w:val="00BC715B"/>
    <w:rsid w:val="00BD09CB"/>
    <w:rsid w:val="00BD3F9D"/>
    <w:rsid w:val="00BD4661"/>
    <w:rsid w:val="00BD5C93"/>
    <w:rsid w:val="00BE10D5"/>
    <w:rsid w:val="00BE16C7"/>
    <w:rsid w:val="00BE3F65"/>
    <w:rsid w:val="00BE40B2"/>
    <w:rsid w:val="00BE61F1"/>
    <w:rsid w:val="00BE77A2"/>
    <w:rsid w:val="00BE7B72"/>
    <w:rsid w:val="00BF16ED"/>
    <w:rsid w:val="00BF29D3"/>
    <w:rsid w:val="00BF333A"/>
    <w:rsid w:val="00BF3BB9"/>
    <w:rsid w:val="00BF4D0E"/>
    <w:rsid w:val="00BF55BF"/>
    <w:rsid w:val="00BF5B68"/>
    <w:rsid w:val="00BF5BD8"/>
    <w:rsid w:val="00BF6A89"/>
    <w:rsid w:val="00BF6C1B"/>
    <w:rsid w:val="00C00140"/>
    <w:rsid w:val="00C03998"/>
    <w:rsid w:val="00C03AF3"/>
    <w:rsid w:val="00C055C8"/>
    <w:rsid w:val="00C05663"/>
    <w:rsid w:val="00C10ADD"/>
    <w:rsid w:val="00C111A5"/>
    <w:rsid w:val="00C11F24"/>
    <w:rsid w:val="00C12296"/>
    <w:rsid w:val="00C13B38"/>
    <w:rsid w:val="00C14318"/>
    <w:rsid w:val="00C161E9"/>
    <w:rsid w:val="00C1627B"/>
    <w:rsid w:val="00C17438"/>
    <w:rsid w:val="00C17E2A"/>
    <w:rsid w:val="00C17EF4"/>
    <w:rsid w:val="00C215E6"/>
    <w:rsid w:val="00C21B04"/>
    <w:rsid w:val="00C23166"/>
    <w:rsid w:val="00C24862"/>
    <w:rsid w:val="00C25E49"/>
    <w:rsid w:val="00C30D2B"/>
    <w:rsid w:val="00C30FDB"/>
    <w:rsid w:val="00C328D2"/>
    <w:rsid w:val="00C3345C"/>
    <w:rsid w:val="00C3374B"/>
    <w:rsid w:val="00C40F62"/>
    <w:rsid w:val="00C41035"/>
    <w:rsid w:val="00C412F8"/>
    <w:rsid w:val="00C41340"/>
    <w:rsid w:val="00C4348B"/>
    <w:rsid w:val="00C435EF"/>
    <w:rsid w:val="00C43D4D"/>
    <w:rsid w:val="00C45046"/>
    <w:rsid w:val="00C45E25"/>
    <w:rsid w:val="00C45FDC"/>
    <w:rsid w:val="00C46999"/>
    <w:rsid w:val="00C47796"/>
    <w:rsid w:val="00C50EEF"/>
    <w:rsid w:val="00C51F9B"/>
    <w:rsid w:val="00C52FA7"/>
    <w:rsid w:val="00C53C7C"/>
    <w:rsid w:val="00C55A23"/>
    <w:rsid w:val="00C55ADE"/>
    <w:rsid w:val="00C5784A"/>
    <w:rsid w:val="00C618D9"/>
    <w:rsid w:val="00C62D41"/>
    <w:rsid w:val="00C6381B"/>
    <w:rsid w:val="00C63EF4"/>
    <w:rsid w:val="00C6482B"/>
    <w:rsid w:val="00C6616F"/>
    <w:rsid w:val="00C66E7A"/>
    <w:rsid w:val="00C67138"/>
    <w:rsid w:val="00C677B4"/>
    <w:rsid w:val="00C75B2B"/>
    <w:rsid w:val="00C75D53"/>
    <w:rsid w:val="00C76A12"/>
    <w:rsid w:val="00C815C8"/>
    <w:rsid w:val="00C81814"/>
    <w:rsid w:val="00C83DD8"/>
    <w:rsid w:val="00C85276"/>
    <w:rsid w:val="00C8606D"/>
    <w:rsid w:val="00C860E8"/>
    <w:rsid w:val="00C86521"/>
    <w:rsid w:val="00C93C60"/>
    <w:rsid w:val="00C94432"/>
    <w:rsid w:val="00C95242"/>
    <w:rsid w:val="00C95294"/>
    <w:rsid w:val="00C969C7"/>
    <w:rsid w:val="00C9764E"/>
    <w:rsid w:val="00C9771F"/>
    <w:rsid w:val="00C978F8"/>
    <w:rsid w:val="00C9798C"/>
    <w:rsid w:val="00CA3A94"/>
    <w:rsid w:val="00CA5B24"/>
    <w:rsid w:val="00CA6E84"/>
    <w:rsid w:val="00CA750D"/>
    <w:rsid w:val="00CB144E"/>
    <w:rsid w:val="00CB1650"/>
    <w:rsid w:val="00CB17BD"/>
    <w:rsid w:val="00CB37A7"/>
    <w:rsid w:val="00CB4B40"/>
    <w:rsid w:val="00CB5A27"/>
    <w:rsid w:val="00CB7F15"/>
    <w:rsid w:val="00CC1A95"/>
    <w:rsid w:val="00CC2AD4"/>
    <w:rsid w:val="00CC42FB"/>
    <w:rsid w:val="00CC48DE"/>
    <w:rsid w:val="00CC7824"/>
    <w:rsid w:val="00CC7D1D"/>
    <w:rsid w:val="00CD10F6"/>
    <w:rsid w:val="00CD1CF5"/>
    <w:rsid w:val="00CD1DE1"/>
    <w:rsid w:val="00CD254D"/>
    <w:rsid w:val="00CD2D94"/>
    <w:rsid w:val="00CD338B"/>
    <w:rsid w:val="00CD34B8"/>
    <w:rsid w:val="00CD368A"/>
    <w:rsid w:val="00CD36A1"/>
    <w:rsid w:val="00CD3E87"/>
    <w:rsid w:val="00CD563E"/>
    <w:rsid w:val="00CD7F63"/>
    <w:rsid w:val="00CE2E80"/>
    <w:rsid w:val="00CE3514"/>
    <w:rsid w:val="00CE3EB9"/>
    <w:rsid w:val="00CE4DA1"/>
    <w:rsid w:val="00CE7C1E"/>
    <w:rsid w:val="00CF07E3"/>
    <w:rsid w:val="00CF0CDA"/>
    <w:rsid w:val="00CF33FD"/>
    <w:rsid w:val="00CF458F"/>
    <w:rsid w:val="00CF4BFA"/>
    <w:rsid w:val="00CF4CFB"/>
    <w:rsid w:val="00CF6C3A"/>
    <w:rsid w:val="00CF7CBE"/>
    <w:rsid w:val="00D02774"/>
    <w:rsid w:val="00D02E92"/>
    <w:rsid w:val="00D06B97"/>
    <w:rsid w:val="00D07690"/>
    <w:rsid w:val="00D10567"/>
    <w:rsid w:val="00D112FB"/>
    <w:rsid w:val="00D12935"/>
    <w:rsid w:val="00D13A17"/>
    <w:rsid w:val="00D1445C"/>
    <w:rsid w:val="00D147C7"/>
    <w:rsid w:val="00D15201"/>
    <w:rsid w:val="00D154FD"/>
    <w:rsid w:val="00D1649F"/>
    <w:rsid w:val="00D22065"/>
    <w:rsid w:val="00D2256D"/>
    <w:rsid w:val="00D230D7"/>
    <w:rsid w:val="00D23DC9"/>
    <w:rsid w:val="00D245F4"/>
    <w:rsid w:val="00D2553D"/>
    <w:rsid w:val="00D307CB"/>
    <w:rsid w:val="00D32D6F"/>
    <w:rsid w:val="00D34B4D"/>
    <w:rsid w:val="00D361C2"/>
    <w:rsid w:val="00D3671C"/>
    <w:rsid w:val="00D42DE8"/>
    <w:rsid w:val="00D43008"/>
    <w:rsid w:val="00D43296"/>
    <w:rsid w:val="00D461EE"/>
    <w:rsid w:val="00D469A1"/>
    <w:rsid w:val="00D46BCE"/>
    <w:rsid w:val="00D500A6"/>
    <w:rsid w:val="00D5090B"/>
    <w:rsid w:val="00D510CF"/>
    <w:rsid w:val="00D526FC"/>
    <w:rsid w:val="00D52910"/>
    <w:rsid w:val="00D535C5"/>
    <w:rsid w:val="00D53A7E"/>
    <w:rsid w:val="00D545B1"/>
    <w:rsid w:val="00D56918"/>
    <w:rsid w:val="00D601CA"/>
    <w:rsid w:val="00D60BA9"/>
    <w:rsid w:val="00D612A5"/>
    <w:rsid w:val="00D616AB"/>
    <w:rsid w:val="00D61C82"/>
    <w:rsid w:val="00D647A5"/>
    <w:rsid w:val="00D654A3"/>
    <w:rsid w:val="00D65C20"/>
    <w:rsid w:val="00D67608"/>
    <w:rsid w:val="00D70CC2"/>
    <w:rsid w:val="00D7193C"/>
    <w:rsid w:val="00D71F73"/>
    <w:rsid w:val="00D72C42"/>
    <w:rsid w:val="00D7666E"/>
    <w:rsid w:val="00D7671F"/>
    <w:rsid w:val="00D80B51"/>
    <w:rsid w:val="00D81BE3"/>
    <w:rsid w:val="00D824AD"/>
    <w:rsid w:val="00D83228"/>
    <w:rsid w:val="00D838B2"/>
    <w:rsid w:val="00D850F1"/>
    <w:rsid w:val="00D8670A"/>
    <w:rsid w:val="00D8717F"/>
    <w:rsid w:val="00D87F2B"/>
    <w:rsid w:val="00D90621"/>
    <w:rsid w:val="00D90A91"/>
    <w:rsid w:val="00D922D7"/>
    <w:rsid w:val="00D92ADC"/>
    <w:rsid w:val="00D93474"/>
    <w:rsid w:val="00D94EBA"/>
    <w:rsid w:val="00DA04B2"/>
    <w:rsid w:val="00DA1D38"/>
    <w:rsid w:val="00DA1F1E"/>
    <w:rsid w:val="00DA225B"/>
    <w:rsid w:val="00DA2561"/>
    <w:rsid w:val="00DA261B"/>
    <w:rsid w:val="00DA2985"/>
    <w:rsid w:val="00DA3D0D"/>
    <w:rsid w:val="00DA5C4A"/>
    <w:rsid w:val="00DA6111"/>
    <w:rsid w:val="00DA64C5"/>
    <w:rsid w:val="00DA74F8"/>
    <w:rsid w:val="00DB2036"/>
    <w:rsid w:val="00DB3385"/>
    <w:rsid w:val="00DB514D"/>
    <w:rsid w:val="00DC0A7D"/>
    <w:rsid w:val="00DC3A15"/>
    <w:rsid w:val="00DC4B60"/>
    <w:rsid w:val="00DD003C"/>
    <w:rsid w:val="00DD0C96"/>
    <w:rsid w:val="00DD4127"/>
    <w:rsid w:val="00DD6BDC"/>
    <w:rsid w:val="00DD7676"/>
    <w:rsid w:val="00DD7AC8"/>
    <w:rsid w:val="00DE0A04"/>
    <w:rsid w:val="00DE1730"/>
    <w:rsid w:val="00DE2129"/>
    <w:rsid w:val="00DE35EC"/>
    <w:rsid w:val="00DE3675"/>
    <w:rsid w:val="00DE5CEC"/>
    <w:rsid w:val="00DE6723"/>
    <w:rsid w:val="00DE748B"/>
    <w:rsid w:val="00DF0D0A"/>
    <w:rsid w:val="00DF3453"/>
    <w:rsid w:val="00DF4EF5"/>
    <w:rsid w:val="00DF53B9"/>
    <w:rsid w:val="00DF7B4B"/>
    <w:rsid w:val="00E00695"/>
    <w:rsid w:val="00E043A9"/>
    <w:rsid w:val="00E048FA"/>
    <w:rsid w:val="00E050E3"/>
    <w:rsid w:val="00E050F8"/>
    <w:rsid w:val="00E12C6A"/>
    <w:rsid w:val="00E12E67"/>
    <w:rsid w:val="00E14F62"/>
    <w:rsid w:val="00E1562B"/>
    <w:rsid w:val="00E15D9D"/>
    <w:rsid w:val="00E15DC9"/>
    <w:rsid w:val="00E160CB"/>
    <w:rsid w:val="00E1658B"/>
    <w:rsid w:val="00E1668B"/>
    <w:rsid w:val="00E1710A"/>
    <w:rsid w:val="00E17FE0"/>
    <w:rsid w:val="00E211D9"/>
    <w:rsid w:val="00E21637"/>
    <w:rsid w:val="00E21F0F"/>
    <w:rsid w:val="00E22D70"/>
    <w:rsid w:val="00E232F0"/>
    <w:rsid w:val="00E23CF9"/>
    <w:rsid w:val="00E242CE"/>
    <w:rsid w:val="00E2510C"/>
    <w:rsid w:val="00E2696D"/>
    <w:rsid w:val="00E27CAC"/>
    <w:rsid w:val="00E31B26"/>
    <w:rsid w:val="00E32492"/>
    <w:rsid w:val="00E413D8"/>
    <w:rsid w:val="00E415CD"/>
    <w:rsid w:val="00E41DB2"/>
    <w:rsid w:val="00E42247"/>
    <w:rsid w:val="00E425FC"/>
    <w:rsid w:val="00E4346E"/>
    <w:rsid w:val="00E436D4"/>
    <w:rsid w:val="00E442E4"/>
    <w:rsid w:val="00E444A7"/>
    <w:rsid w:val="00E44A8F"/>
    <w:rsid w:val="00E44F5F"/>
    <w:rsid w:val="00E46C9D"/>
    <w:rsid w:val="00E46D91"/>
    <w:rsid w:val="00E5362D"/>
    <w:rsid w:val="00E53F33"/>
    <w:rsid w:val="00E5443A"/>
    <w:rsid w:val="00E55B83"/>
    <w:rsid w:val="00E61163"/>
    <w:rsid w:val="00E63334"/>
    <w:rsid w:val="00E64006"/>
    <w:rsid w:val="00E67C7E"/>
    <w:rsid w:val="00E733B1"/>
    <w:rsid w:val="00E73DED"/>
    <w:rsid w:val="00E7454E"/>
    <w:rsid w:val="00E75327"/>
    <w:rsid w:val="00E75A3C"/>
    <w:rsid w:val="00E75D50"/>
    <w:rsid w:val="00E75EBC"/>
    <w:rsid w:val="00E7629C"/>
    <w:rsid w:val="00E765B4"/>
    <w:rsid w:val="00E7749C"/>
    <w:rsid w:val="00E77A97"/>
    <w:rsid w:val="00E807A2"/>
    <w:rsid w:val="00E82E79"/>
    <w:rsid w:val="00E8301E"/>
    <w:rsid w:val="00E85F31"/>
    <w:rsid w:val="00E86208"/>
    <w:rsid w:val="00E86D17"/>
    <w:rsid w:val="00E86EF6"/>
    <w:rsid w:val="00E87A21"/>
    <w:rsid w:val="00E9182E"/>
    <w:rsid w:val="00E91CCD"/>
    <w:rsid w:val="00E91F4C"/>
    <w:rsid w:val="00E97C6A"/>
    <w:rsid w:val="00E97D87"/>
    <w:rsid w:val="00EA05CD"/>
    <w:rsid w:val="00EA2ADA"/>
    <w:rsid w:val="00EA6249"/>
    <w:rsid w:val="00EA7F62"/>
    <w:rsid w:val="00EB0035"/>
    <w:rsid w:val="00EB0F3E"/>
    <w:rsid w:val="00EB205F"/>
    <w:rsid w:val="00EB5B31"/>
    <w:rsid w:val="00EB700F"/>
    <w:rsid w:val="00EC0AC9"/>
    <w:rsid w:val="00EC5326"/>
    <w:rsid w:val="00EC5BAC"/>
    <w:rsid w:val="00EC648E"/>
    <w:rsid w:val="00EC676A"/>
    <w:rsid w:val="00EC797A"/>
    <w:rsid w:val="00ED10C3"/>
    <w:rsid w:val="00ED2D63"/>
    <w:rsid w:val="00ED59C5"/>
    <w:rsid w:val="00ED5F44"/>
    <w:rsid w:val="00ED7A24"/>
    <w:rsid w:val="00EE0975"/>
    <w:rsid w:val="00EE2319"/>
    <w:rsid w:val="00EE4C83"/>
    <w:rsid w:val="00EE4DEB"/>
    <w:rsid w:val="00EE4F05"/>
    <w:rsid w:val="00EE6766"/>
    <w:rsid w:val="00EF0C1F"/>
    <w:rsid w:val="00EF0E4F"/>
    <w:rsid w:val="00EF1599"/>
    <w:rsid w:val="00EF1F4B"/>
    <w:rsid w:val="00EF2362"/>
    <w:rsid w:val="00EF2A2E"/>
    <w:rsid w:val="00EF48FD"/>
    <w:rsid w:val="00EF4E51"/>
    <w:rsid w:val="00EF6BE8"/>
    <w:rsid w:val="00EF7D91"/>
    <w:rsid w:val="00F00BF1"/>
    <w:rsid w:val="00F00DE4"/>
    <w:rsid w:val="00F031DB"/>
    <w:rsid w:val="00F053C6"/>
    <w:rsid w:val="00F05D30"/>
    <w:rsid w:val="00F06361"/>
    <w:rsid w:val="00F0644D"/>
    <w:rsid w:val="00F10830"/>
    <w:rsid w:val="00F10F44"/>
    <w:rsid w:val="00F12290"/>
    <w:rsid w:val="00F13B2F"/>
    <w:rsid w:val="00F13EE5"/>
    <w:rsid w:val="00F1626F"/>
    <w:rsid w:val="00F163CA"/>
    <w:rsid w:val="00F17169"/>
    <w:rsid w:val="00F20846"/>
    <w:rsid w:val="00F20974"/>
    <w:rsid w:val="00F20AB6"/>
    <w:rsid w:val="00F22185"/>
    <w:rsid w:val="00F22821"/>
    <w:rsid w:val="00F22844"/>
    <w:rsid w:val="00F24462"/>
    <w:rsid w:val="00F24BB5"/>
    <w:rsid w:val="00F2507A"/>
    <w:rsid w:val="00F25C40"/>
    <w:rsid w:val="00F25E2F"/>
    <w:rsid w:val="00F26586"/>
    <w:rsid w:val="00F26D49"/>
    <w:rsid w:val="00F27D64"/>
    <w:rsid w:val="00F30D68"/>
    <w:rsid w:val="00F32DA5"/>
    <w:rsid w:val="00F33109"/>
    <w:rsid w:val="00F3331B"/>
    <w:rsid w:val="00F33AEF"/>
    <w:rsid w:val="00F36DBC"/>
    <w:rsid w:val="00F40ECE"/>
    <w:rsid w:val="00F42253"/>
    <w:rsid w:val="00F42D36"/>
    <w:rsid w:val="00F43CE8"/>
    <w:rsid w:val="00F4537C"/>
    <w:rsid w:val="00F461D5"/>
    <w:rsid w:val="00F46EF9"/>
    <w:rsid w:val="00F47B26"/>
    <w:rsid w:val="00F53618"/>
    <w:rsid w:val="00F53CBB"/>
    <w:rsid w:val="00F54D10"/>
    <w:rsid w:val="00F55649"/>
    <w:rsid w:val="00F57B5C"/>
    <w:rsid w:val="00F60051"/>
    <w:rsid w:val="00F613A3"/>
    <w:rsid w:val="00F62A4B"/>
    <w:rsid w:val="00F65071"/>
    <w:rsid w:val="00F72753"/>
    <w:rsid w:val="00F73B8E"/>
    <w:rsid w:val="00F73CE7"/>
    <w:rsid w:val="00F753BA"/>
    <w:rsid w:val="00F76CAC"/>
    <w:rsid w:val="00F81093"/>
    <w:rsid w:val="00F8156D"/>
    <w:rsid w:val="00F81770"/>
    <w:rsid w:val="00F8505A"/>
    <w:rsid w:val="00F86252"/>
    <w:rsid w:val="00F87DEE"/>
    <w:rsid w:val="00F911CA"/>
    <w:rsid w:val="00F911F0"/>
    <w:rsid w:val="00F918F9"/>
    <w:rsid w:val="00F92899"/>
    <w:rsid w:val="00F93535"/>
    <w:rsid w:val="00F93553"/>
    <w:rsid w:val="00F93579"/>
    <w:rsid w:val="00F94E31"/>
    <w:rsid w:val="00F95723"/>
    <w:rsid w:val="00F96413"/>
    <w:rsid w:val="00F9717C"/>
    <w:rsid w:val="00FA0F67"/>
    <w:rsid w:val="00FA29E7"/>
    <w:rsid w:val="00FA542C"/>
    <w:rsid w:val="00FA7F23"/>
    <w:rsid w:val="00FB09EF"/>
    <w:rsid w:val="00FB144C"/>
    <w:rsid w:val="00FB43FC"/>
    <w:rsid w:val="00FB7CA7"/>
    <w:rsid w:val="00FC2599"/>
    <w:rsid w:val="00FC2EE6"/>
    <w:rsid w:val="00FC2F8B"/>
    <w:rsid w:val="00FC43A7"/>
    <w:rsid w:val="00FC46CC"/>
    <w:rsid w:val="00FC4C8D"/>
    <w:rsid w:val="00FC4F2A"/>
    <w:rsid w:val="00FC5628"/>
    <w:rsid w:val="00FC5763"/>
    <w:rsid w:val="00FC5DE7"/>
    <w:rsid w:val="00FD0FAD"/>
    <w:rsid w:val="00FD30D0"/>
    <w:rsid w:val="00FD70A1"/>
    <w:rsid w:val="00FD7592"/>
    <w:rsid w:val="00FE07B2"/>
    <w:rsid w:val="00FE1C25"/>
    <w:rsid w:val="00FE3AF9"/>
    <w:rsid w:val="00FE4031"/>
    <w:rsid w:val="00FE4B51"/>
    <w:rsid w:val="00FE6471"/>
    <w:rsid w:val="00FF2112"/>
    <w:rsid w:val="00FF269F"/>
    <w:rsid w:val="00FF4017"/>
    <w:rsid w:val="00FF4E3F"/>
    <w:rsid w:val="00FF61E9"/>
    <w:rsid w:val="00FF716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518FC1"/>
  <w15:docId w15:val="{5BB91630-2503-4F5E-B8C6-2524A102C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t-EE" w:eastAsia="et-EE"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6F1"/>
    <w:pPr>
      <w:autoSpaceDE w:val="0"/>
      <w:autoSpaceDN w:val="0"/>
    </w:pPr>
    <w:rPr>
      <w:rFonts w:ascii="Times New Roman" w:hAnsi="Times New Roman"/>
      <w:sz w:val="24"/>
      <w:szCs w:val="24"/>
      <w:lang w:eastAsia="en-US"/>
    </w:rPr>
  </w:style>
  <w:style w:type="paragraph" w:styleId="Heading1">
    <w:name w:val="heading 1"/>
    <w:basedOn w:val="Normal"/>
    <w:next w:val="Normal"/>
    <w:link w:val="Heading1Char"/>
    <w:uiPriority w:val="9"/>
    <w:qFormat/>
    <w:rsid w:val="000766F1"/>
    <w:pPr>
      <w:keepNext/>
      <w:jc w:val="center"/>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0766F1"/>
    <w:pPr>
      <w:keepNext/>
      <w:ind w:left="-148"/>
      <w:jc w:val="center"/>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0766F1"/>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766F1"/>
    <w:rPr>
      <w:rFonts w:ascii="Cambria" w:hAnsi="Cambria"/>
      <w:b/>
      <w:bCs/>
      <w:kern w:val="32"/>
      <w:sz w:val="32"/>
      <w:szCs w:val="32"/>
      <w:lang w:eastAsia="en-US"/>
    </w:rPr>
  </w:style>
  <w:style w:type="character" w:customStyle="1" w:styleId="Heading2Char">
    <w:name w:val="Heading 2 Char"/>
    <w:link w:val="Heading2"/>
    <w:uiPriority w:val="9"/>
    <w:rsid w:val="000766F1"/>
    <w:rPr>
      <w:rFonts w:ascii="Cambria" w:hAnsi="Cambria"/>
      <w:b/>
      <w:bCs/>
      <w:i/>
      <w:iCs/>
      <w:sz w:val="28"/>
      <w:szCs w:val="28"/>
      <w:lang w:eastAsia="en-US"/>
    </w:rPr>
  </w:style>
  <w:style w:type="character" w:customStyle="1" w:styleId="Heading3Char">
    <w:name w:val="Heading 3 Char"/>
    <w:link w:val="Heading3"/>
    <w:uiPriority w:val="9"/>
    <w:rsid w:val="000766F1"/>
    <w:rPr>
      <w:rFonts w:ascii="Cambria" w:hAnsi="Cambria"/>
      <w:b/>
      <w:bCs/>
      <w:sz w:val="26"/>
      <w:szCs w:val="26"/>
      <w:lang w:eastAsia="en-US"/>
    </w:rPr>
  </w:style>
  <w:style w:type="paragraph" w:styleId="NoSpacing">
    <w:name w:val="No Spacing"/>
    <w:uiPriority w:val="1"/>
    <w:qFormat/>
    <w:rsid w:val="000766F1"/>
    <w:pPr>
      <w:autoSpaceDE w:val="0"/>
      <w:autoSpaceDN w:val="0"/>
    </w:pPr>
    <w:rPr>
      <w:rFonts w:ascii="Times New Roman" w:hAnsi="Times New Roman"/>
      <w:sz w:val="24"/>
      <w:szCs w:val="24"/>
      <w:lang w:eastAsia="en-US"/>
    </w:rPr>
  </w:style>
  <w:style w:type="paragraph" w:styleId="ListParagraph">
    <w:name w:val="List Paragraph"/>
    <w:basedOn w:val="Normal"/>
    <w:uiPriority w:val="34"/>
    <w:qFormat/>
    <w:rsid w:val="000766F1"/>
    <w:pPr>
      <w:autoSpaceDE/>
      <w:autoSpaceDN/>
      <w:spacing w:after="200" w:line="276" w:lineRule="auto"/>
      <w:ind w:left="720"/>
      <w:contextualSpacing/>
    </w:pPr>
    <w:rPr>
      <w:rFonts w:ascii="Calibri" w:eastAsia="Calibri" w:hAnsi="Calibri"/>
      <w:sz w:val="22"/>
      <w:szCs w:val="22"/>
    </w:rPr>
  </w:style>
  <w:style w:type="character" w:styleId="IntenseEmphasis">
    <w:name w:val="Intense Emphasis"/>
    <w:uiPriority w:val="21"/>
    <w:qFormat/>
    <w:rsid w:val="000766F1"/>
    <w:rPr>
      <w:b/>
      <w:bCs/>
      <w:i/>
      <w:iCs/>
      <w:color w:val="4F81BD"/>
    </w:rPr>
  </w:style>
  <w:style w:type="character" w:styleId="Emphasis">
    <w:name w:val="Emphasis"/>
    <w:basedOn w:val="DefaultParagraphFont"/>
    <w:uiPriority w:val="20"/>
    <w:qFormat/>
    <w:rsid w:val="000766F1"/>
    <w:rPr>
      <w:i/>
      <w:iCs/>
    </w:rPr>
  </w:style>
  <w:style w:type="paragraph" w:styleId="BalloonText">
    <w:name w:val="Balloon Text"/>
    <w:basedOn w:val="Normal"/>
    <w:link w:val="BalloonTextChar"/>
    <w:semiHidden/>
    <w:unhideWhenUsed/>
    <w:rsid w:val="00FC5DE7"/>
    <w:rPr>
      <w:rFonts w:ascii="Segoe UI" w:hAnsi="Segoe UI" w:cs="Segoe UI"/>
      <w:sz w:val="18"/>
      <w:szCs w:val="18"/>
    </w:rPr>
  </w:style>
  <w:style w:type="character" w:customStyle="1" w:styleId="BalloonTextChar">
    <w:name w:val="Balloon Text Char"/>
    <w:basedOn w:val="DefaultParagraphFont"/>
    <w:link w:val="BalloonText"/>
    <w:semiHidden/>
    <w:rsid w:val="00FC5DE7"/>
    <w:rPr>
      <w:rFonts w:ascii="Segoe UI" w:hAnsi="Segoe UI" w:cs="Segoe UI"/>
      <w:sz w:val="18"/>
      <w:szCs w:val="18"/>
      <w:lang w:eastAsia="en-US"/>
    </w:rPr>
  </w:style>
  <w:style w:type="character" w:styleId="CommentReference">
    <w:name w:val="annotation reference"/>
    <w:basedOn w:val="DefaultParagraphFont"/>
    <w:uiPriority w:val="99"/>
    <w:unhideWhenUsed/>
    <w:rsid w:val="0039390F"/>
    <w:rPr>
      <w:sz w:val="16"/>
      <w:szCs w:val="16"/>
    </w:rPr>
  </w:style>
  <w:style w:type="paragraph" w:styleId="CommentText">
    <w:name w:val="annotation text"/>
    <w:basedOn w:val="Normal"/>
    <w:link w:val="CommentTextChar"/>
    <w:uiPriority w:val="99"/>
    <w:unhideWhenUsed/>
    <w:rsid w:val="0039390F"/>
    <w:rPr>
      <w:sz w:val="20"/>
      <w:szCs w:val="20"/>
    </w:rPr>
  </w:style>
  <w:style w:type="character" w:customStyle="1" w:styleId="CommentTextChar">
    <w:name w:val="Comment Text Char"/>
    <w:basedOn w:val="DefaultParagraphFont"/>
    <w:link w:val="CommentText"/>
    <w:uiPriority w:val="99"/>
    <w:rsid w:val="0039390F"/>
    <w:rPr>
      <w:rFonts w:ascii="Times New Roman" w:hAnsi="Times New Roman"/>
      <w:lang w:eastAsia="en-US"/>
    </w:rPr>
  </w:style>
  <w:style w:type="paragraph" w:styleId="CommentSubject">
    <w:name w:val="annotation subject"/>
    <w:basedOn w:val="CommentText"/>
    <w:next w:val="CommentText"/>
    <w:link w:val="CommentSubjectChar"/>
    <w:semiHidden/>
    <w:unhideWhenUsed/>
    <w:rsid w:val="0039390F"/>
    <w:rPr>
      <w:b/>
      <w:bCs/>
    </w:rPr>
  </w:style>
  <w:style w:type="character" w:customStyle="1" w:styleId="CommentSubjectChar">
    <w:name w:val="Comment Subject Char"/>
    <w:basedOn w:val="CommentTextChar"/>
    <w:link w:val="CommentSubject"/>
    <w:semiHidden/>
    <w:rsid w:val="0039390F"/>
    <w:rPr>
      <w:rFonts w:ascii="Times New Roman" w:hAnsi="Times New Roman"/>
      <w:b/>
      <w:bCs/>
      <w:lang w:eastAsia="en-US"/>
    </w:rPr>
  </w:style>
  <w:style w:type="paragraph" w:customStyle="1" w:styleId="Tekst">
    <w:name w:val="Tekst"/>
    <w:autoRedefine/>
    <w:qFormat/>
    <w:rsid w:val="00691E9B"/>
    <w:pPr>
      <w:spacing w:before="120" w:after="120"/>
      <w:jc w:val="both"/>
    </w:pPr>
    <w:rPr>
      <w:rFonts w:ascii="Times New Roman" w:eastAsia="SimSun" w:hAnsi="Times New Roman"/>
      <w:bCs/>
      <w:kern w:val="1"/>
      <w:sz w:val="24"/>
      <w:szCs w:val="24"/>
      <w:shd w:val="clear" w:color="auto" w:fill="FFFFFF"/>
      <w:lang w:eastAsia="zh-CN" w:bidi="hi-IN"/>
    </w:rPr>
  </w:style>
  <w:style w:type="paragraph" w:styleId="FootnoteText">
    <w:name w:val="footnote text"/>
    <w:basedOn w:val="Normal"/>
    <w:link w:val="FootnoteTextChar"/>
    <w:semiHidden/>
    <w:unhideWhenUsed/>
    <w:rsid w:val="004C68B4"/>
    <w:rPr>
      <w:sz w:val="20"/>
      <w:szCs w:val="20"/>
    </w:rPr>
  </w:style>
  <w:style w:type="character" w:customStyle="1" w:styleId="FootnoteTextChar">
    <w:name w:val="Footnote Text Char"/>
    <w:basedOn w:val="DefaultParagraphFont"/>
    <w:link w:val="FootnoteText"/>
    <w:semiHidden/>
    <w:rsid w:val="004C68B4"/>
    <w:rPr>
      <w:rFonts w:ascii="Times New Roman" w:hAnsi="Times New Roman"/>
      <w:lang w:eastAsia="en-US"/>
    </w:rPr>
  </w:style>
  <w:style w:type="character" w:styleId="FootnoteReference">
    <w:name w:val="footnote reference"/>
    <w:basedOn w:val="DefaultParagraphFont"/>
    <w:semiHidden/>
    <w:unhideWhenUsed/>
    <w:rsid w:val="004C68B4"/>
    <w:rPr>
      <w:vertAlign w:val="superscript"/>
    </w:rPr>
  </w:style>
  <w:style w:type="paragraph" w:customStyle="1" w:styleId="Default">
    <w:name w:val="Default"/>
    <w:rsid w:val="006C2EC3"/>
    <w:pPr>
      <w:autoSpaceDE w:val="0"/>
      <w:autoSpaceDN w:val="0"/>
      <w:adjustRightInd w:val="0"/>
    </w:pPr>
    <w:rPr>
      <w:rFonts w:ascii="Times New Roman" w:hAnsi="Times New Roman"/>
      <w:color w:val="000000"/>
      <w:sz w:val="24"/>
      <w:szCs w:val="24"/>
    </w:rPr>
  </w:style>
  <w:style w:type="character" w:styleId="Hyperlink">
    <w:name w:val="Hyperlink"/>
    <w:basedOn w:val="DefaultParagraphFont"/>
    <w:unhideWhenUsed/>
    <w:rsid w:val="001E2EA8"/>
    <w:rPr>
      <w:color w:val="0000FF" w:themeColor="hyperlink"/>
      <w:u w:val="single"/>
    </w:rPr>
  </w:style>
  <w:style w:type="paragraph" w:styleId="Header">
    <w:name w:val="header"/>
    <w:basedOn w:val="Normal"/>
    <w:link w:val="HeaderChar"/>
    <w:unhideWhenUsed/>
    <w:rsid w:val="003E14CA"/>
    <w:pPr>
      <w:tabs>
        <w:tab w:val="center" w:pos="4680"/>
        <w:tab w:val="right" w:pos="9360"/>
      </w:tabs>
    </w:pPr>
  </w:style>
  <w:style w:type="character" w:customStyle="1" w:styleId="HeaderChar">
    <w:name w:val="Header Char"/>
    <w:basedOn w:val="DefaultParagraphFont"/>
    <w:link w:val="Header"/>
    <w:rsid w:val="003E14CA"/>
    <w:rPr>
      <w:rFonts w:ascii="Times New Roman" w:hAnsi="Times New Roman"/>
      <w:sz w:val="24"/>
      <w:szCs w:val="24"/>
      <w:lang w:eastAsia="en-US"/>
    </w:rPr>
  </w:style>
  <w:style w:type="paragraph" w:styleId="Footer">
    <w:name w:val="footer"/>
    <w:basedOn w:val="Normal"/>
    <w:link w:val="FooterChar"/>
    <w:uiPriority w:val="99"/>
    <w:unhideWhenUsed/>
    <w:rsid w:val="003E14CA"/>
    <w:pPr>
      <w:tabs>
        <w:tab w:val="center" w:pos="4680"/>
        <w:tab w:val="right" w:pos="9360"/>
      </w:tabs>
    </w:pPr>
  </w:style>
  <w:style w:type="character" w:customStyle="1" w:styleId="FooterChar">
    <w:name w:val="Footer Char"/>
    <w:basedOn w:val="DefaultParagraphFont"/>
    <w:link w:val="Footer"/>
    <w:uiPriority w:val="99"/>
    <w:rsid w:val="003E14CA"/>
    <w:rPr>
      <w:rFonts w:ascii="Times New Roman" w:hAnsi="Times New Roman"/>
      <w:sz w:val="24"/>
      <w:szCs w:val="24"/>
      <w:lang w:eastAsia="en-US"/>
    </w:rPr>
  </w:style>
  <w:style w:type="paragraph" w:styleId="Revision">
    <w:name w:val="Revision"/>
    <w:hidden/>
    <w:uiPriority w:val="99"/>
    <w:semiHidden/>
    <w:rsid w:val="00202304"/>
    <w:rPr>
      <w:rFonts w:ascii="Times New Roman" w:hAnsi="Times New Roman"/>
      <w:sz w:val="24"/>
      <w:szCs w:val="24"/>
      <w:lang w:eastAsia="en-US"/>
    </w:rPr>
  </w:style>
  <w:style w:type="character" w:styleId="FollowedHyperlink">
    <w:name w:val="FollowedHyperlink"/>
    <w:basedOn w:val="DefaultParagraphFont"/>
    <w:semiHidden/>
    <w:unhideWhenUsed/>
    <w:rsid w:val="005B6455"/>
    <w:rPr>
      <w:color w:val="800080" w:themeColor="followedHyperlink"/>
      <w:u w:val="single"/>
    </w:rPr>
  </w:style>
  <w:style w:type="character" w:customStyle="1" w:styleId="tyhik">
    <w:name w:val="tyhik"/>
    <w:basedOn w:val="DefaultParagraphFont"/>
    <w:rsid w:val="00444908"/>
  </w:style>
  <w:style w:type="paragraph" w:styleId="NormalWeb">
    <w:name w:val="Normal (Web)"/>
    <w:basedOn w:val="Normal"/>
    <w:uiPriority w:val="99"/>
    <w:unhideWhenUsed/>
    <w:rsid w:val="00245317"/>
    <w:pPr>
      <w:widowControl w:val="0"/>
      <w:suppressAutoHyphens/>
      <w:autoSpaceDE/>
      <w:autoSpaceDN/>
      <w:spacing w:line="238" w:lineRule="exact"/>
      <w:jc w:val="both"/>
    </w:pPr>
    <w:rPr>
      <w:rFonts w:eastAsia="SimSun" w:cs="Mangal"/>
      <w:kern w:val="1"/>
      <w:szCs w:val="21"/>
      <w:lang w:eastAsia="zh-CN" w:bidi="hi-IN"/>
    </w:rPr>
  </w:style>
  <w:style w:type="paragraph" w:styleId="EndnoteText">
    <w:name w:val="endnote text"/>
    <w:basedOn w:val="Normal"/>
    <w:link w:val="EndnoteTextChar"/>
    <w:rsid w:val="00AC0A6E"/>
    <w:rPr>
      <w:sz w:val="20"/>
      <w:szCs w:val="20"/>
    </w:rPr>
  </w:style>
  <w:style w:type="character" w:customStyle="1" w:styleId="EndnoteTextChar">
    <w:name w:val="Endnote Text Char"/>
    <w:basedOn w:val="DefaultParagraphFont"/>
    <w:link w:val="EndnoteText"/>
    <w:rsid w:val="00AC0A6E"/>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39438">
      <w:bodyDiv w:val="1"/>
      <w:marLeft w:val="0"/>
      <w:marRight w:val="0"/>
      <w:marTop w:val="0"/>
      <w:marBottom w:val="0"/>
      <w:divBdr>
        <w:top w:val="none" w:sz="0" w:space="0" w:color="auto"/>
        <w:left w:val="none" w:sz="0" w:space="0" w:color="auto"/>
        <w:bottom w:val="none" w:sz="0" w:space="0" w:color="auto"/>
        <w:right w:val="none" w:sz="0" w:space="0" w:color="auto"/>
      </w:divBdr>
    </w:div>
    <w:div w:id="750271555">
      <w:bodyDiv w:val="1"/>
      <w:marLeft w:val="0"/>
      <w:marRight w:val="0"/>
      <w:marTop w:val="0"/>
      <w:marBottom w:val="0"/>
      <w:divBdr>
        <w:top w:val="none" w:sz="0" w:space="0" w:color="auto"/>
        <w:left w:val="none" w:sz="0" w:space="0" w:color="auto"/>
        <w:bottom w:val="none" w:sz="0" w:space="0" w:color="auto"/>
        <w:right w:val="none" w:sz="0" w:space="0" w:color="auto"/>
      </w:divBdr>
    </w:div>
    <w:div w:id="795106168">
      <w:bodyDiv w:val="1"/>
      <w:marLeft w:val="0"/>
      <w:marRight w:val="0"/>
      <w:marTop w:val="0"/>
      <w:marBottom w:val="0"/>
      <w:divBdr>
        <w:top w:val="none" w:sz="0" w:space="0" w:color="auto"/>
        <w:left w:val="none" w:sz="0" w:space="0" w:color="auto"/>
        <w:bottom w:val="none" w:sz="0" w:space="0" w:color="auto"/>
        <w:right w:val="none" w:sz="0" w:space="0" w:color="auto"/>
      </w:divBdr>
    </w:div>
    <w:div w:id="146002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palginomm\Desktop\allar.korjas@agri.ee"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 TargetMode="External"/><Relationship Id="rId5" Type="http://schemas.openxmlformats.org/officeDocument/2006/relationships/webSettings" Target="webSettings.xml"/><Relationship Id="rId10" Type="http://schemas.openxmlformats.org/officeDocument/2006/relationships/hyperlink" Target="file:///C:\Users\hpalginomm\Desktop\laura.ojava@agri.ee"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file:///C:\Users\hpalginomm\Desktop\helen.palginomm@agri.e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9DB25-A7F4-44C1-9BD9-AE77E249F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5321</Words>
  <Characters>30862</Characters>
  <Application>Microsoft Office Word</Application>
  <DocSecurity>0</DocSecurity>
  <Lines>257</Lines>
  <Paragraphs>72</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Põllumajandusministeerium</Company>
  <LinksUpToDate>false</LinksUpToDate>
  <CharactersWithSpaces>36111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Taavi Kurvits</dc:creator>
  <cp:lastModifiedBy>Allar Korjas</cp:lastModifiedBy>
  <cp:revision>4</cp:revision>
  <cp:lastPrinted>2014-08-25T10:51:00Z</cp:lastPrinted>
  <dcterms:created xsi:type="dcterms:W3CDTF">2021-11-10T11:00:00Z</dcterms:created>
  <dcterms:modified xsi:type="dcterms:W3CDTF">2021-11-11T10:19:00Z</dcterms:modified>
</cp:coreProperties>
</file>