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7830" w14:textId="0FD5BDE9" w:rsidR="00390B84" w:rsidRDefault="00390B84" w:rsidP="00390B84">
      <w:pPr>
        <w:autoSpaceDE/>
        <w:autoSpaceDN/>
        <w:jc w:val="right"/>
      </w:pPr>
      <w:bookmarkStart w:id="0" w:name="_GoBack"/>
      <w:bookmarkEnd w:id="0"/>
      <w:r>
        <w:t xml:space="preserve">Lisa </w:t>
      </w:r>
      <w:r w:rsidR="00D46012">
        <w:t>2</w:t>
      </w:r>
    </w:p>
    <w:p w14:paraId="4D4B626F" w14:textId="3FC2ABC7" w:rsidR="00D46012" w:rsidRDefault="00CE5EE8" w:rsidP="00D46012">
      <w:pPr>
        <w:jc w:val="right"/>
      </w:pPr>
      <w:r>
        <w:t xml:space="preserve">Söödaseaduse muutmise seaduse </w:t>
      </w:r>
      <w:r w:rsidR="009051A7">
        <w:t>e</w:t>
      </w:r>
      <w:r w:rsidR="00D46012">
        <w:t>elnõu</w:t>
      </w:r>
    </w:p>
    <w:p w14:paraId="78045E5D" w14:textId="600C296B" w:rsidR="00390B84" w:rsidRDefault="00D46012" w:rsidP="00D46012">
      <w:pPr>
        <w:jc w:val="right"/>
      </w:pPr>
      <w:r>
        <w:t>seletuskirja juurde</w:t>
      </w:r>
    </w:p>
    <w:p w14:paraId="5AA50F51" w14:textId="77777777" w:rsidR="00390B84" w:rsidRDefault="00390B84" w:rsidP="00390B84"/>
    <w:p w14:paraId="0949883F" w14:textId="55424041" w:rsidR="00390B84" w:rsidRDefault="00390B84" w:rsidP="00D46012">
      <w:pPr>
        <w:jc w:val="both"/>
        <w:rPr>
          <w:b/>
        </w:rPr>
      </w:pPr>
      <w:r>
        <w:rPr>
          <w:b/>
        </w:rPr>
        <w:t xml:space="preserve">Eelnõu kooskõlastamise käigus esitatud märkuste ja ettepanekutega arvestamise tabel </w:t>
      </w:r>
      <w:r w:rsidR="00CE5EE8">
        <w:rPr>
          <w:b/>
        </w:rPr>
        <w:t xml:space="preserve">sööda seaduse muutmise </w:t>
      </w:r>
      <w:r w:rsidR="00FD7EC5">
        <w:rPr>
          <w:b/>
        </w:rPr>
        <w:t>seaduse</w:t>
      </w:r>
      <w:r w:rsidR="00D46012" w:rsidRPr="00D46012">
        <w:rPr>
          <w:b/>
        </w:rPr>
        <w:t xml:space="preserve"> eelnõu</w:t>
      </w:r>
      <w:r w:rsidR="00D46012">
        <w:rPr>
          <w:b/>
        </w:rPr>
        <w:t xml:space="preserve"> </w:t>
      </w:r>
      <w:r w:rsidR="00D46012" w:rsidRPr="00D46012">
        <w:rPr>
          <w:b/>
        </w:rPr>
        <w:t>seletuskirja juurde</w:t>
      </w:r>
    </w:p>
    <w:p w14:paraId="64FC88FD" w14:textId="77777777" w:rsidR="00390B84" w:rsidRDefault="00390B84" w:rsidP="00390B84">
      <w:pPr>
        <w:ind w:left="4248"/>
        <w:jc w:val="both"/>
        <w:rPr>
          <w:b/>
        </w:rPr>
      </w:pPr>
    </w:p>
    <w:tbl>
      <w:tblPr>
        <w:tblStyle w:val="TableGrid"/>
        <w:tblW w:w="10632" w:type="dxa"/>
        <w:tblInd w:w="-743" w:type="dxa"/>
        <w:tblLayout w:type="fixed"/>
        <w:tblLook w:val="04A0" w:firstRow="1" w:lastRow="0" w:firstColumn="1" w:lastColumn="0" w:noHBand="0" w:noVBand="1"/>
      </w:tblPr>
      <w:tblGrid>
        <w:gridCol w:w="2865"/>
        <w:gridCol w:w="3827"/>
        <w:gridCol w:w="3940"/>
      </w:tblGrid>
      <w:tr w:rsidR="005B73D0" w14:paraId="76D67604" w14:textId="77777777" w:rsidTr="002B478C">
        <w:tc>
          <w:tcPr>
            <w:tcW w:w="2865" w:type="dxa"/>
          </w:tcPr>
          <w:p w14:paraId="47204347" w14:textId="77777777" w:rsidR="00390B84" w:rsidRPr="00D50290" w:rsidRDefault="00390B84" w:rsidP="00215966">
            <w:pPr>
              <w:jc w:val="center"/>
              <w:rPr>
                <w:b/>
              </w:rPr>
            </w:pPr>
            <w:r w:rsidRPr="00D50290">
              <w:rPr>
                <w:b/>
              </w:rPr>
              <w:t>Kooskõlastaja</w:t>
            </w:r>
          </w:p>
        </w:tc>
        <w:tc>
          <w:tcPr>
            <w:tcW w:w="3827" w:type="dxa"/>
          </w:tcPr>
          <w:p w14:paraId="3BC1CDD0" w14:textId="77777777" w:rsidR="00390B84" w:rsidRDefault="00390B84" w:rsidP="00215966">
            <w:pPr>
              <w:jc w:val="center"/>
              <w:rPr>
                <w:b/>
              </w:rPr>
            </w:pPr>
            <w:r>
              <w:rPr>
                <w:b/>
              </w:rPr>
              <w:t>Märkused, ettepanekud</w:t>
            </w:r>
          </w:p>
        </w:tc>
        <w:tc>
          <w:tcPr>
            <w:tcW w:w="3940" w:type="dxa"/>
          </w:tcPr>
          <w:p w14:paraId="1501884C" w14:textId="77777777" w:rsidR="00390B84" w:rsidRDefault="00390B84" w:rsidP="00215966">
            <w:pPr>
              <w:jc w:val="center"/>
              <w:rPr>
                <w:b/>
              </w:rPr>
            </w:pPr>
            <w:r>
              <w:rPr>
                <w:b/>
              </w:rPr>
              <w:t>Maaeluministeeriumi arvamus</w:t>
            </w:r>
          </w:p>
        </w:tc>
      </w:tr>
      <w:tr w:rsidR="004B0955" w:rsidRPr="004B0955" w14:paraId="154C335B" w14:textId="77777777" w:rsidTr="002B478C">
        <w:tc>
          <w:tcPr>
            <w:tcW w:w="2865" w:type="dxa"/>
          </w:tcPr>
          <w:p w14:paraId="210D9065" w14:textId="7196AA2A" w:rsidR="00992039" w:rsidRPr="004B0955" w:rsidRDefault="00992039" w:rsidP="00AD21A9">
            <w:pPr>
              <w:spacing w:before="120"/>
              <w:jc w:val="center"/>
              <w:rPr>
                <w:b/>
              </w:rPr>
            </w:pPr>
            <w:r w:rsidRPr="004B0955">
              <w:rPr>
                <w:b/>
              </w:rPr>
              <w:t>Keskkonnaministeerium</w:t>
            </w:r>
          </w:p>
        </w:tc>
        <w:tc>
          <w:tcPr>
            <w:tcW w:w="3827" w:type="dxa"/>
          </w:tcPr>
          <w:p w14:paraId="2069239F" w14:textId="2F573788" w:rsidR="00992039" w:rsidRPr="004B0955" w:rsidRDefault="00C577DD" w:rsidP="00AD21A9">
            <w:pPr>
              <w:spacing w:before="120"/>
              <w:jc w:val="both"/>
              <w:rPr>
                <w:b/>
              </w:rPr>
            </w:pPr>
            <w:r w:rsidRPr="00C577DD">
              <w:rPr>
                <w:b/>
              </w:rPr>
              <w:t xml:space="preserve">1. Seletuskirjas (lk 9, punkt 6.2) </w:t>
            </w:r>
            <w:r w:rsidRPr="009800EE">
              <w:t xml:space="preserve">öeldakse, et nii ravimsööt kui ka vahetoode sisaldavad üldjuhul toimeainena mikroobivastaseid aineid ja tuleks seetõttu liigitada ohtlikeks jäätmeteks. </w:t>
            </w:r>
            <w:r w:rsidRPr="00D96E2E">
              <w:rPr>
                <w:b/>
              </w:rPr>
              <w:t>Seletuskirja lk 10 punktis 6.2.1</w:t>
            </w:r>
            <w:r w:rsidRPr="009800EE">
              <w:t xml:space="preserve"> kirjutatust võib aga aru saada, et aegunud või kasutamata ravimsööt ja vahetoode sisaldavad alati toimeainena mikroobivastaseid aineid. Palume selles osas seletuskirja täpsustada.</w:t>
            </w:r>
          </w:p>
        </w:tc>
        <w:tc>
          <w:tcPr>
            <w:tcW w:w="3940" w:type="dxa"/>
          </w:tcPr>
          <w:p w14:paraId="4C20CD42" w14:textId="421C3EE6" w:rsidR="008144F5" w:rsidRPr="004B0955" w:rsidRDefault="00202A42" w:rsidP="00AD21A9">
            <w:pPr>
              <w:spacing w:before="120"/>
              <w:rPr>
                <w:b/>
              </w:rPr>
            </w:pPr>
            <w:r w:rsidRPr="004B0955">
              <w:rPr>
                <w:b/>
              </w:rPr>
              <w:t>Arvestatud.</w:t>
            </w:r>
          </w:p>
          <w:p w14:paraId="7B3CF452" w14:textId="77777777" w:rsidR="00992039" w:rsidRDefault="00137C62" w:rsidP="00402AFD">
            <w:pPr>
              <w:jc w:val="both"/>
            </w:pPr>
            <w:r w:rsidRPr="00137C62">
              <w:t>Seletuskirja on täpsustatud</w:t>
            </w:r>
            <w:r>
              <w:t xml:space="preserve"> järgmiselt:</w:t>
            </w:r>
          </w:p>
          <w:p w14:paraId="1E1E0922" w14:textId="711D6E82" w:rsidR="00137C62" w:rsidRPr="00137C62" w:rsidRDefault="00137C62" w:rsidP="00137C62">
            <w:pPr>
              <w:spacing w:before="120"/>
              <w:jc w:val="both"/>
              <w:rPr>
                <w:b/>
              </w:rPr>
            </w:pPr>
            <w:r w:rsidRPr="00137C62">
              <w:rPr>
                <w:b/>
              </w:rPr>
              <w:t>Punkt 6.2</w:t>
            </w:r>
            <w:r>
              <w:rPr>
                <w:b/>
              </w:rPr>
              <w:t>.</w:t>
            </w:r>
          </w:p>
          <w:p w14:paraId="07DFE218" w14:textId="382C4EDE" w:rsidR="00411D26" w:rsidRPr="00411D26" w:rsidRDefault="00411D26" w:rsidP="00411D26">
            <w:pPr>
              <w:jc w:val="both"/>
              <w:rPr>
                <w:shd w:val="clear" w:color="auto" w:fill="FFFFFF"/>
              </w:rPr>
            </w:pPr>
            <w:r w:rsidRPr="00411D26">
              <w:rPr>
                <w:shd w:val="clear" w:color="auto" w:fill="FFFFFF"/>
              </w:rPr>
              <w:t>Nii ravimsööt ku</w:t>
            </w:r>
            <w:r>
              <w:rPr>
                <w:shd w:val="clear" w:color="auto" w:fill="FFFFFF"/>
              </w:rPr>
              <w:t xml:space="preserve">i ka vahetoode </w:t>
            </w:r>
            <w:r w:rsidRPr="00411D26">
              <w:rPr>
                <w:shd w:val="clear" w:color="auto" w:fill="FFFFFF"/>
              </w:rPr>
              <w:t>sisaldavad</w:t>
            </w:r>
            <w:r>
              <w:rPr>
                <w:shd w:val="clear" w:color="auto" w:fill="FFFFFF"/>
              </w:rPr>
              <w:t xml:space="preserve"> veterinaar</w:t>
            </w:r>
            <w:r w:rsidRPr="00411D26">
              <w:rPr>
                <w:shd w:val="clear" w:color="auto" w:fill="FFFFFF"/>
              </w:rPr>
              <w:t>ravimit, sealjuures üldjuhul toimeainena mikroobivastast ainet või parasiidivastast ainet või immunoloogilist veterinaarravimit ning tuleks seetõttu liigitada ohtlikeks jäätmeteks.</w:t>
            </w:r>
          </w:p>
          <w:p w14:paraId="4600DE9E" w14:textId="77777777" w:rsidR="00411D26" w:rsidRDefault="00411D26" w:rsidP="00137C62">
            <w:pPr>
              <w:jc w:val="both"/>
              <w:rPr>
                <w:shd w:val="clear" w:color="auto" w:fill="FFFFFF"/>
              </w:rPr>
            </w:pPr>
          </w:p>
          <w:p w14:paraId="737EAC0E" w14:textId="6F74AF84" w:rsidR="00137C62" w:rsidRPr="00137C62" w:rsidRDefault="00137C62" w:rsidP="00137C62">
            <w:pPr>
              <w:spacing w:before="120"/>
              <w:jc w:val="both"/>
              <w:rPr>
                <w:b/>
              </w:rPr>
            </w:pPr>
            <w:r w:rsidRPr="00137C62">
              <w:rPr>
                <w:b/>
              </w:rPr>
              <w:t>Punkt 6.2</w:t>
            </w:r>
            <w:r>
              <w:rPr>
                <w:b/>
              </w:rPr>
              <w:t>.1.</w:t>
            </w:r>
          </w:p>
          <w:p w14:paraId="7C8855B0" w14:textId="08D16535" w:rsidR="00137C62" w:rsidRPr="00AD21A9" w:rsidRDefault="00AD21A9" w:rsidP="00137C62">
            <w:pPr>
              <w:jc w:val="both"/>
              <w:rPr>
                <w:shd w:val="clear" w:color="auto" w:fill="FFFFFF"/>
              </w:rPr>
            </w:pPr>
            <w:r w:rsidRPr="00411D26">
              <w:rPr>
                <w:shd w:val="clear" w:color="auto" w:fill="FFFFFF"/>
              </w:rPr>
              <w:t xml:space="preserve">Aegunud või kasutamata ravimsööt ja vahetoode sisaldavad </w:t>
            </w:r>
            <w:r>
              <w:rPr>
                <w:shd w:val="clear" w:color="auto" w:fill="FFFFFF"/>
              </w:rPr>
              <w:t>veterinaar</w:t>
            </w:r>
            <w:r w:rsidRPr="00411D26">
              <w:rPr>
                <w:shd w:val="clear" w:color="auto" w:fill="FFFFFF"/>
              </w:rPr>
              <w:t>ravimit, sealjuures üldjuhul toimeainena mikroobivastast ainet või parasiidivastast ainet või immunoloogilist veterinaarravimit ning tuleks seetõttu liigitada ohtlikeks jäätmeteks.</w:t>
            </w:r>
          </w:p>
        </w:tc>
      </w:tr>
      <w:tr w:rsidR="004B0955" w:rsidRPr="004B0955" w14:paraId="3450442F" w14:textId="77777777" w:rsidTr="002B478C">
        <w:tc>
          <w:tcPr>
            <w:tcW w:w="2865" w:type="dxa"/>
          </w:tcPr>
          <w:p w14:paraId="188273F8" w14:textId="77777777" w:rsidR="00992039" w:rsidRPr="004B0955" w:rsidRDefault="00992039" w:rsidP="00992039">
            <w:pPr>
              <w:rPr>
                <w:b/>
                <w:highlight w:val="cyan"/>
              </w:rPr>
            </w:pPr>
          </w:p>
        </w:tc>
        <w:tc>
          <w:tcPr>
            <w:tcW w:w="3827" w:type="dxa"/>
          </w:tcPr>
          <w:p w14:paraId="56CDDEBB" w14:textId="77777777" w:rsidR="00992039" w:rsidRPr="00E2229F" w:rsidRDefault="009800EE" w:rsidP="00AD21A9">
            <w:pPr>
              <w:spacing w:before="120"/>
              <w:jc w:val="both"/>
            </w:pPr>
            <w:r w:rsidRPr="009800EE">
              <w:rPr>
                <w:b/>
              </w:rPr>
              <w:t xml:space="preserve">2. </w:t>
            </w:r>
            <w:r w:rsidRPr="00E2229F">
              <w:t>Nagu eelmises punktis märgitud selgitatakse</w:t>
            </w:r>
            <w:r w:rsidRPr="009800EE">
              <w:rPr>
                <w:b/>
              </w:rPr>
              <w:t xml:space="preserve"> seletuskirjas (lk 9 ja 10), </w:t>
            </w:r>
            <w:r w:rsidRPr="00E2229F">
              <w:t>et aegunud või kasutamata ravimsööt ja vahetoode sisaldavad toimeainena mikroobivastaseid aineid ja tuleks seetõttu liigitada ohtlikeks jäätmeteks. Kas on kindlasti teada, et aegunud või kasutamata ravimsööt/vahetoode sisaldavad igal juhul aineid, mille tõttu need tuleks liigitada ohtlikeks jäätmeteks või on võimalik ka olukord, kus tegemist ei ole ohtlikke toimeaineid sisaldava ravimsööda/vaheainega? Kui tegemist on ohtliku jäätmega, siis kasutatakse jäätmekoodi 18 02 98*. Kui tegemist ei ole ohtliku ravimsöödaga/vaheainega, siis saaks kasutada jäätmekoodi 18 02 08.</w:t>
            </w:r>
          </w:p>
          <w:p w14:paraId="167F6176" w14:textId="77777777" w:rsidR="009800EE" w:rsidRPr="00E2229F" w:rsidRDefault="009800EE" w:rsidP="00AD21A9">
            <w:pPr>
              <w:spacing w:before="120"/>
              <w:jc w:val="both"/>
            </w:pPr>
            <w:r w:rsidRPr="00E2229F">
              <w:lastRenderedPageBreak/>
              <w:t>Kas on võimalik, et tulevikus tuleb turule ravimsööta, mida saaks liigitada tavajäätmeteks? Kui jah, siis sobiks eelnõu § 13</w:t>
            </w:r>
            <w:r w:rsidRPr="00137C62">
              <w:rPr>
                <w:vertAlign w:val="superscript"/>
              </w:rPr>
              <w:t>1</w:t>
            </w:r>
            <w:r w:rsidRPr="00E2229F">
              <w:t xml:space="preserve"> lõikesse 2 ka üldisem sõnastus:</w:t>
            </w:r>
          </w:p>
          <w:p w14:paraId="2FCAA6D6" w14:textId="77777777" w:rsidR="009800EE" w:rsidRPr="00E2229F" w:rsidRDefault="009800EE" w:rsidP="009800EE">
            <w:pPr>
              <w:jc w:val="both"/>
            </w:pPr>
            <w:r w:rsidRPr="00E2229F">
              <w:t>„(2) Kasutamata või aegunud ravimsööta ja vahetoodet käideldakse kooskõlas jäätmeseaduses sätestatud nõuetega.“.</w:t>
            </w:r>
          </w:p>
          <w:p w14:paraId="5FA7A997" w14:textId="0C6F37B6" w:rsidR="009800EE" w:rsidRPr="004B0955" w:rsidRDefault="009800EE" w:rsidP="00AD21A9">
            <w:pPr>
              <w:spacing w:before="120"/>
              <w:jc w:val="both"/>
              <w:rPr>
                <w:b/>
              </w:rPr>
            </w:pPr>
            <w:r w:rsidRPr="00E2229F">
              <w:t>Üldisem sõnastus jätab võimaluse tulevikus lähtuda ka jäätmeseaduse muudest nõuetest. Juhul, kui kõik ravimisöödad hetkel ja tulevikus sisaldavad mikroobivastaseid aineid ja selliseid toimeaineid, mille tõttu on need liigitatavad ohtlikeks jäätmeteks, pole vaja eelnõu § 13</w:t>
            </w:r>
            <w:r w:rsidRPr="00137C62">
              <w:rPr>
                <w:vertAlign w:val="superscript"/>
              </w:rPr>
              <w:t>1</w:t>
            </w:r>
            <w:r w:rsidRPr="00E2229F">
              <w:t xml:space="preserve"> lõiget 2 muuta.</w:t>
            </w:r>
          </w:p>
        </w:tc>
        <w:tc>
          <w:tcPr>
            <w:tcW w:w="3940" w:type="dxa"/>
          </w:tcPr>
          <w:p w14:paraId="3730284E" w14:textId="578A389D" w:rsidR="00A02513" w:rsidRPr="004B0955" w:rsidRDefault="00CC08C6" w:rsidP="00AD21A9">
            <w:pPr>
              <w:spacing w:before="120"/>
              <w:rPr>
                <w:b/>
              </w:rPr>
            </w:pPr>
            <w:r>
              <w:rPr>
                <w:b/>
              </w:rPr>
              <w:lastRenderedPageBreak/>
              <w:t xml:space="preserve">Selgitame </w:t>
            </w:r>
          </w:p>
          <w:p w14:paraId="0CF08447" w14:textId="560ADB71" w:rsidR="00CC08C6" w:rsidRDefault="00CC08C6" w:rsidP="00AD21A9">
            <w:pPr>
              <w:jc w:val="both"/>
              <w:rPr>
                <w:shd w:val="clear" w:color="auto" w:fill="FFFFFF"/>
              </w:rPr>
            </w:pPr>
            <w:r w:rsidRPr="00112211">
              <w:t>Euroopa Parlamendi ja nõukogu määrus</w:t>
            </w:r>
            <w:r>
              <w:t xml:space="preserve">e (EL) 2019/4 </w:t>
            </w:r>
            <w:r w:rsidR="00BC4558">
              <w:t xml:space="preserve">artikli </w:t>
            </w:r>
            <w:r w:rsidR="00A57A28">
              <w:t xml:space="preserve">3 lõike 2 punktide a ja b </w:t>
            </w:r>
            <w:r>
              <w:t>kohaselt</w:t>
            </w:r>
            <w:r w:rsidRPr="00347EAF">
              <w:t xml:space="preserve"> </w:t>
            </w:r>
            <w:r w:rsidR="00EF6991" w:rsidRPr="00411D26">
              <w:rPr>
                <w:shd w:val="clear" w:color="auto" w:fill="FFFFFF"/>
              </w:rPr>
              <w:t>sisaldavad</w:t>
            </w:r>
            <w:r w:rsidRPr="00347EAF">
              <w:rPr>
                <w:shd w:val="clear" w:color="auto" w:fill="FFFFFF"/>
              </w:rPr>
              <w:t xml:space="preserve"> </w:t>
            </w:r>
            <w:r>
              <w:rPr>
                <w:shd w:val="clear" w:color="auto" w:fill="FFFFFF"/>
              </w:rPr>
              <w:t>n</w:t>
            </w:r>
            <w:r w:rsidRPr="00347EAF">
              <w:rPr>
                <w:shd w:val="clear" w:color="auto" w:fill="FFFFFF"/>
              </w:rPr>
              <w:t>ii ravimsööt</w:t>
            </w:r>
            <w:r w:rsidR="00B74F26">
              <w:rPr>
                <w:shd w:val="clear" w:color="auto" w:fill="FFFFFF"/>
              </w:rPr>
              <w:t>,</w:t>
            </w:r>
            <w:r w:rsidRPr="00347EAF">
              <w:rPr>
                <w:shd w:val="clear" w:color="auto" w:fill="FFFFFF"/>
              </w:rPr>
              <w:t xml:space="preserve"> kui ka vahetoode </w:t>
            </w:r>
            <w:r w:rsidR="00EF6991">
              <w:rPr>
                <w:shd w:val="clear" w:color="auto" w:fill="FFFFFF"/>
              </w:rPr>
              <w:t>veterinaar</w:t>
            </w:r>
            <w:r w:rsidR="00EF6991" w:rsidRPr="00411D26">
              <w:rPr>
                <w:shd w:val="clear" w:color="auto" w:fill="FFFFFF"/>
              </w:rPr>
              <w:t>ravimit</w:t>
            </w:r>
            <w:r w:rsidR="00A57A28">
              <w:rPr>
                <w:shd w:val="clear" w:color="auto" w:fill="FFFFFF"/>
              </w:rPr>
              <w:t xml:space="preserve">. </w:t>
            </w:r>
            <w:r w:rsidR="00E11B26">
              <w:rPr>
                <w:shd w:val="clear" w:color="auto" w:fill="FFFFFF"/>
              </w:rPr>
              <w:t>S</w:t>
            </w:r>
            <w:r w:rsidR="00A57A28">
              <w:rPr>
                <w:shd w:val="clear" w:color="auto" w:fill="FFFFFF"/>
              </w:rPr>
              <w:t>ama määruse art</w:t>
            </w:r>
            <w:r w:rsidR="00E11B26">
              <w:rPr>
                <w:shd w:val="clear" w:color="auto" w:fill="FFFFFF"/>
              </w:rPr>
              <w:t>iklite</w:t>
            </w:r>
            <w:r w:rsidR="00A57A28">
              <w:rPr>
                <w:shd w:val="clear" w:color="auto" w:fill="FFFFFF"/>
              </w:rPr>
              <w:t xml:space="preserve"> 16 ja 17 </w:t>
            </w:r>
            <w:r w:rsidR="00E11B26">
              <w:rPr>
                <w:shd w:val="clear" w:color="auto" w:fill="FFFFFF"/>
              </w:rPr>
              <w:t xml:space="preserve">kohaselt </w:t>
            </w:r>
            <w:r w:rsidR="00A57A28">
              <w:rPr>
                <w:shd w:val="clear" w:color="auto" w:fill="FFFFFF"/>
              </w:rPr>
              <w:t xml:space="preserve">sisaldab </w:t>
            </w:r>
            <w:r w:rsidR="0099677D">
              <w:rPr>
                <w:shd w:val="clear" w:color="auto" w:fill="FFFFFF"/>
              </w:rPr>
              <w:t>ravimsööda ja vahetoote tootmisel kasutatav veterinaarravim</w:t>
            </w:r>
            <w:r w:rsidR="00EF6991" w:rsidRPr="00411D26">
              <w:rPr>
                <w:shd w:val="clear" w:color="auto" w:fill="FFFFFF"/>
              </w:rPr>
              <w:t xml:space="preserve"> üldjuhul toimeainena mikroobivastast ainet või parasiidivastast ainet või immunoloogilist veterinaarravimit</w:t>
            </w:r>
            <w:r>
              <w:rPr>
                <w:shd w:val="clear" w:color="auto" w:fill="FFFFFF"/>
              </w:rPr>
              <w:t xml:space="preserve">. </w:t>
            </w:r>
          </w:p>
          <w:p w14:paraId="536D7BBE" w14:textId="0EC1C920" w:rsidR="00992039" w:rsidRDefault="00CC08C6" w:rsidP="00CC08C6">
            <w:pPr>
              <w:spacing w:before="120"/>
              <w:jc w:val="both"/>
              <w:rPr>
                <w:shd w:val="clear" w:color="auto" w:fill="FFFFFF"/>
              </w:rPr>
            </w:pPr>
            <w:r>
              <w:rPr>
                <w:shd w:val="clear" w:color="auto" w:fill="FFFFFF"/>
              </w:rPr>
              <w:t xml:space="preserve">Meie hinnangu kohaselt on eespool nimetatud toimeainete puhul tegemist ohtlike ainetega, mistõttu tuleks selliseid toimeaineid sisaldavad aegunud või kasutamata tooted liigitada </w:t>
            </w:r>
            <w:r>
              <w:t>o</w:t>
            </w:r>
            <w:r w:rsidRPr="00E2229F">
              <w:t>htlikeks jäätmeteks</w:t>
            </w:r>
            <w:r w:rsidRPr="00347EAF">
              <w:rPr>
                <w:shd w:val="clear" w:color="auto" w:fill="FFFFFF"/>
              </w:rPr>
              <w:t>.</w:t>
            </w:r>
          </w:p>
          <w:p w14:paraId="06911432" w14:textId="77777777" w:rsidR="0099677D" w:rsidRDefault="0099677D" w:rsidP="0099677D">
            <w:pPr>
              <w:spacing w:before="120"/>
              <w:jc w:val="both"/>
            </w:pPr>
            <w:r>
              <w:lastRenderedPageBreak/>
              <w:t xml:space="preserve">Kaalusime võimalust kasutada eelnõu </w:t>
            </w:r>
            <w:r w:rsidRPr="00E2229F">
              <w:t>§ 13</w:t>
            </w:r>
            <w:r w:rsidRPr="00137C62">
              <w:rPr>
                <w:vertAlign w:val="superscript"/>
              </w:rPr>
              <w:t>1</w:t>
            </w:r>
            <w:r>
              <w:t xml:space="preserve"> lõikes</w:t>
            </w:r>
            <w:r w:rsidRPr="00E2229F">
              <w:t xml:space="preserve"> 2</w:t>
            </w:r>
            <w:r>
              <w:t xml:space="preserve"> üldisemat sõnastust, mis </w:t>
            </w:r>
            <w:r w:rsidRPr="00E2229F">
              <w:t>jäta</w:t>
            </w:r>
            <w:r>
              <w:t>ks</w:t>
            </w:r>
            <w:r w:rsidRPr="00E2229F">
              <w:t xml:space="preserve"> võimaluse tulevikus lähtuda ka jäätmeseaduse muudest nõuetest.</w:t>
            </w:r>
          </w:p>
          <w:p w14:paraId="53C62179" w14:textId="3DCBB7A9" w:rsidR="00CC08C6" w:rsidRDefault="00B74F26" w:rsidP="00B74F26">
            <w:pPr>
              <w:spacing w:before="120"/>
              <w:jc w:val="both"/>
            </w:pPr>
            <w:r>
              <w:t>Praegu ei ole teada, et t</w:t>
            </w:r>
            <w:r w:rsidRPr="00E2229F">
              <w:t xml:space="preserve">ulevikus </w:t>
            </w:r>
            <w:r>
              <w:t>võiks hakata ravimsööt sisaldama muid, kui eespool nimetatud toimeaineid</w:t>
            </w:r>
            <w:r w:rsidR="00E11B26">
              <w:t>, mistõttu leiame et üldine säte söödaseaduses oleks pigem s</w:t>
            </w:r>
            <w:r w:rsidR="00AF0F97">
              <w:t>eaduse järgijat</w:t>
            </w:r>
            <w:r w:rsidR="00E11B26">
              <w:t xml:space="preserve"> eksitav</w:t>
            </w:r>
            <w:r>
              <w:t xml:space="preserve">. </w:t>
            </w:r>
          </w:p>
          <w:p w14:paraId="2C8AF96D" w14:textId="77777777" w:rsidR="0099677D" w:rsidRDefault="00AF0F97" w:rsidP="00AF0F97">
            <w:pPr>
              <w:spacing w:before="120"/>
              <w:jc w:val="both"/>
            </w:pPr>
            <w:r>
              <w:t xml:space="preserve">Ravimsööda väljakirjutamine, tootmine ja kasutamine on Põllumajandus- ja Toiduameti järelevalve all. Seetõttu omavad nad ülevaadet ravimsöödas kasutatavate veterinaarravimite kohta. </w:t>
            </w:r>
          </w:p>
          <w:p w14:paraId="3E21DE0C" w14:textId="4C69C320" w:rsidR="005E0428" w:rsidRPr="00CC08C6" w:rsidRDefault="005E0428" w:rsidP="00DA7AF6">
            <w:pPr>
              <w:spacing w:before="120"/>
              <w:jc w:val="both"/>
            </w:pPr>
            <w:r>
              <w:t xml:space="preserve">Juhul, kui </w:t>
            </w:r>
            <w:r w:rsidRPr="00E2229F">
              <w:t>tulevikus tuleb turule ravimsööta, mida saaks liigitada tavajäätmeteks</w:t>
            </w:r>
            <w:r>
              <w:t>, on võimalik söödaseaduse vastavat sätet muuta.</w:t>
            </w:r>
          </w:p>
        </w:tc>
      </w:tr>
      <w:tr w:rsidR="004B0955" w:rsidRPr="004B0955" w14:paraId="29FD3900" w14:textId="77777777" w:rsidTr="002B478C">
        <w:tc>
          <w:tcPr>
            <w:tcW w:w="2865" w:type="dxa"/>
          </w:tcPr>
          <w:p w14:paraId="472D184D" w14:textId="77777777" w:rsidR="00992039" w:rsidRPr="004B0955" w:rsidRDefault="00992039" w:rsidP="00992039">
            <w:pPr>
              <w:rPr>
                <w:b/>
                <w:highlight w:val="cyan"/>
              </w:rPr>
            </w:pPr>
          </w:p>
        </w:tc>
        <w:tc>
          <w:tcPr>
            <w:tcW w:w="3827" w:type="dxa"/>
          </w:tcPr>
          <w:p w14:paraId="280A1D50" w14:textId="4169882F" w:rsidR="00992039" w:rsidRPr="004B0955" w:rsidRDefault="009800EE" w:rsidP="00AD21A9">
            <w:pPr>
              <w:spacing w:before="120"/>
              <w:jc w:val="both"/>
              <w:rPr>
                <w:b/>
              </w:rPr>
            </w:pPr>
            <w:r w:rsidRPr="009800EE">
              <w:rPr>
                <w:b/>
              </w:rPr>
              <w:t xml:space="preserve">3. Seletuskirjas (lk 11) </w:t>
            </w:r>
            <w:r w:rsidRPr="009800EE">
              <w:t>on nimetatud sortimata ravimikogumite (jäätmekood 18 02 98*) käitlejatena ka Kuusakoski AS ja Nelitäht OÜ. Märgime, et nimetatud käitlejad selliseid jäätmeid vastu ei võta. Nende tegevusaladeks on metallijäätmete ja romusõidukite käitlus (Kuusakoski OÜ) ning elektri- ja elektroonikaseadmete käitlus (Nelitäht OÜ). Palume selles osas seletuskirja parandada.</w:t>
            </w:r>
          </w:p>
        </w:tc>
        <w:tc>
          <w:tcPr>
            <w:tcW w:w="3940" w:type="dxa"/>
          </w:tcPr>
          <w:p w14:paraId="5BF18452" w14:textId="0D7756C8" w:rsidR="00992039" w:rsidRPr="004B0955" w:rsidRDefault="0091319F" w:rsidP="00AD21A9">
            <w:pPr>
              <w:spacing w:before="120"/>
              <w:rPr>
                <w:b/>
              </w:rPr>
            </w:pPr>
            <w:r w:rsidRPr="004B0955">
              <w:rPr>
                <w:b/>
              </w:rPr>
              <w:t>Arvestatud.</w:t>
            </w:r>
          </w:p>
          <w:p w14:paraId="271349A6" w14:textId="0C389F1B" w:rsidR="00882502" w:rsidRPr="004B0955" w:rsidRDefault="009800EE" w:rsidP="00E2229F">
            <w:pPr>
              <w:jc w:val="both"/>
            </w:pPr>
            <w:r>
              <w:t xml:space="preserve">Seletuskirja on </w:t>
            </w:r>
            <w:r w:rsidR="00E2229F">
              <w:t>vastavalt muudetud</w:t>
            </w:r>
            <w:r>
              <w:t>.</w:t>
            </w:r>
            <w:r w:rsidR="00882502" w:rsidRPr="004B0955">
              <w:t xml:space="preserve"> </w:t>
            </w:r>
            <w:r w:rsidR="00B0446D">
              <w:t>Kuusakoski AS ja Nelitäht OÜ on seletuskirja punktist 6.2.2. kustutatud.</w:t>
            </w:r>
          </w:p>
        </w:tc>
      </w:tr>
    </w:tbl>
    <w:p w14:paraId="1B9A611C" w14:textId="77777777" w:rsidR="00390B84" w:rsidRDefault="00390B84" w:rsidP="009C39BD">
      <w:pPr>
        <w:jc w:val="both"/>
      </w:pPr>
    </w:p>
    <w:sectPr w:rsidR="00390B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5C0F" w14:textId="77777777" w:rsidR="003354BA" w:rsidRDefault="003354BA" w:rsidP="003A4797">
      <w:r>
        <w:separator/>
      </w:r>
    </w:p>
  </w:endnote>
  <w:endnote w:type="continuationSeparator" w:id="0">
    <w:p w14:paraId="7BD70AF0" w14:textId="77777777" w:rsidR="003354BA" w:rsidRDefault="003354BA" w:rsidP="003A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98992"/>
      <w:docPartObj>
        <w:docPartGallery w:val="Page Numbers (Bottom of Page)"/>
        <w:docPartUnique/>
      </w:docPartObj>
    </w:sdtPr>
    <w:sdtEndPr/>
    <w:sdtContent>
      <w:p w14:paraId="6C36F305" w14:textId="149B96A1" w:rsidR="00CD635C" w:rsidRDefault="00CD635C">
        <w:pPr>
          <w:pStyle w:val="Footer"/>
          <w:jc w:val="right"/>
        </w:pPr>
        <w:r>
          <w:fldChar w:fldCharType="begin"/>
        </w:r>
        <w:r>
          <w:instrText>PAGE   \* MERGEFORMAT</w:instrText>
        </w:r>
        <w:r>
          <w:fldChar w:fldCharType="separate"/>
        </w:r>
        <w:r w:rsidR="00B50ED2">
          <w:rPr>
            <w:noProof/>
          </w:rPr>
          <w:t>2</w:t>
        </w:r>
        <w:r>
          <w:fldChar w:fldCharType="end"/>
        </w:r>
      </w:p>
    </w:sdtContent>
  </w:sdt>
  <w:p w14:paraId="13160393" w14:textId="77777777" w:rsidR="00CD635C" w:rsidRDefault="00CD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98DE" w14:textId="77777777" w:rsidR="003354BA" w:rsidRDefault="003354BA" w:rsidP="003A4797">
      <w:r>
        <w:separator/>
      </w:r>
    </w:p>
  </w:footnote>
  <w:footnote w:type="continuationSeparator" w:id="0">
    <w:p w14:paraId="1A8658FF" w14:textId="77777777" w:rsidR="003354BA" w:rsidRDefault="003354BA" w:rsidP="003A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DB7"/>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567979"/>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8B90C88"/>
    <w:multiLevelType w:val="hybridMultilevel"/>
    <w:tmpl w:val="2BFA73E8"/>
    <w:lvl w:ilvl="0" w:tplc="8612C56A">
      <w:start w:val="1"/>
      <w:numFmt w:val="lowerLetter"/>
      <w:lvlText w:val="%1)"/>
      <w:lvlJc w:val="left"/>
      <w:pPr>
        <w:ind w:left="360" w:hanging="360"/>
      </w:pPr>
      <w:rPr>
        <w:rFonts w:ascii="Calibri" w:hAnsi="Calibri" w:cs="Times New Roman" w:hint="default"/>
      </w:rPr>
    </w:lvl>
    <w:lvl w:ilvl="1" w:tplc="04250019">
      <w:start w:val="1"/>
      <w:numFmt w:val="lowerLetter"/>
      <w:lvlText w:val="%2."/>
      <w:lvlJc w:val="left"/>
      <w:pPr>
        <w:ind w:left="1187" w:hanging="360"/>
      </w:pPr>
    </w:lvl>
    <w:lvl w:ilvl="2" w:tplc="0425001B">
      <w:start w:val="1"/>
      <w:numFmt w:val="lowerRoman"/>
      <w:lvlText w:val="%3."/>
      <w:lvlJc w:val="right"/>
      <w:pPr>
        <w:ind w:left="1907" w:hanging="180"/>
      </w:pPr>
    </w:lvl>
    <w:lvl w:ilvl="3" w:tplc="0425000F">
      <w:start w:val="1"/>
      <w:numFmt w:val="decimal"/>
      <w:lvlText w:val="%4."/>
      <w:lvlJc w:val="left"/>
      <w:pPr>
        <w:ind w:left="2627" w:hanging="360"/>
      </w:pPr>
    </w:lvl>
    <w:lvl w:ilvl="4" w:tplc="04250019">
      <w:start w:val="1"/>
      <w:numFmt w:val="lowerLetter"/>
      <w:lvlText w:val="%5."/>
      <w:lvlJc w:val="left"/>
      <w:pPr>
        <w:ind w:left="3347" w:hanging="360"/>
      </w:pPr>
    </w:lvl>
    <w:lvl w:ilvl="5" w:tplc="0425001B">
      <w:start w:val="1"/>
      <w:numFmt w:val="lowerRoman"/>
      <w:lvlText w:val="%6."/>
      <w:lvlJc w:val="right"/>
      <w:pPr>
        <w:ind w:left="4067" w:hanging="180"/>
      </w:pPr>
    </w:lvl>
    <w:lvl w:ilvl="6" w:tplc="0425000F">
      <w:start w:val="1"/>
      <w:numFmt w:val="decimal"/>
      <w:lvlText w:val="%7."/>
      <w:lvlJc w:val="left"/>
      <w:pPr>
        <w:ind w:left="4787" w:hanging="360"/>
      </w:pPr>
    </w:lvl>
    <w:lvl w:ilvl="7" w:tplc="04250019">
      <w:start w:val="1"/>
      <w:numFmt w:val="lowerLetter"/>
      <w:lvlText w:val="%8."/>
      <w:lvlJc w:val="left"/>
      <w:pPr>
        <w:ind w:left="5507" w:hanging="360"/>
      </w:pPr>
    </w:lvl>
    <w:lvl w:ilvl="8" w:tplc="0425001B">
      <w:start w:val="1"/>
      <w:numFmt w:val="lowerRoman"/>
      <w:lvlText w:val="%9."/>
      <w:lvlJc w:val="right"/>
      <w:pPr>
        <w:ind w:left="6227" w:hanging="180"/>
      </w:pPr>
    </w:lvl>
  </w:abstractNum>
  <w:abstractNum w:abstractNumId="3" w15:restartNumberingAfterBreak="0">
    <w:nsid w:val="6741656C"/>
    <w:multiLevelType w:val="hybridMultilevel"/>
    <w:tmpl w:val="D57221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2E72B1"/>
    <w:multiLevelType w:val="hybridMultilevel"/>
    <w:tmpl w:val="F37CA4C2"/>
    <w:lvl w:ilvl="0" w:tplc="79A412B0">
      <w:start w:val="1"/>
      <w:numFmt w:val="decimal"/>
      <w:lvlText w:val="%1)"/>
      <w:lvlJc w:val="left"/>
      <w:pPr>
        <w:ind w:left="360" w:hanging="360"/>
      </w:pPr>
      <w:rPr>
        <w:rFonts w:hint="default"/>
        <w:strike w: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84"/>
    <w:rsid w:val="000108B1"/>
    <w:rsid w:val="00010B1F"/>
    <w:rsid w:val="000139AE"/>
    <w:rsid w:val="000146AD"/>
    <w:rsid w:val="000241AC"/>
    <w:rsid w:val="00024D34"/>
    <w:rsid w:val="00033063"/>
    <w:rsid w:val="00033482"/>
    <w:rsid w:val="000353D0"/>
    <w:rsid w:val="000423C7"/>
    <w:rsid w:val="00043CC2"/>
    <w:rsid w:val="00047175"/>
    <w:rsid w:val="000503BB"/>
    <w:rsid w:val="000533D4"/>
    <w:rsid w:val="00056212"/>
    <w:rsid w:val="00063D9C"/>
    <w:rsid w:val="0006788D"/>
    <w:rsid w:val="00073C75"/>
    <w:rsid w:val="000800B7"/>
    <w:rsid w:val="00080985"/>
    <w:rsid w:val="0008160B"/>
    <w:rsid w:val="000879AA"/>
    <w:rsid w:val="00090471"/>
    <w:rsid w:val="000946CA"/>
    <w:rsid w:val="000A005A"/>
    <w:rsid w:val="000A4895"/>
    <w:rsid w:val="000B3E36"/>
    <w:rsid w:val="000B4193"/>
    <w:rsid w:val="000B47C7"/>
    <w:rsid w:val="000B5650"/>
    <w:rsid w:val="000C0097"/>
    <w:rsid w:val="000D22DA"/>
    <w:rsid w:val="000D66F6"/>
    <w:rsid w:val="000E1624"/>
    <w:rsid w:val="000E3CEB"/>
    <w:rsid w:val="000F0461"/>
    <w:rsid w:val="000F7EBD"/>
    <w:rsid w:val="001011D4"/>
    <w:rsid w:val="001025F4"/>
    <w:rsid w:val="00104EC7"/>
    <w:rsid w:val="00106936"/>
    <w:rsid w:val="00112EFA"/>
    <w:rsid w:val="00114174"/>
    <w:rsid w:val="00130798"/>
    <w:rsid w:val="001307D9"/>
    <w:rsid w:val="00132F78"/>
    <w:rsid w:val="00133FDD"/>
    <w:rsid w:val="00137C62"/>
    <w:rsid w:val="00137CD2"/>
    <w:rsid w:val="0014266D"/>
    <w:rsid w:val="0014316E"/>
    <w:rsid w:val="00146B33"/>
    <w:rsid w:val="00161CC1"/>
    <w:rsid w:val="0016423A"/>
    <w:rsid w:val="00173FD8"/>
    <w:rsid w:val="00174D48"/>
    <w:rsid w:val="00174E92"/>
    <w:rsid w:val="0018343A"/>
    <w:rsid w:val="001A389A"/>
    <w:rsid w:val="001B1224"/>
    <w:rsid w:val="001B1C12"/>
    <w:rsid w:val="001B4934"/>
    <w:rsid w:val="001B7040"/>
    <w:rsid w:val="001B7A66"/>
    <w:rsid w:val="001C1F87"/>
    <w:rsid w:val="001D489E"/>
    <w:rsid w:val="001D4964"/>
    <w:rsid w:val="001D6DFA"/>
    <w:rsid w:val="001D79D9"/>
    <w:rsid w:val="001E4376"/>
    <w:rsid w:val="001E5145"/>
    <w:rsid w:val="001F0703"/>
    <w:rsid w:val="001F169E"/>
    <w:rsid w:val="001F557D"/>
    <w:rsid w:val="001F7AA1"/>
    <w:rsid w:val="001F7E9C"/>
    <w:rsid w:val="001F7F33"/>
    <w:rsid w:val="00201A03"/>
    <w:rsid w:val="00202A42"/>
    <w:rsid w:val="00210DB3"/>
    <w:rsid w:val="0021344E"/>
    <w:rsid w:val="00215966"/>
    <w:rsid w:val="00220EB5"/>
    <w:rsid w:val="00223317"/>
    <w:rsid w:val="0023301B"/>
    <w:rsid w:val="002351C6"/>
    <w:rsid w:val="00244AB4"/>
    <w:rsid w:val="002454EB"/>
    <w:rsid w:val="0025190D"/>
    <w:rsid w:val="002520F3"/>
    <w:rsid w:val="00262754"/>
    <w:rsid w:val="002703CE"/>
    <w:rsid w:val="00271A47"/>
    <w:rsid w:val="00271F86"/>
    <w:rsid w:val="00273F5A"/>
    <w:rsid w:val="00284AA5"/>
    <w:rsid w:val="0028576E"/>
    <w:rsid w:val="002933C5"/>
    <w:rsid w:val="002A4ED7"/>
    <w:rsid w:val="002A5707"/>
    <w:rsid w:val="002B0395"/>
    <w:rsid w:val="002B1C08"/>
    <w:rsid w:val="002B478C"/>
    <w:rsid w:val="002B52EB"/>
    <w:rsid w:val="002C6D58"/>
    <w:rsid w:val="002D5B27"/>
    <w:rsid w:val="002D6653"/>
    <w:rsid w:val="002E086D"/>
    <w:rsid w:val="002E222D"/>
    <w:rsid w:val="002E6627"/>
    <w:rsid w:val="002E6A4B"/>
    <w:rsid w:val="002E783A"/>
    <w:rsid w:val="002F35C7"/>
    <w:rsid w:val="002F4741"/>
    <w:rsid w:val="002F5E33"/>
    <w:rsid w:val="0030012E"/>
    <w:rsid w:val="003063A9"/>
    <w:rsid w:val="00312B74"/>
    <w:rsid w:val="00314CA1"/>
    <w:rsid w:val="00315C06"/>
    <w:rsid w:val="0032112B"/>
    <w:rsid w:val="00324BE9"/>
    <w:rsid w:val="00324F3E"/>
    <w:rsid w:val="00325203"/>
    <w:rsid w:val="003324E8"/>
    <w:rsid w:val="003354BA"/>
    <w:rsid w:val="00336415"/>
    <w:rsid w:val="00347245"/>
    <w:rsid w:val="003549E7"/>
    <w:rsid w:val="00360862"/>
    <w:rsid w:val="00364172"/>
    <w:rsid w:val="003737BE"/>
    <w:rsid w:val="00383871"/>
    <w:rsid w:val="00390B84"/>
    <w:rsid w:val="00393103"/>
    <w:rsid w:val="00393F97"/>
    <w:rsid w:val="00394D21"/>
    <w:rsid w:val="00396579"/>
    <w:rsid w:val="0039759A"/>
    <w:rsid w:val="003A4343"/>
    <w:rsid w:val="003A4797"/>
    <w:rsid w:val="003A5E53"/>
    <w:rsid w:val="003D077E"/>
    <w:rsid w:val="003D323A"/>
    <w:rsid w:val="003D5340"/>
    <w:rsid w:val="003F555D"/>
    <w:rsid w:val="00400920"/>
    <w:rsid w:val="00402AFD"/>
    <w:rsid w:val="00404589"/>
    <w:rsid w:val="004063EC"/>
    <w:rsid w:val="00411D26"/>
    <w:rsid w:val="00415BE0"/>
    <w:rsid w:val="00427D2B"/>
    <w:rsid w:val="00427FFC"/>
    <w:rsid w:val="00430F88"/>
    <w:rsid w:val="00442E40"/>
    <w:rsid w:val="00447C00"/>
    <w:rsid w:val="00452EA9"/>
    <w:rsid w:val="004755B3"/>
    <w:rsid w:val="00482731"/>
    <w:rsid w:val="004931F4"/>
    <w:rsid w:val="00493C47"/>
    <w:rsid w:val="00496D8F"/>
    <w:rsid w:val="004A25C3"/>
    <w:rsid w:val="004A5BA1"/>
    <w:rsid w:val="004A7F66"/>
    <w:rsid w:val="004B0955"/>
    <w:rsid w:val="004B3342"/>
    <w:rsid w:val="004B3E75"/>
    <w:rsid w:val="004B6D82"/>
    <w:rsid w:val="004B76D3"/>
    <w:rsid w:val="004C15D8"/>
    <w:rsid w:val="004C24DD"/>
    <w:rsid w:val="004C2CC7"/>
    <w:rsid w:val="004D13C5"/>
    <w:rsid w:val="004D4D00"/>
    <w:rsid w:val="004E259E"/>
    <w:rsid w:val="004E3A1F"/>
    <w:rsid w:val="004E6896"/>
    <w:rsid w:val="004F16A3"/>
    <w:rsid w:val="004F65FC"/>
    <w:rsid w:val="00504D82"/>
    <w:rsid w:val="00505881"/>
    <w:rsid w:val="00505E77"/>
    <w:rsid w:val="005061C2"/>
    <w:rsid w:val="005131FA"/>
    <w:rsid w:val="00513518"/>
    <w:rsid w:val="00514954"/>
    <w:rsid w:val="00520191"/>
    <w:rsid w:val="00526A69"/>
    <w:rsid w:val="0053273A"/>
    <w:rsid w:val="00540EEB"/>
    <w:rsid w:val="005418F6"/>
    <w:rsid w:val="00555CC5"/>
    <w:rsid w:val="00556348"/>
    <w:rsid w:val="00565339"/>
    <w:rsid w:val="0057122C"/>
    <w:rsid w:val="00571898"/>
    <w:rsid w:val="00577DC6"/>
    <w:rsid w:val="00580C67"/>
    <w:rsid w:val="005917C8"/>
    <w:rsid w:val="00596C43"/>
    <w:rsid w:val="005A382A"/>
    <w:rsid w:val="005B73D0"/>
    <w:rsid w:val="005C6805"/>
    <w:rsid w:val="005D0D0B"/>
    <w:rsid w:val="005E0428"/>
    <w:rsid w:val="005E15B0"/>
    <w:rsid w:val="005E3061"/>
    <w:rsid w:val="005E31B6"/>
    <w:rsid w:val="005E7F74"/>
    <w:rsid w:val="005F09C7"/>
    <w:rsid w:val="00601B8A"/>
    <w:rsid w:val="00602643"/>
    <w:rsid w:val="0061061D"/>
    <w:rsid w:val="0062177F"/>
    <w:rsid w:val="00621E7B"/>
    <w:rsid w:val="00623F6B"/>
    <w:rsid w:val="00624A05"/>
    <w:rsid w:val="0063584C"/>
    <w:rsid w:val="00642F31"/>
    <w:rsid w:val="00645F1C"/>
    <w:rsid w:val="00684720"/>
    <w:rsid w:val="006861D5"/>
    <w:rsid w:val="0069397F"/>
    <w:rsid w:val="00695695"/>
    <w:rsid w:val="006B26A5"/>
    <w:rsid w:val="006C02C9"/>
    <w:rsid w:val="006D02A1"/>
    <w:rsid w:val="006D1B23"/>
    <w:rsid w:val="006D2D34"/>
    <w:rsid w:val="006D3B3F"/>
    <w:rsid w:val="006D6759"/>
    <w:rsid w:val="006D6AA8"/>
    <w:rsid w:val="006E1477"/>
    <w:rsid w:val="006E34AB"/>
    <w:rsid w:val="006F26D4"/>
    <w:rsid w:val="006F2E8A"/>
    <w:rsid w:val="007035F5"/>
    <w:rsid w:val="0071012F"/>
    <w:rsid w:val="00714551"/>
    <w:rsid w:val="00715509"/>
    <w:rsid w:val="0071708C"/>
    <w:rsid w:val="0073721B"/>
    <w:rsid w:val="007402F6"/>
    <w:rsid w:val="00750D6E"/>
    <w:rsid w:val="0075233D"/>
    <w:rsid w:val="00752384"/>
    <w:rsid w:val="007569CD"/>
    <w:rsid w:val="0075706F"/>
    <w:rsid w:val="007579C5"/>
    <w:rsid w:val="007631AD"/>
    <w:rsid w:val="00771264"/>
    <w:rsid w:val="00773A5C"/>
    <w:rsid w:val="0077518A"/>
    <w:rsid w:val="00776305"/>
    <w:rsid w:val="00776DCE"/>
    <w:rsid w:val="00780DDC"/>
    <w:rsid w:val="007844C5"/>
    <w:rsid w:val="007859EB"/>
    <w:rsid w:val="00786D33"/>
    <w:rsid w:val="007871B4"/>
    <w:rsid w:val="00792B2D"/>
    <w:rsid w:val="00795139"/>
    <w:rsid w:val="007A14E2"/>
    <w:rsid w:val="007A3C13"/>
    <w:rsid w:val="007A56A9"/>
    <w:rsid w:val="007A710E"/>
    <w:rsid w:val="007A79D5"/>
    <w:rsid w:val="007B184E"/>
    <w:rsid w:val="007B2D27"/>
    <w:rsid w:val="007B31F4"/>
    <w:rsid w:val="007B60F5"/>
    <w:rsid w:val="007C701E"/>
    <w:rsid w:val="007E0D31"/>
    <w:rsid w:val="007E1153"/>
    <w:rsid w:val="007E1FEF"/>
    <w:rsid w:val="007E2EDA"/>
    <w:rsid w:val="007E3B92"/>
    <w:rsid w:val="007E7C45"/>
    <w:rsid w:val="007F490F"/>
    <w:rsid w:val="00801B1C"/>
    <w:rsid w:val="00804F94"/>
    <w:rsid w:val="0081009A"/>
    <w:rsid w:val="00812E08"/>
    <w:rsid w:val="008144F5"/>
    <w:rsid w:val="00814E97"/>
    <w:rsid w:val="00814F54"/>
    <w:rsid w:val="00820A92"/>
    <w:rsid w:val="00821F97"/>
    <w:rsid w:val="00825B08"/>
    <w:rsid w:val="0083363F"/>
    <w:rsid w:val="008358FE"/>
    <w:rsid w:val="008410B9"/>
    <w:rsid w:val="00845813"/>
    <w:rsid w:val="0085085C"/>
    <w:rsid w:val="00852E59"/>
    <w:rsid w:val="0085782D"/>
    <w:rsid w:val="00863336"/>
    <w:rsid w:val="00880321"/>
    <w:rsid w:val="00882013"/>
    <w:rsid w:val="00882502"/>
    <w:rsid w:val="008849C5"/>
    <w:rsid w:val="008872A4"/>
    <w:rsid w:val="008920D7"/>
    <w:rsid w:val="0089756B"/>
    <w:rsid w:val="008A5193"/>
    <w:rsid w:val="008B1154"/>
    <w:rsid w:val="008B4EA7"/>
    <w:rsid w:val="008C0F24"/>
    <w:rsid w:val="008C15E2"/>
    <w:rsid w:val="008C1BAB"/>
    <w:rsid w:val="008D44CF"/>
    <w:rsid w:val="008D4DED"/>
    <w:rsid w:val="008E0B8F"/>
    <w:rsid w:val="008E1135"/>
    <w:rsid w:val="008E30D0"/>
    <w:rsid w:val="008E3C10"/>
    <w:rsid w:val="008E4118"/>
    <w:rsid w:val="008E6440"/>
    <w:rsid w:val="008E71DE"/>
    <w:rsid w:val="00900500"/>
    <w:rsid w:val="009035FF"/>
    <w:rsid w:val="009036D1"/>
    <w:rsid w:val="009051A7"/>
    <w:rsid w:val="009130D8"/>
    <w:rsid w:val="0091319F"/>
    <w:rsid w:val="00924337"/>
    <w:rsid w:val="00925174"/>
    <w:rsid w:val="0092630A"/>
    <w:rsid w:val="009341BD"/>
    <w:rsid w:val="00935DA7"/>
    <w:rsid w:val="00941C45"/>
    <w:rsid w:val="009449F8"/>
    <w:rsid w:val="009450E6"/>
    <w:rsid w:val="00946C71"/>
    <w:rsid w:val="0095124D"/>
    <w:rsid w:val="00951334"/>
    <w:rsid w:val="00952617"/>
    <w:rsid w:val="00952B65"/>
    <w:rsid w:val="00956893"/>
    <w:rsid w:val="00960E24"/>
    <w:rsid w:val="0096145D"/>
    <w:rsid w:val="0096219A"/>
    <w:rsid w:val="009647F5"/>
    <w:rsid w:val="00972017"/>
    <w:rsid w:val="00972319"/>
    <w:rsid w:val="009800EE"/>
    <w:rsid w:val="00981E24"/>
    <w:rsid w:val="00984A52"/>
    <w:rsid w:val="009864C1"/>
    <w:rsid w:val="00992039"/>
    <w:rsid w:val="009939E9"/>
    <w:rsid w:val="0099677D"/>
    <w:rsid w:val="009A175F"/>
    <w:rsid w:val="009A4EE3"/>
    <w:rsid w:val="009B12EA"/>
    <w:rsid w:val="009B1528"/>
    <w:rsid w:val="009B1959"/>
    <w:rsid w:val="009B2C71"/>
    <w:rsid w:val="009B3005"/>
    <w:rsid w:val="009B51FE"/>
    <w:rsid w:val="009B74CB"/>
    <w:rsid w:val="009C39BD"/>
    <w:rsid w:val="009C3DED"/>
    <w:rsid w:val="009C4FA5"/>
    <w:rsid w:val="009C58BF"/>
    <w:rsid w:val="009D4BDE"/>
    <w:rsid w:val="009D65CF"/>
    <w:rsid w:val="009E1F1A"/>
    <w:rsid w:val="009E33F1"/>
    <w:rsid w:val="009F214D"/>
    <w:rsid w:val="009F4EB5"/>
    <w:rsid w:val="009F5AE0"/>
    <w:rsid w:val="009F6BBC"/>
    <w:rsid w:val="00A01A3A"/>
    <w:rsid w:val="00A02513"/>
    <w:rsid w:val="00A02A71"/>
    <w:rsid w:val="00A063FB"/>
    <w:rsid w:val="00A12A4F"/>
    <w:rsid w:val="00A16918"/>
    <w:rsid w:val="00A230BA"/>
    <w:rsid w:val="00A23427"/>
    <w:rsid w:val="00A266DF"/>
    <w:rsid w:val="00A30BFF"/>
    <w:rsid w:val="00A33405"/>
    <w:rsid w:val="00A33D7A"/>
    <w:rsid w:val="00A34E4F"/>
    <w:rsid w:val="00A41428"/>
    <w:rsid w:val="00A4445A"/>
    <w:rsid w:val="00A53738"/>
    <w:rsid w:val="00A55745"/>
    <w:rsid w:val="00A57A28"/>
    <w:rsid w:val="00A706E7"/>
    <w:rsid w:val="00A75812"/>
    <w:rsid w:val="00A77322"/>
    <w:rsid w:val="00A82D45"/>
    <w:rsid w:val="00A85A57"/>
    <w:rsid w:val="00A87DCD"/>
    <w:rsid w:val="00A955CE"/>
    <w:rsid w:val="00AA26D6"/>
    <w:rsid w:val="00AA363A"/>
    <w:rsid w:val="00AA455C"/>
    <w:rsid w:val="00AB00C6"/>
    <w:rsid w:val="00AB1263"/>
    <w:rsid w:val="00AB459E"/>
    <w:rsid w:val="00AB4C51"/>
    <w:rsid w:val="00AB73F5"/>
    <w:rsid w:val="00AC02AA"/>
    <w:rsid w:val="00AC0702"/>
    <w:rsid w:val="00AC281C"/>
    <w:rsid w:val="00AC3F16"/>
    <w:rsid w:val="00AD21A9"/>
    <w:rsid w:val="00AD474E"/>
    <w:rsid w:val="00AD6775"/>
    <w:rsid w:val="00AE070F"/>
    <w:rsid w:val="00AE392E"/>
    <w:rsid w:val="00AE5B9E"/>
    <w:rsid w:val="00AF0F97"/>
    <w:rsid w:val="00AF1CCC"/>
    <w:rsid w:val="00AF502D"/>
    <w:rsid w:val="00B03A81"/>
    <w:rsid w:val="00B0446D"/>
    <w:rsid w:val="00B04FEC"/>
    <w:rsid w:val="00B068FE"/>
    <w:rsid w:val="00B119F1"/>
    <w:rsid w:val="00B27E85"/>
    <w:rsid w:val="00B31081"/>
    <w:rsid w:val="00B322D1"/>
    <w:rsid w:val="00B32466"/>
    <w:rsid w:val="00B36E85"/>
    <w:rsid w:val="00B4006B"/>
    <w:rsid w:val="00B410AD"/>
    <w:rsid w:val="00B41884"/>
    <w:rsid w:val="00B438BC"/>
    <w:rsid w:val="00B45045"/>
    <w:rsid w:val="00B47B95"/>
    <w:rsid w:val="00B506AF"/>
    <w:rsid w:val="00B50ED2"/>
    <w:rsid w:val="00B55EA4"/>
    <w:rsid w:val="00B622B7"/>
    <w:rsid w:val="00B7007D"/>
    <w:rsid w:val="00B708A2"/>
    <w:rsid w:val="00B73272"/>
    <w:rsid w:val="00B74F26"/>
    <w:rsid w:val="00B75BE6"/>
    <w:rsid w:val="00B85A77"/>
    <w:rsid w:val="00B91BAC"/>
    <w:rsid w:val="00B93036"/>
    <w:rsid w:val="00B95C83"/>
    <w:rsid w:val="00B97691"/>
    <w:rsid w:val="00B97756"/>
    <w:rsid w:val="00BA7908"/>
    <w:rsid w:val="00BA7D6C"/>
    <w:rsid w:val="00BA7FFB"/>
    <w:rsid w:val="00BB0BD6"/>
    <w:rsid w:val="00BB2DFD"/>
    <w:rsid w:val="00BB45B7"/>
    <w:rsid w:val="00BB751E"/>
    <w:rsid w:val="00BC4558"/>
    <w:rsid w:val="00BC6C2F"/>
    <w:rsid w:val="00BC70C3"/>
    <w:rsid w:val="00BD07B5"/>
    <w:rsid w:val="00BD5DD3"/>
    <w:rsid w:val="00BD6520"/>
    <w:rsid w:val="00BF1C81"/>
    <w:rsid w:val="00BF3813"/>
    <w:rsid w:val="00C155E3"/>
    <w:rsid w:val="00C1673B"/>
    <w:rsid w:val="00C24BC4"/>
    <w:rsid w:val="00C31C07"/>
    <w:rsid w:val="00C35AE5"/>
    <w:rsid w:val="00C40841"/>
    <w:rsid w:val="00C43605"/>
    <w:rsid w:val="00C452B5"/>
    <w:rsid w:val="00C454B0"/>
    <w:rsid w:val="00C50937"/>
    <w:rsid w:val="00C577DD"/>
    <w:rsid w:val="00C61332"/>
    <w:rsid w:val="00C636F1"/>
    <w:rsid w:val="00C704AA"/>
    <w:rsid w:val="00C71DE0"/>
    <w:rsid w:val="00C72A2C"/>
    <w:rsid w:val="00C74595"/>
    <w:rsid w:val="00C75640"/>
    <w:rsid w:val="00C80980"/>
    <w:rsid w:val="00C80BA3"/>
    <w:rsid w:val="00C850A0"/>
    <w:rsid w:val="00C85D2E"/>
    <w:rsid w:val="00CA5941"/>
    <w:rsid w:val="00CB156F"/>
    <w:rsid w:val="00CB4061"/>
    <w:rsid w:val="00CB6943"/>
    <w:rsid w:val="00CC08C6"/>
    <w:rsid w:val="00CC1044"/>
    <w:rsid w:val="00CC7559"/>
    <w:rsid w:val="00CD0ED3"/>
    <w:rsid w:val="00CD47D2"/>
    <w:rsid w:val="00CD635C"/>
    <w:rsid w:val="00CE5928"/>
    <w:rsid w:val="00CE5EE8"/>
    <w:rsid w:val="00CE7023"/>
    <w:rsid w:val="00CF0A87"/>
    <w:rsid w:val="00CF3BB6"/>
    <w:rsid w:val="00CF79FD"/>
    <w:rsid w:val="00D0727B"/>
    <w:rsid w:val="00D07384"/>
    <w:rsid w:val="00D0785D"/>
    <w:rsid w:val="00D102EF"/>
    <w:rsid w:val="00D107C4"/>
    <w:rsid w:val="00D25348"/>
    <w:rsid w:val="00D26561"/>
    <w:rsid w:val="00D26CC3"/>
    <w:rsid w:val="00D36C02"/>
    <w:rsid w:val="00D44462"/>
    <w:rsid w:val="00D46012"/>
    <w:rsid w:val="00D464D8"/>
    <w:rsid w:val="00D46964"/>
    <w:rsid w:val="00D50147"/>
    <w:rsid w:val="00D50290"/>
    <w:rsid w:val="00D503F5"/>
    <w:rsid w:val="00D55095"/>
    <w:rsid w:val="00D63E70"/>
    <w:rsid w:val="00D6576F"/>
    <w:rsid w:val="00D67BAC"/>
    <w:rsid w:val="00D70405"/>
    <w:rsid w:val="00D70736"/>
    <w:rsid w:val="00D72892"/>
    <w:rsid w:val="00D74059"/>
    <w:rsid w:val="00D76698"/>
    <w:rsid w:val="00D76F4C"/>
    <w:rsid w:val="00D830BA"/>
    <w:rsid w:val="00D863F8"/>
    <w:rsid w:val="00D94205"/>
    <w:rsid w:val="00D951F2"/>
    <w:rsid w:val="00D96E2E"/>
    <w:rsid w:val="00DA0441"/>
    <w:rsid w:val="00DA7AF6"/>
    <w:rsid w:val="00DB616A"/>
    <w:rsid w:val="00DC335E"/>
    <w:rsid w:val="00DC3B75"/>
    <w:rsid w:val="00DD0048"/>
    <w:rsid w:val="00DD45B9"/>
    <w:rsid w:val="00DE29C1"/>
    <w:rsid w:val="00DE6528"/>
    <w:rsid w:val="00DF0A8C"/>
    <w:rsid w:val="00DF5A71"/>
    <w:rsid w:val="00E00760"/>
    <w:rsid w:val="00E02F8B"/>
    <w:rsid w:val="00E11B26"/>
    <w:rsid w:val="00E12C98"/>
    <w:rsid w:val="00E14341"/>
    <w:rsid w:val="00E14CDD"/>
    <w:rsid w:val="00E2229F"/>
    <w:rsid w:val="00E23581"/>
    <w:rsid w:val="00E24F16"/>
    <w:rsid w:val="00E2704E"/>
    <w:rsid w:val="00E2754A"/>
    <w:rsid w:val="00E34C5F"/>
    <w:rsid w:val="00E35FAA"/>
    <w:rsid w:val="00E44752"/>
    <w:rsid w:val="00E459FF"/>
    <w:rsid w:val="00E4710C"/>
    <w:rsid w:val="00E50E33"/>
    <w:rsid w:val="00E5684C"/>
    <w:rsid w:val="00E622BD"/>
    <w:rsid w:val="00E63077"/>
    <w:rsid w:val="00E83127"/>
    <w:rsid w:val="00E84FEF"/>
    <w:rsid w:val="00E85F27"/>
    <w:rsid w:val="00E902BD"/>
    <w:rsid w:val="00E90A5B"/>
    <w:rsid w:val="00EA4AB6"/>
    <w:rsid w:val="00EA6F37"/>
    <w:rsid w:val="00EB1500"/>
    <w:rsid w:val="00EB17AF"/>
    <w:rsid w:val="00EB1AF1"/>
    <w:rsid w:val="00EB25F4"/>
    <w:rsid w:val="00EC214C"/>
    <w:rsid w:val="00EC6BB8"/>
    <w:rsid w:val="00EC7FB4"/>
    <w:rsid w:val="00ED5918"/>
    <w:rsid w:val="00ED5E20"/>
    <w:rsid w:val="00EE0AE7"/>
    <w:rsid w:val="00EE54BC"/>
    <w:rsid w:val="00EE7FED"/>
    <w:rsid w:val="00EF3769"/>
    <w:rsid w:val="00EF435D"/>
    <w:rsid w:val="00EF6991"/>
    <w:rsid w:val="00F079F5"/>
    <w:rsid w:val="00F10B78"/>
    <w:rsid w:val="00F13F89"/>
    <w:rsid w:val="00F21D89"/>
    <w:rsid w:val="00F2381F"/>
    <w:rsid w:val="00F26F2E"/>
    <w:rsid w:val="00F3222E"/>
    <w:rsid w:val="00F41B24"/>
    <w:rsid w:val="00F432C0"/>
    <w:rsid w:val="00F4661C"/>
    <w:rsid w:val="00F57E89"/>
    <w:rsid w:val="00F76FE1"/>
    <w:rsid w:val="00F80351"/>
    <w:rsid w:val="00F848A6"/>
    <w:rsid w:val="00F85959"/>
    <w:rsid w:val="00F87701"/>
    <w:rsid w:val="00F91A04"/>
    <w:rsid w:val="00F963BB"/>
    <w:rsid w:val="00FA0288"/>
    <w:rsid w:val="00FA5C69"/>
    <w:rsid w:val="00FA749B"/>
    <w:rsid w:val="00FB73A9"/>
    <w:rsid w:val="00FB78D6"/>
    <w:rsid w:val="00FC33AC"/>
    <w:rsid w:val="00FC65B2"/>
    <w:rsid w:val="00FD7EC5"/>
    <w:rsid w:val="00FE02DA"/>
    <w:rsid w:val="00FE46C7"/>
    <w:rsid w:val="00FE4BC5"/>
    <w:rsid w:val="00FE55C9"/>
    <w:rsid w:val="00FF0287"/>
    <w:rsid w:val="00FF0B66"/>
    <w:rsid w:val="00FF55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AA02"/>
  <w15:chartTrackingRefBased/>
  <w15:docId w15:val="{52D0E880-199B-48C5-82E5-99D2621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75"/>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E3B92"/>
    <w:pPr>
      <w:autoSpaceDE/>
      <w:autoSpaceDN/>
      <w:spacing w:before="100" w:beforeAutospacing="1" w:after="100" w:afterAutospacing="1"/>
      <w:outlineLvl w:val="0"/>
    </w:pPr>
    <w:rPr>
      <w:b/>
      <w:bCs/>
      <w:kern w:val="36"/>
      <w:sz w:val="48"/>
      <w:szCs w:val="48"/>
      <w:lang w:eastAsia="et-EE"/>
    </w:rPr>
  </w:style>
  <w:style w:type="paragraph" w:styleId="Heading3">
    <w:name w:val="heading 3"/>
    <w:basedOn w:val="Normal"/>
    <w:next w:val="Normal"/>
    <w:link w:val="Heading3Char"/>
    <w:uiPriority w:val="9"/>
    <w:unhideWhenUsed/>
    <w:qFormat/>
    <w:rsid w:val="001D48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B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73D0"/>
    <w:rPr>
      <w:color w:val="0000FF" w:themeColor="hyperlink"/>
      <w:u w:val="single"/>
    </w:rPr>
  </w:style>
  <w:style w:type="paragraph" w:customStyle="1" w:styleId="Snum">
    <w:name w:val="Sõnum"/>
    <w:basedOn w:val="Normal"/>
    <w:rsid w:val="005B73D0"/>
    <w:pPr>
      <w:autoSpaceDE/>
      <w:autoSpaceDN/>
      <w:jc w:val="both"/>
    </w:pPr>
    <w:rPr>
      <w:rFonts w:eastAsiaTheme="minorHAnsi"/>
      <w:lang w:eastAsia="zh-CN"/>
    </w:rPr>
  </w:style>
  <w:style w:type="paragraph" w:styleId="ListParagraph">
    <w:name w:val="List Paragraph"/>
    <w:basedOn w:val="Normal"/>
    <w:uiPriority w:val="34"/>
    <w:qFormat/>
    <w:rsid w:val="005B73D0"/>
    <w:pPr>
      <w:ind w:left="720"/>
      <w:contextualSpacing/>
    </w:pPr>
  </w:style>
  <w:style w:type="paragraph" w:styleId="Header">
    <w:name w:val="header"/>
    <w:basedOn w:val="Normal"/>
    <w:link w:val="HeaderChar"/>
    <w:uiPriority w:val="99"/>
    <w:unhideWhenUsed/>
    <w:rsid w:val="003A4797"/>
    <w:pPr>
      <w:tabs>
        <w:tab w:val="center" w:pos="4536"/>
        <w:tab w:val="right" w:pos="9072"/>
      </w:tabs>
    </w:pPr>
  </w:style>
  <w:style w:type="character" w:customStyle="1" w:styleId="HeaderChar">
    <w:name w:val="Header Char"/>
    <w:basedOn w:val="DefaultParagraphFont"/>
    <w:link w:val="Header"/>
    <w:uiPriority w:val="99"/>
    <w:rsid w:val="003A4797"/>
    <w:rPr>
      <w:rFonts w:ascii="Times New Roman" w:hAnsi="Times New Roman" w:cs="Times New Roman"/>
      <w:sz w:val="24"/>
      <w:szCs w:val="24"/>
    </w:rPr>
  </w:style>
  <w:style w:type="paragraph" w:styleId="Footer">
    <w:name w:val="footer"/>
    <w:basedOn w:val="Normal"/>
    <w:link w:val="FooterChar"/>
    <w:uiPriority w:val="99"/>
    <w:unhideWhenUsed/>
    <w:rsid w:val="003A4797"/>
    <w:pPr>
      <w:tabs>
        <w:tab w:val="center" w:pos="4536"/>
        <w:tab w:val="right" w:pos="9072"/>
      </w:tabs>
    </w:pPr>
  </w:style>
  <w:style w:type="character" w:customStyle="1" w:styleId="FooterChar">
    <w:name w:val="Footer Char"/>
    <w:basedOn w:val="DefaultParagraphFont"/>
    <w:link w:val="Footer"/>
    <w:uiPriority w:val="99"/>
    <w:rsid w:val="003A4797"/>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A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rsid w:val="00AC3F16"/>
    <w:rPr>
      <w:rFonts w:ascii="Courier New" w:hAnsi="Courier New" w:cs="Courier New"/>
      <w:sz w:val="20"/>
      <w:szCs w:val="20"/>
      <w:lang w:eastAsia="et-EE"/>
    </w:rPr>
  </w:style>
  <w:style w:type="paragraph" w:customStyle="1" w:styleId="snum1">
    <w:name w:val="snum1"/>
    <w:basedOn w:val="Normal"/>
    <w:uiPriority w:val="99"/>
    <w:rsid w:val="00AC0702"/>
    <w:pPr>
      <w:autoSpaceDE/>
      <w:autoSpaceDN/>
      <w:jc w:val="both"/>
    </w:pPr>
    <w:rPr>
      <w:rFonts w:eastAsiaTheme="minorHAnsi"/>
      <w:lang w:eastAsia="et-EE"/>
    </w:rPr>
  </w:style>
  <w:style w:type="paragraph" w:styleId="BalloonText">
    <w:name w:val="Balloon Text"/>
    <w:basedOn w:val="Normal"/>
    <w:link w:val="BalloonTextChar"/>
    <w:uiPriority w:val="99"/>
    <w:semiHidden/>
    <w:unhideWhenUsed/>
    <w:rsid w:val="00B27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85"/>
    <w:rPr>
      <w:rFonts w:ascii="Segoe UI" w:hAnsi="Segoe UI" w:cs="Segoe UI"/>
      <w:sz w:val="18"/>
      <w:szCs w:val="18"/>
    </w:rPr>
  </w:style>
  <w:style w:type="character" w:styleId="CommentReference">
    <w:name w:val="annotation reference"/>
    <w:basedOn w:val="DefaultParagraphFont"/>
    <w:uiPriority w:val="99"/>
    <w:semiHidden/>
    <w:unhideWhenUsed/>
    <w:rsid w:val="00D36C02"/>
    <w:rPr>
      <w:sz w:val="16"/>
      <w:szCs w:val="16"/>
    </w:rPr>
  </w:style>
  <w:style w:type="paragraph" w:styleId="CommentText">
    <w:name w:val="annotation text"/>
    <w:basedOn w:val="Normal"/>
    <w:link w:val="CommentTextChar"/>
    <w:uiPriority w:val="99"/>
    <w:semiHidden/>
    <w:unhideWhenUsed/>
    <w:rsid w:val="00D36C02"/>
    <w:rPr>
      <w:sz w:val="20"/>
      <w:szCs w:val="20"/>
    </w:rPr>
  </w:style>
  <w:style w:type="character" w:customStyle="1" w:styleId="CommentTextChar">
    <w:name w:val="Comment Text Char"/>
    <w:basedOn w:val="DefaultParagraphFont"/>
    <w:link w:val="CommentText"/>
    <w:uiPriority w:val="99"/>
    <w:semiHidden/>
    <w:rsid w:val="00D36C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C02"/>
    <w:rPr>
      <w:b/>
      <w:bCs/>
    </w:rPr>
  </w:style>
  <w:style w:type="character" w:customStyle="1" w:styleId="CommentSubjectChar">
    <w:name w:val="Comment Subject Char"/>
    <w:basedOn w:val="CommentTextChar"/>
    <w:link w:val="CommentSubject"/>
    <w:uiPriority w:val="99"/>
    <w:semiHidden/>
    <w:rsid w:val="00D36C02"/>
    <w:rPr>
      <w:rFonts w:ascii="Times New Roman" w:hAnsi="Times New Roman" w:cs="Times New Roman"/>
      <w:b/>
      <w:bCs/>
      <w:sz w:val="20"/>
      <w:szCs w:val="20"/>
    </w:rPr>
  </w:style>
  <w:style w:type="character" w:styleId="Strong">
    <w:name w:val="Strong"/>
    <w:basedOn w:val="DefaultParagraphFont"/>
    <w:uiPriority w:val="22"/>
    <w:qFormat/>
    <w:rsid w:val="00505E77"/>
    <w:rPr>
      <w:b/>
      <w:bCs/>
    </w:rPr>
  </w:style>
  <w:style w:type="paragraph" w:styleId="NoSpacing">
    <w:name w:val="No Spacing"/>
    <w:uiPriority w:val="1"/>
    <w:qFormat/>
    <w:rsid w:val="00AD474E"/>
    <w:pPr>
      <w:spacing w:after="0" w:line="240" w:lineRule="auto"/>
    </w:pPr>
    <w:rPr>
      <w:rFonts w:eastAsiaTheme="minorHAnsi"/>
    </w:rPr>
  </w:style>
  <w:style w:type="character" w:customStyle="1" w:styleId="Heading1Char">
    <w:name w:val="Heading 1 Char"/>
    <w:basedOn w:val="DefaultParagraphFont"/>
    <w:link w:val="Heading1"/>
    <w:uiPriority w:val="9"/>
    <w:rsid w:val="007E3B92"/>
    <w:rPr>
      <w:rFonts w:ascii="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1D489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D489E"/>
    <w:pPr>
      <w:autoSpaceDE/>
      <w:autoSpaceDN/>
      <w:spacing w:before="100" w:beforeAutospacing="1" w:after="100" w:afterAutospacing="1"/>
    </w:pPr>
    <w:rPr>
      <w:lang w:eastAsia="et-EE"/>
    </w:rPr>
  </w:style>
  <w:style w:type="paragraph" w:customStyle="1" w:styleId="Default">
    <w:name w:val="Default"/>
    <w:rsid w:val="008358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yhik">
    <w:name w:val="tyhik"/>
    <w:basedOn w:val="DefaultParagraphFont"/>
    <w:rsid w:val="009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527">
      <w:bodyDiv w:val="1"/>
      <w:marLeft w:val="0"/>
      <w:marRight w:val="0"/>
      <w:marTop w:val="0"/>
      <w:marBottom w:val="0"/>
      <w:divBdr>
        <w:top w:val="none" w:sz="0" w:space="0" w:color="auto"/>
        <w:left w:val="none" w:sz="0" w:space="0" w:color="auto"/>
        <w:bottom w:val="none" w:sz="0" w:space="0" w:color="auto"/>
        <w:right w:val="none" w:sz="0" w:space="0" w:color="auto"/>
      </w:divBdr>
    </w:div>
    <w:div w:id="496262322">
      <w:bodyDiv w:val="1"/>
      <w:marLeft w:val="0"/>
      <w:marRight w:val="0"/>
      <w:marTop w:val="0"/>
      <w:marBottom w:val="0"/>
      <w:divBdr>
        <w:top w:val="none" w:sz="0" w:space="0" w:color="auto"/>
        <w:left w:val="none" w:sz="0" w:space="0" w:color="auto"/>
        <w:bottom w:val="none" w:sz="0" w:space="0" w:color="auto"/>
        <w:right w:val="none" w:sz="0" w:space="0" w:color="auto"/>
      </w:divBdr>
    </w:div>
    <w:div w:id="641425760">
      <w:bodyDiv w:val="1"/>
      <w:marLeft w:val="0"/>
      <w:marRight w:val="0"/>
      <w:marTop w:val="0"/>
      <w:marBottom w:val="0"/>
      <w:divBdr>
        <w:top w:val="none" w:sz="0" w:space="0" w:color="auto"/>
        <w:left w:val="none" w:sz="0" w:space="0" w:color="auto"/>
        <w:bottom w:val="none" w:sz="0" w:space="0" w:color="auto"/>
        <w:right w:val="none" w:sz="0" w:space="0" w:color="auto"/>
      </w:divBdr>
    </w:div>
    <w:div w:id="648703721">
      <w:bodyDiv w:val="1"/>
      <w:marLeft w:val="0"/>
      <w:marRight w:val="0"/>
      <w:marTop w:val="0"/>
      <w:marBottom w:val="0"/>
      <w:divBdr>
        <w:top w:val="none" w:sz="0" w:space="0" w:color="auto"/>
        <w:left w:val="none" w:sz="0" w:space="0" w:color="auto"/>
        <w:bottom w:val="none" w:sz="0" w:space="0" w:color="auto"/>
        <w:right w:val="none" w:sz="0" w:space="0" w:color="auto"/>
      </w:divBdr>
    </w:div>
    <w:div w:id="760954375">
      <w:bodyDiv w:val="1"/>
      <w:marLeft w:val="0"/>
      <w:marRight w:val="0"/>
      <w:marTop w:val="0"/>
      <w:marBottom w:val="0"/>
      <w:divBdr>
        <w:top w:val="none" w:sz="0" w:space="0" w:color="auto"/>
        <w:left w:val="none" w:sz="0" w:space="0" w:color="auto"/>
        <w:bottom w:val="none" w:sz="0" w:space="0" w:color="auto"/>
        <w:right w:val="none" w:sz="0" w:space="0" w:color="auto"/>
      </w:divBdr>
    </w:div>
    <w:div w:id="856381864">
      <w:bodyDiv w:val="1"/>
      <w:marLeft w:val="0"/>
      <w:marRight w:val="0"/>
      <w:marTop w:val="0"/>
      <w:marBottom w:val="0"/>
      <w:divBdr>
        <w:top w:val="none" w:sz="0" w:space="0" w:color="auto"/>
        <w:left w:val="none" w:sz="0" w:space="0" w:color="auto"/>
        <w:bottom w:val="none" w:sz="0" w:space="0" w:color="auto"/>
        <w:right w:val="none" w:sz="0" w:space="0" w:color="auto"/>
      </w:divBdr>
    </w:div>
    <w:div w:id="1192257270">
      <w:bodyDiv w:val="1"/>
      <w:marLeft w:val="0"/>
      <w:marRight w:val="0"/>
      <w:marTop w:val="0"/>
      <w:marBottom w:val="0"/>
      <w:divBdr>
        <w:top w:val="none" w:sz="0" w:space="0" w:color="auto"/>
        <w:left w:val="none" w:sz="0" w:space="0" w:color="auto"/>
        <w:bottom w:val="none" w:sz="0" w:space="0" w:color="auto"/>
        <w:right w:val="none" w:sz="0" w:space="0" w:color="auto"/>
      </w:divBdr>
    </w:div>
    <w:div w:id="1575779351">
      <w:bodyDiv w:val="1"/>
      <w:marLeft w:val="0"/>
      <w:marRight w:val="0"/>
      <w:marTop w:val="0"/>
      <w:marBottom w:val="0"/>
      <w:divBdr>
        <w:top w:val="none" w:sz="0" w:space="0" w:color="auto"/>
        <w:left w:val="none" w:sz="0" w:space="0" w:color="auto"/>
        <w:bottom w:val="none" w:sz="0" w:space="0" w:color="auto"/>
        <w:right w:val="none" w:sz="0" w:space="0" w:color="auto"/>
      </w:divBdr>
    </w:div>
    <w:div w:id="1815176073">
      <w:bodyDiv w:val="1"/>
      <w:marLeft w:val="0"/>
      <w:marRight w:val="0"/>
      <w:marTop w:val="0"/>
      <w:marBottom w:val="0"/>
      <w:divBdr>
        <w:top w:val="none" w:sz="0" w:space="0" w:color="auto"/>
        <w:left w:val="none" w:sz="0" w:space="0" w:color="auto"/>
        <w:bottom w:val="none" w:sz="0" w:space="0" w:color="auto"/>
        <w:right w:val="none" w:sz="0" w:space="0" w:color="auto"/>
      </w:divBdr>
    </w:div>
    <w:div w:id="1968117293">
      <w:bodyDiv w:val="1"/>
      <w:marLeft w:val="0"/>
      <w:marRight w:val="0"/>
      <w:marTop w:val="0"/>
      <w:marBottom w:val="0"/>
      <w:divBdr>
        <w:top w:val="none" w:sz="0" w:space="0" w:color="auto"/>
        <w:left w:val="none" w:sz="0" w:space="0" w:color="auto"/>
        <w:bottom w:val="none" w:sz="0" w:space="0" w:color="auto"/>
        <w:right w:val="none" w:sz="0" w:space="0" w:color="auto"/>
      </w:divBdr>
    </w:div>
    <w:div w:id="2003966221">
      <w:bodyDiv w:val="1"/>
      <w:marLeft w:val="0"/>
      <w:marRight w:val="0"/>
      <w:marTop w:val="0"/>
      <w:marBottom w:val="0"/>
      <w:divBdr>
        <w:top w:val="none" w:sz="0" w:space="0" w:color="auto"/>
        <w:left w:val="none" w:sz="0" w:space="0" w:color="auto"/>
        <w:bottom w:val="none" w:sz="0" w:space="0" w:color="auto"/>
        <w:right w:val="none" w:sz="0" w:space="0" w:color="auto"/>
      </w:divBdr>
    </w:div>
    <w:div w:id="2057779032">
      <w:bodyDiv w:val="1"/>
      <w:marLeft w:val="0"/>
      <w:marRight w:val="0"/>
      <w:marTop w:val="0"/>
      <w:marBottom w:val="0"/>
      <w:divBdr>
        <w:top w:val="none" w:sz="0" w:space="0" w:color="auto"/>
        <w:left w:val="none" w:sz="0" w:space="0" w:color="auto"/>
        <w:bottom w:val="none" w:sz="0" w:space="0" w:color="auto"/>
        <w:right w:val="none" w:sz="0" w:space="0" w:color="auto"/>
      </w:divBdr>
    </w:div>
    <w:div w:id="21006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2619-F275-43F3-8B69-C2DEA533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Peipman</dc:creator>
  <cp:keywords/>
  <dc:description/>
  <cp:lastModifiedBy>Eda Ernes</cp:lastModifiedBy>
  <cp:revision>2</cp:revision>
  <cp:lastPrinted>2019-01-21T14:30:00Z</cp:lastPrinted>
  <dcterms:created xsi:type="dcterms:W3CDTF">2021-07-20T11:02:00Z</dcterms:created>
  <dcterms:modified xsi:type="dcterms:W3CDTF">2021-07-20T11:02:00Z</dcterms:modified>
</cp:coreProperties>
</file>