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B4D0A" w14:textId="21460DCA" w:rsidR="0060581A" w:rsidRDefault="00FA7F23" w:rsidP="0060581A">
      <w:pPr>
        <w:rPr>
          <w:b/>
          <w:bCs/>
        </w:rPr>
      </w:pPr>
      <w:r w:rsidRPr="00FA7F23">
        <w:rPr>
          <w:noProof/>
          <w:lang w:eastAsia="et-EE"/>
        </w:rPr>
        <mc:AlternateContent>
          <mc:Choice Requires="wps">
            <w:drawing>
              <wp:anchor distT="0" distB="0" distL="114300" distR="114300" simplePos="0" relativeHeight="251659264" behindDoc="0" locked="0" layoutInCell="1" allowOverlap="1" wp14:anchorId="3FF83F6A" wp14:editId="4114ABFF">
                <wp:simplePos x="0" y="0"/>
                <wp:positionH relativeFrom="column">
                  <wp:posOffset>3833771</wp:posOffset>
                </wp:positionH>
                <wp:positionV relativeFrom="paragraph">
                  <wp:posOffset>46603</wp:posOffset>
                </wp:positionV>
                <wp:extent cx="2126808" cy="159027"/>
                <wp:effectExtent l="0" t="0" r="26035" b="12700"/>
                <wp:wrapNone/>
                <wp:docPr id="2" name="Tekstiväli 2"/>
                <wp:cNvGraphicFramePr/>
                <a:graphic xmlns:a="http://schemas.openxmlformats.org/drawingml/2006/main">
                  <a:graphicData uri="http://schemas.microsoft.com/office/word/2010/wordprocessingShape">
                    <wps:wsp>
                      <wps:cNvSpPr txBox="1"/>
                      <wps:spPr>
                        <a:xfrm>
                          <a:off x="0" y="0"/>
                          <a:ext cx="2126808" cy="159027"/>
                        </a:xfrm>
                        <a:prstGeom prst="rect">
                          <a:avLst/>
                        </a:prstGeom>
                        <a:solidFill>
                          <a:sysClr val="window" lastClr="FFFFFF"/>
                        </a:solidFill>
                        <a:ln w="6350">
                          <a:solidFill>
                            <a:sysClr val="window" lastClr="FFFFFF"/>
                          </a:solidFill>
                        </a:ln>
                        <a:effectLst/>
                      </wps:spPr>
                      <wps:txbx>
                        <w:txbxContent>
                          <w:p w14:paraId="44539F25" w14:textId="3D49DCC3" w:rsidR="00FA7F23" w:rsidRDefault="00FA7F23" w:rsidP="000F335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F83F6A" id="_x0000_t202" coordsize="21600,21600" o:spt="202" path="m,l,21600r21600,l21600,xe">
                <v:stroke joinstyle="miter"/>
                <v:path gradientshapeok="t" o:connecttype="rect"/>
              </v:shapetype>
              <v:shape id="Tekstiväli 2" o:spid="_x0000_s1026" type="#_x0000_t202" style="position:absolute;margin-left:301.85pt;margin-top:3.65pt;width:167.4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" fillcolor="window" strokecolor="window" strokeweight=".5pt">
                <v:textbox>
                  <w:txbxContent>
                    <w:p w14:paraId="44539F25" w14:textId="3D49DCC3" w:rsidR="00FA7F23" w:rsidRDefault="00FA7F23" w:rsidP="000F3352">
                      <w:pPr>
                        <w:rPr>
                          <w:sz w:val="20"/>
                          <w:szCs w:val="20"/>
                        </w:rPr>
                      </w:pPr>
                    </w:p>
                  </w:txbxContent>
                </v:textbox>
              </v:shape>
            </w:pict>
          </mc:Fallback>
        </mc:AlternateContent>
      </w:r>
    </w:p>
    <w:p w14:paraId="5D373F4A" w14:textId="77777777" w:rsidR="002D6483" w:rsidRPr="00A7710A" w:rsidRDefault="00C167C9" w:rsidP="002D6483">
      <w:pPr>
        <w:jc w:val="center"/>
        <w:rPr>
          <w:b/>
          <w:bCs/>
          <w:sz w:val="32"/>
          <w:szCs w:val="32"/>
        </w:rPr>
      </w:pPr>
      <w:r w:rsidRPr="00C167C9">
        <w:rPr>
          <w:b/>
          <w:bCs/>
          <w:sz w:val="32"/>
          <w:szCs w:val="32"/>
        </w:rPr>
        <w:t xml:space="preserve">Euroopa Liidu ühise põllumajanduspoliitika rakendamise seaduse muutmise </w:t>
      </w:r>
      <w:r w:rsidR="00A7710A" w:rsidRPr="00A7710A">
        <w:rPr>
          <w:b/>
          <w:bCs/>
          <w:sz w:val="32"/>
          <w:szCs w:val="32"/>
        </w:rPr>
        <w:t>seaduse eelnõu seletuskiri</w:t>
      </w:r>
    </w:p>
    <w:p w14:paraId="2B83DEBD" w14:textId="77777777" w:rsidR="002D6483" w:rsidRPr="001D0C98" w:rsidRDefault="002D6483" w:rsidP="002D6483">
      <w:pPr>
        <w:rPr>
          <w:bCs/>
        </w:rPr>
      </w:pPr>
    </w:p>
    <w:p w14:paraId="7D04BEDD" w14:textId="77777777" w:rsidR="002D6483" w:rsidRDefault="002D6483" w:rsidP="002D6483">
      <w:pPr>
        <w:rPr>
          <w:b/>
          <w:bCs/>
        </w:rPr>
      </w:pPr>
      <w:r w:rsidRPr="002D6483">
        <w:rPr>
          <w:b/>
          <w:bCs/>
        </w:rPr>
        <w:t>1. Sissejuhatus</w:t>
      </w:r>
    </w:p>
    <w:p w14:paraId="3A1B2C0E" w14:textId="77777777" w:rsidR="002D6483" w:rsidRPr="001D0C98" w:rsidRDefault="002D6483" w:rsidP="002D6483">
      <w:pPr>
        <w:rPr>
          <w:bCs/>
        </w:rPr>
      </w:pPr>
    </w:p>
    <w:p w14:paraId="3F75F405" w14:textId="54048CE8" w:rsidR="00A048A6" w:rsidRPr="00A048A6" w:rsidRDefault="00A048A6" w:rsidP="001D0C98">
      <w:pPr>
        <w:pStyle w:val="ListParagraph"/>
        <w:numPr>
          <w:ilvl w:val="1"/>
          <w:numId w:val="1"/>
        </w:numPr>
        <w:spacing w:after="0" w:line="240" w:lineRule="auto"/>
        <w:ind w:left="357" w:hanging="357"/>
        <w:rPr>
          <w:rFonts w:ascii="Times New Roman" w:hAnsi="Times New Roman"/>
          <w:b/>
          <w:bCs/>
          <w:sz w:val="24"/>
          <w:szCs w:val="24"/>
        </w:rPr>
      </w:pPr>
      <w:r w:rsidRPr="00A048A6">
        <w:rPr>
          <w:rFonts w:ascii="Times New Roman" w:hAnsi="Times New Roman"/>
          <w:b/>
          <w:bCs/>
          <w:sz w:val="24"/>
          <w:szCs w:val="24"/>
        </w:rPr>
        <w:t>S</w:t>
      </w:r>
      <w:r>
        <w:rPr>
          <w:rFonts w:ascii="Times New Roman" w:hAnsi="Times New Roman"/>
          <w:b/>
          <w:bCs/>
          <w:sz w:val="24"/>
          <w:szCs w:val="24"/>
        </w:rPr>
        <w:t>isukokkuvõte</w:t>
      </w:r>
    </w:p>
    <w:p w14:paraId="7CB1D21F" w14:textId="77777777" w:rsidR="001D0C98" w:rsidRDefault="001D0C98" w:rsidP="00C167C9">
      <w:pPr>
        <w:jc w:val="both"/>
      </w:pPr>
    </w:p>
    <w:p w14:paraId="2B1F42FA" w14:textId="06962FCD" w:rsidR="00A048A6" w:rsidRDefault="00A048A6" w:rsidP="00C167C9">
      <w:pPr>
        <w:jc w:val="both"/>
      </w:pPr>
      <w:r w:rsidRPr="00A048A6">
        <w:t xml:space="preserve">Euroopa Liidu ühise põllumajanduspoliitika rakendamise seaduse </w:t>
      </w:r>
      <w:r w:rsidR="00FC2100" w:rsidRPr="00FC2100">
        <w:t xml:space="preserve">(edaspidi </w:t>
      </w:r>
      <w:r w:rsidR="00F50637" w:rsidRPr="00ED4749">
        <w:rPr>
          <w:i/>
        </w:rPr>
        <w:t>seadus</w:t>
      </w:r>
      <w:r w:rsidR="00FC2100" w:rsidRPr="00FC2100">
        <w:t xml:space="preserve">) </w:t>
      </w:r>
      <w:r w:rsidRPr="00A048A6">
        <w:t xml:space="preserve">muutmise seaduse eelnõu </w:t>
      </w:r>
      <w:r w:rsidR="00C167C9">
        <w:t xml:space="preserve">(edaspidi </w:t>
      </w:r>
      <w:r w:rsidR="00C167C9" w:rsidRPr="00A048A6">
        <w:rPr>
          <w:i/>
        </w:rPr>
        <w:t>eelnõu</w:t>
      </w:r>
      <w:r w:rsidR="00C167C9">
        <w:t>) on välja töötatud seoses vajadusega</w:t>
      </w:r>
      <w:r w:rsidR="006641A1">
        <w:t xml:space="preserve"> luua tingimused </w:t>
      </w:r>
      <w:r w:rsidR="00F92755">
        <w:t>„</w:t>
      </w:r>
      <w:r w:rsidR="006641A1">
        <w:t>Eesti maaelu arengukava 2014–2020</w:t>
      </w:r>
      <w:r w:rsidR="00F92755">
        <w:t>“</w:t>
      </w:r>
      <w:r w:rsidR="006641A1">
        <w:t xml:space="preserve"> (edaspidi </w:t>
      </w:r>
      <w:r w:rsidR="006641A1" w:rsidRPr="006641A1">
        <w:rPr>
          <w:i/>
        </w:rPr>
        <w:t>arengukava</w:t>
      </w:r>
      <w:r w:rsidR="006641A1">
        <w:t>)</w:t>
      </w:r>
      <w:r w:rsidR="0072635A">
        <w:t xml:space="preserve"> meetme 1 „Teadmussiire ja teavitus“ uue tegevuse liigi 1.5 „Toetus nõustajate järelkasvu arendamiseks“ rakendamiseks, samuti </w:t>
      </w:r>
      <w:r w:rsidR="00D31EF1">
        <w:t xml:space="preserve">vajadusega </w:t>
      </w:r>
      <w:r w:rsidR="0072635A">
        <w:t>pikendada</w:t>
      </w:r>
      <w:r w:rsidR="00F50637">
        <w:t xml:space="preserve"> </w:t>
      </w:r>
      <w:r w:rsidR="00D31EF1">
        <w:t xml:space="preserve">mitmesuguseid tegevuste elluviimisega seotud tähtaegu seoses </w:t>
      </w:r>
      <w:r w:rsidR="0072635A">
        <w:t>p</w:t>
      </w:r>
      <w:r w:rsidR="0072635A" w:rsidRPr="0072635A">
        <w:t xml:space="preserve">rogrammiperioodi 2014–2020 </w:t>
      </w:r>
      <w:r w:rsidR="0072635A">
        <w:t xml:space="preserve">maaelu arengu toetuste </w:t>
      </w:r>
      <w:r w:rsidR="00F81AC2">
        <w:t xml:space="preserve">Euroopa Liidu </w:t>
      </w:r>
      <w:r w:rsidR="0072635A" w:rsidRPr="0072635A">
        <w:t>õigusraamistiku</w:t>
      </w:r>
      <w:r w:rsidR="0072635A">
        <w:t xml:space="preserve"> </w:t>
      </w:r>
      <w:r w:rsidR="00D31EF1">
        <w:t xml:space="preserve">pikenemisega </w:t>
      </w:r>
      <w:r w:rsidR="0072635A">
        <w:t>kahe aasta võrra</w:t>
      </w:r>
      <w:r w:rsidR="00FC2100" w:rsidRPr="00FC2100">
        <w:t>.</w:t>
      </w:r>
    </w:p>
    <w:p w14:paraId="038D7202" w14:textId="6F18E52A" w:rsidR="00294638" w:rsidRDefault="00294638" w:rsidP="00C167C9">
      <w:pPr>
        <w:jc w:val="both"/>
      </w:pPr>
    </w:p>
    <w:p w14:paraId="6E302F0A" w14:textId="77777777" w:rsidR="002107FA" w:rsidRPr="002107FA" w:rsidRDefault="002107FA" w:rsidP="002107FA">
      <w:pPr>
        <w:jc w:val="both"/>
        <w:rPr>
          <w:b/>
        </w:rPr>
      </w:pPr>
      <w:r w:rsidRPr="002107FA">
        <w:rPr>
          <w:b/>
        </w:rPr>
        <w:t>1.2. Eelnõu ettevalmistaja</w:t>
      </w:r>
    </w:p>
    <w:p w14:paraId="49898533" w14:textId="77777777" w:rsidR="002107FA" w:rsidRPr="002107FA" w:rsidRDefault="002107FA" w:rsidP="002107FA">
      <w:pPr>
        <w:jc w:val="both"/>
      </w:pPr>
    </w:p>
    <w:p w14:paraId="3BC7C507" w14:textId="384BEEF5" w:rsidR="002107FA" w:rsidRPr="002107FA" w:rsidRDefault="002107FA" w:rsidP="002107FA">
      <w:pPr>
        <w:jc w:val="both"/>
      </w:pPr>
      <w:r w:rsidRPr="002107FA">
        <w:t xml:space="preserve">Eelnõu ja seletuskirja on koostanud Maaeluministeeriumi </w:t>
      </w:r>
      <w:r w:rsidR="008D4731">
        <w:t xml:space="preserve">maaelupoliitika ja analüüsi </w:t>
      </w:r>
      <w:r w:rsidRPr="002107FA">
        <w:t xml:space="preserve">osakonna </w:t>
      </w:r>
      <w:bookmarkStart w:id="0" w:name="_GoBack"/>
      <w:bookmarkEnd w:id="0"/>
      <w:r w:rsidR="008D4731">
        <w:t xml:space="preserve">nõunik Ove Põder </w:t>
      </w:r>
      <w:r w:rsidRPr="002107FA">
        <w:t>(</w:t>
      </w:r>
      <w:hyperlink r:id="rId11" w:history="1">
        <w:r w:rsidR="008D4731" w:rsidRPr="00C24505">
          <w:rPr>
            <w:rStyle w:val="Hyperlink"/>
          </w:rPr>
          <w:t>ove.poder@agri.ee</w:t>
        </w:r>
      </w:hyperlink>
      <w:r>
        <w:t>, tel</w:t>
      </w:r>
      <w:r w:rsidR="00A3666B">
        <w:t> </w:t>
      </w:r>
      <w:r>
        <w:t>625 </w:t>
      </w:r>
      <w:r w:rsidRPr="002107FA">
        <w:t>6</w:t>
      </w:r>
      <w:r w:rsidR="008D4731">
        <w:t>290</w:t>
      </w:r>
      <w:r w:rsidRPr="002107FA">
        <w:t xml:space="preserve">). Eelnõule ja seletuskirjale on juriidilise ekspertiisi teinud Maaeluministeeriumi õigusosakonna </w:t>
      </w:r>
      <w:r w:rsidR="00FA7FFA">
        <w:t>nõunik Jaana Lepik (jaana.lepik</w:t>
      </w:r>
      <w:r w:rsidR="00FA7FFA" w:rsidRPr="00DF4CF7">
        <w:t>@agri.ee</w:t>
      </w:r>
      <w:r w:rsidR="00FA7FFA" w:rsidRPr="00ED4749">
        <w:t>,</w:t>
      </w:r>
      <w:r w:rsidR="00FA7FFA" w:rsidRPr="00DF4CF7">
        <w:t xml:space="preserve"> tel 625 6</w:t>
      </w:r>
      <w:r w:rsidR="00FA7FFA">
        <w:t>202)</w:t>
      </w:r>
      <w:r w:rsidR="005E4745" w:rsidRPr="005E4745">
        <w:t xml:space="preserve"> </w:t>
      </w:r>
      <w:r w:rsidR="005E4745" w:rsidRPr="009C3FC7">
        <w:t>ja sama osakonna peaspetsial</w:t>
      </w:r>
      <w:r w:rsidR="005E4745" w:rsidRPr="009A6DB6">
        <w:t>ist M</w:t>
      </w:r>
      <w:r w:rsidR="005E4745" w:rsidRPr="00660487">
        <w:t>aarika Öövel</w:t>
      </w:r>
      <w:r w:rsidR="005E4745">
        <w:t xml:space="preserve"> </w:t>
      </w:r>
      <w:r w:rsidR="005E4745" w:rsidRPr="00DF4CF7">
        <w:t>(maarika.oovel@agri.ee</w:t>
      </w:r>
      <w:r w:rsidR="005E4745" w:rsidRPr="00ED4749">
        <w:t>,</w:t>
      </w:r>
      <w:r w:rsidR="005E4745" w:rsidRPr="00DF4CF7">
        <w:t xml:space="preserve"> tel 625 6197</w:t>
      </w:r>
      <w:r w:rsidR="005E4745" w:rsidRPr="009C3FC7">
        <w:t>)</w:t>
      </w:r>
      <w:r w:rsidR="00FA7FFA">
        <w:t>.</w:t>
      </w:r>
      <w:r w:rsidR="005E4745">
        <w:t xml:space="preserve"> </w:t>
      </w:r>
      <w:r w:rsidRPr="002107FA">
        <w:t xml:space="preserve">Keeleliselt on eelnõu toimetanud </w:t>
      </w:r>
      <w:r w:rsidR="00F92755">
        <w:t>Maaeluministeeriumi õigus</w:t>
      </w:r>
      <w:r w:rsidRPr="002107FA">
        <w:t xml:space="preserve">osakonna peaspetsialist </w:t>
      </w:r>
      <w:r w:rsidR="00FA7FFA" w:rsidRPr="009C3FC7">
        <w:t xml:space="preserve">Laura </w:t>
      </w:r>
      <w:proofErr w:type="spellStart"/>
      <w:r w:rsidR="00FA7FFA" w:rsidRPr="009C3FC7">
        <w:t>Ojava</w:t>
      </w:r>
      <w:proofErr w:type="spellEnd"/>
      <w:r w:rsidR="00FA7FFA" w:rsidRPr="00FA7FFA" w:rsidDel="00FA7FFA">
        <w:t xml:space="preserve"> </w:t>
      </w:r>
      <w:r w:rsidRPr="00FA7FFA">
        <w:t>(</w:t>
      </w:r>
      <w:r w:rsidR="00FA7FFA">
        <w:t>laura.o</w:t>
      </w:r>
      <w:r w:rsidR="00FA7FFA" w:rsidRPr="009C3FC7">
        <w:t>java</w:t>
      </w:r>
      <w:r w:rsidR="005E4745" w:rsidRPr="005E4745">
        <w:t>@</w:t>
      </w:r>
      <w:r w:rsidR="00141D6E" w:rsidRPr="00FA7FFA">
        <w:t>agri.ee</w:t>
      </w:r>
      <w:r w:rsidRPr="00FA7FFA">
        <w:t>, tel</w:t>
      </w:r>
      <w:r w:rsidR="00F92755">
        <w:t> </w:t>
      </w:r>
      <w:r w:rsidRPr="00FA7FFA">
        <w:t>625</w:t>
      </w:r>
      <w:r w:rsidR="00F92755">
        <w:t> </w:t>
      </w:r>
      <w:r w:rsidR="00141D6E" w:rsidRPr="00FA7FFA">
        <w:t>65</w:t>
      </w:r>
      <w:r w:rsidR="00FA7FFA">
        <w:t>23</w:t>
      </w:r>
      <w:r w:rsidR="008D4731" w:rsidRPr="00FA7FFA">
        <w:t>).</w:t>
      </w:r>
    </w:p>
    <w:p w14:paraId="79DE6CAA" w14:textId="77777777" w:rsidR="002107FA" w:rsidRPr="002107FA" w:rsidRDefault="002107FA" w:rsidP="002107FA">
      <w:pPr>
        <w:jc w:val="both"/>
      </w:pPr>
    </w:p>
    <w:p w14:paraId="64FBAEC4" w14:textId="77777777" w:rsidR="002107FA" w:rsidRPr="002107FA" w:rsidRDefault="002107FA" w:rsidP="002107FA">
      <w:pPr>
        <w:jc w:val="both"/>
        <w:rPr>
          <w:b/>
        </w:rPr>
      </w:pPr>
      <w:r w:rsidRPr="002107FA">
        <w:rPr>
          <w:b/>
        </w:rPr>
        <w:t>1.3.</w:t>
      </w:r>
      <w:r w:rsidRPr="002107FA">
        <w:t xml:space="preserve"> </w:t>
      </w:r>
      <w:r w:rsidRPr="002107FA">
        <w:rPr>
          <w:b/>
        </w:rPr>
        <w:t>Märkused</w:t>
      </w:r>
    </w:p>
    <w:p w14:paraId="266C7C88" w14:textId="77777777" w:rsidR="002107FA" w:rsidRPr="001D0C98" w:rsidRDefault="002107FA" w:rsidP="002107FA">
      <w:pPr>
        <w:jc w:val="both"/>
      </w:pPr>
    </w:p>
    <w:p w14:paraId="2AF23364" w14:textId="77777777" w:rsidR="002107FA" w:rsidRPr="002107FA" w:rsidRDefault="002107FA" w:rsidP="002107FA">
      <w:pPr>
        <w:jc w:val="both"/>
      </w:pPr>
      <w:r w:rsidRPr="002107FA">
        <w:t xml:space="preserve">Eelnõu ei ole seotud ühegi menetluses oleva eelnõuga ega Vabariigi Valitsuse tegevusprogrammiga. </w:t>
      </w:r>
    </w:p>
    <w:p w14:paraId="28AA4FD5" w14:textId="77777777" w:rsidR="002107FA" w:rsidRPr="002107FA" w:rsidRDefault="002107FA" w:rsidP="002107FA">
      <w:pPr>
        <w:jc w:val="both"/>
      </w:pPr>
    </w:p>
    <w:p w14:paraId="4B8C951F" w14:textId="7B75FB55" w:rsidR="00037219" w:rsidRDefault="002107FA" w:rsidP="00037219">
      <w:pPr>
        <w:jc w:val="both"/>
      </w:pPr>
      <w:r w:rsidRPr="002107FA">
        <w:t>Eelnõuga muudetavad sätted on seotud</w:t>
      </w:r>
    </w:p>
    <w:p w14:paraId="28C56351" w14:textId="282AAB94" w:rsidR="002107FA" w:rsidRDefault="00940882" w:rsidP="00037219">
      <w:pPr>
        <w:jc w:val="both"/>
      </w:pPr>
      <w:r>
        <w:t xml:space="preserve">– </w:t>
      </w:r>
      <w:r w:rsidR="00037219">
        <w:t>Euroopa Parlamendi ja nõukogu määrus</w:t>
      </w:r>
      <w:r w:rsidR="00B7621C">
        <w:t>ega</w:t>
      </w:r>
      <w:r w:rsidR="00715409">
        <w:t xml:space="preserve"> (EL) nr 1303</w:t>
      </w:r>
      <w:r w:rsidR="00037219">
        <w:t>/2013</w:t>
      </w:r>
      <w:r w:rsidR="00C341AD" w:rsidRPr="00C341AD">
        <w:t xml:space="preserve">, millega kehtestatakse </w:t>
      </w:r>
      <w:proofErr w:type="spellStart"/>
      <w:r w:rsidR="00C341AD" w:rsidRPr="00C341AD">
        <w:t>ühissätted</w:t>
      </w:r>
      <w:proofErr w:type="spellEnd"/>
      <w:r w:rsidR="00C341AD" w:rsidRPr="00C341AD">
        <w:t xml:space="preserve"> Euroopa Regionaalarengu Fondi, Euroopa Sotsiaalfondi, Ühtekuuluvusfondi, Euroopa Maaelu Arengu Põllumajandusfondi ning Euroopa Merendus- ja Kalandusfondi kohta, nähakse ette </w:t>
      </w:r>
      <w:proofErr w:type="spellStart"/>
      <w:r w:rsidR="00C341AD" w:rsidRPr="00C341AD">
        <w:t>üldsätted</w:t>
      </w:r>
      <w:proofErr w:type="spellEnd"/>
      <w:r w:rsidR="00C341AD" w:rsidRPr="00C341AD">
        <w:t xml:space="preserve"> Euroopa Regionaalarengu Fondi, Euroopa Sotsiaalfondi, Ühtekuuluvusfondi ja Euroopa Merendus- ja Kalandusfondi kohta ning tunnistatakse kehtetuks nõukogu määrus (EÜ) nr 1083/2006 (ELT L 347, 20.12.2013, lk 320–469)</w:t>
      </w:r>
      <w:r w:rsidR="00287323">
        <w:t xml:space="preserve"> (edaspidi </w:t>
      </w:r>
      <w:proofErr w:type="spellStart"/>
      <w:r w:rsidR="00287323" w:rsidRPr="00287323">
        <w:rPr>
          <w:i/>
        </w:rPr>
        <w:t>ühissätete</w:t>
      </w:r>
      <w:proofErr w:type="spellEnd"/>
      <w:r w:rsidR="00287323" w:rsidRPr="00287323">
        <w:rPr>
          <w:i/>
        </w:rPr>
        <w:t xml:space="preserve"> määrus</w:t>
      </w:r>
      <w:r w:rsidR="00287323">
        <w:t>)</w:t>
      </w:r>
      <w:r w:rsidR="00037219">
        <w:t>;</w:t>
      </w:r>
    </w:p>
    <w:p w14:paraId="00ED64E9" w14:textId="17B28032" w:rsidR="00715409" w:rsidRDefault="00940882" w:rsidP="00037219">
      <w:pPr>
        <w:jc w:val="both"/>
      </w:pPr>
      <w:r>
        <w:t>–</w:t>
      </w:r>
      <w:r w:rsidRPr="00FC2100">
        <w:t xml:space="preserve"> </w:t>
      </w:r>
      <w:r w:rsidR="00B7621C" w:rsidRPr="00FC2100">
        <w:t>Euroopa Parlamendi ja nõukogu määruse</w:t>
      </w:r>
      <w:r w:rsidR="00B7621C">
        <w:t>ga</w:t>
      </w:r>
      <w:r w:rsidR="00B7621C" w:rsidRPr="00FC2100">
        <w:t xml:space="preserve"> (EL) nr 1305/2013</w:t>
      </w:r>
      <w:r w:rsidR="00C341AD">
        <w:t xml:space="preserve"> </w:t>
      </w:r>
      <w:r w:rsidR="00C341AD" w:rsidRPr="00C341AD">
        <w:t>Euroopa Maaelu Arengu Põllumajandusfondist (EAFRD) antavate maaelu arengu toetuste kohta ja millega tunnistatakse kehtetuks nõukogu määrus (EÜ) nr 1698/2005 (ELT L 347, 20.12.2013, lk 487–548)</w:t>
      </w:r>
      <w:r w:rsidR="00715409">
        <w:t>;</w:t>
      </w:r>
    </w:p>
    <w:p w14:paraId="516567DD" w14:textId="053C91E9" w:rsidR="00F669FB" w:rsidRPr="00405B99" w:rsidRDefault="00715409" w:rsidP="00037219">
      <w:pPr>
        <w:jc w:val="both"/>
      </w:pPr>
      <w:r>
        <w:t xml:space="preserve">– Euroopa Parlamendi ja nõukogu määrusega (EL) </w:t>
      </w:r>
      <w:r w:rsidR="00EB3851" w:rsidRPr="00EB3851">
        <w:t>2020/22</w:t>
      </w:r>
      <w:r w:rsidRPr="00EB3851">
        <w:t>20</w:t>
      </w:r>
      <w:r>
        <w:t xml:space="preserve">, </w:t>
      </w:r>
      <w:r w:rsidR="00EB3851" w:rsidRPr="00EB3851">
        <w:t>millega kehtestatakse teatavad üleminekusätted Euroopa Maaelu Arengu Põllumajandusfondi (EAFRD) ja Euroopa Põllumajanduse Tagatisfondi (EAGF) toetuse kohta 2021. ja 2022. aastal ning muudetakse määrusi (EL) nr 1305/2013, (EL) nr 1306/2013 ning (EL) nr 1307/2013 seoses 2021. ja 2022.</w:t>
      </w:r>
      <w:r w:rsidR="00F92755">
        <w:t> </w:t>
      </w:r>
      <w:r w:rsidR="00EB3851" w:rsidRPr="00EB3851">
        <w:t>aastal eraldatavate vahendite ja nende määruste kohaldamisega ning määrust (EL) nr</w:t>
      </w:r>
      <w:r w:rsidR="00F92755">
        <w:t> </w:t>
      </w:r>
      <w:r w:rsidR="00EB3851" w:rsidRPr="00EB3851">
        <w:t xml:space="preserve">1308/2013 seoses 2021. ja 2022. aastal eraldatavate vahendite ja sellise toetuse jaotamisega </w:t>
      </w:r>
      <w:r w:rsidR="00EB3851">
        <w:t xml:space="preserve">(ELT L 437, 28.12.2020, lk 1–29) </w:t>
      </w:r>
      <w:r w:rsidR="00534EF5">
        <w:t xml:space="preserve">(edaspidi </w:t>
      </w:r>
      <w:r w:rsidR="00534EF5" w:rsidRPr="00534EF5">
        <w:rPr>
          <w:i/>
        </w:rPr>
        <w:t>üleminekumäärus</w:t>
      </w:r>
      <w:r w:rsidR="00534EF5">
        <w:t>)</w:t>
      </w:r>
      <w:r w:rsidR="00FC2100" w:rsidRPr="00FC2100">
        <w:t>.</w:t>
      </w:r>
    </w:p>
    <w:p w14:paraId="377FD219" w14:textId="77777777" w:rsidR="002107FA" w:rsidRPr="002107FA" w:rsidRDefault="002107FA" w:rsidP="002107FA">
      <w:pPr>
        <w:jc w:val="both"/>
      </w:pPr>
    </w:p>
    <w:p w14:paraId="3DABE159" w14:textId="7E138A34" w:rsidR="002107FA" w:rsidRPr="002107FA" w:rsidRDefault="002107FA" w:rsidP="002107FA">
      <w:pPr>
        <w:jc w:val="both"/>
      </w:pPr>
      <w:r w:rsidRPr="002107FA">
        <w:lastRenderedPageBreak/>
        <w:t xml:space="preserve">Eelnõuga muudetakse </w:t>
      </w:r>
      <w:r w:rsidR="00F81AC2" w:rsidRPr="00F81AC2">
        <w:t xml:space="preserve">Euroopa Liidu ühise põllumajanduspoliitika rakendamise seaduse </w:t>
      </w:r>
      <w:r w:rsidR="00715409">
        <w:t xml:space="preserve">redaktsiooni </w:t>
      </w:r>
      <w:r w:rsidR="00F81AC2" w:rsidRPr="00785EC1">
        <w:t xml:space="preserve">RT I, </w:t>
      </w:r>
      <w:r w:rsidR="003E6EF3" w:rsidRPr="003E6EF3">
        <w:rPr>
          <w:color w:val="202020"/>
          <w:shd w:val="clear" w:color="auto" w:fill="FFFFFF"/>
        </w:rPr>
        <w:t>19.02.2021, 3</w:t>
      </w:r>
      <w:r w:rsidR="00F81AC2" w:rsidRPr="003E6EF3">
        <w:t>.</w:t>
      </w:r>
    </w:p>
    <w:p w14:paraId="05F0EC20" w14:textId="77777777" w:rsidR="002107FA" w:rsidRPr="002107FA" w:rsidRDefault="002107FA" w:rsidP="002107FA">
      <w:pPr>
        <w:jc w:val="both"/>
      </w:pPr>
    </w:p>
    <w:p w14:paraId="069F4478" w14:textId="77777777" w:rsidR="002107FA" w:rsidRPr="002107FA" w:rsidRDefault="002107FA" w:rsidP="002107FA">
      <w:pPr>
        <w:jc w:val="both"/>
      </w:pPr>
      <w:r w:rsidRPr="002107FA">
        <w:t>Eelnõu seadusena vastuvõtmiseks on vajalik Riigikogu poolthäälte enamus.</w:t>
      </w:r>
    </w:p>
    <w:p w14:paraId="2C30D3C5" w14:textId="1CCE5DC8" w:rsidR="002107FA" w:rsidRDefault="002107FA" w:rsidP="00C167C9">
      <w:pPr>
        <w:jc w:val="both"/>
      </w:pPr>
    </w:p>
    <w:p w14:paraId="5F1BF7E4" w14:textId="3139FA66" w:rsidR="00A7710A" w:rsidRDefault="00A7710A" w:rsidP="002D6483">
      <w:pPr>
        <w:jc w:val="both"/>
        <w:rPr>
          <w:b/>
        </w:rPr>
      </w:pPr>
      <w:r w:rsidRPr="00A7710A">
        <w:rPr>
          <w:b/>
        </w:rPr>
        <w:t>2. Seaduse eesmärk</w:t>
      </w:r>
    </w:p>
    <w:p w14:paraId="4F01D89E" w14:textId="77777777" w:rsidR="00A7710A" w:rsidRPr="001D0C98" w:rsidRDefault="00A7710A" w:rsidP="002D6483">
      <w:pPr>
        <w:jc w:val="both"/>
      </w:pPr>
    </w:p>
    <w:p w14:paraId="3AFC9F44" w14:textId="6195F546" w:rsidR="00B116E3" w:rsidRDefault="00F81AC2" w:rsidP="002D6483">
      <w:pPr>
        <w:jc w:val="both"/>
      </w:pPr>
      <w:bookmarkStart w:id="1" w:name="_Hlk33476109"/>
      <w:r>
        <w:t>Seaduse m</w:t>
      </w:r>
      <w:r w:rsidR="00B7621C">
        <w:t>uudatuse</w:t>
      </w:r>
      <w:r w:rsidR="00FC2100" w:rsidRPr="00FC2100">
        <w:t xml:space="preserve"> tulemusena on võimalik </w:t>
      </w:r>
      <w:r w:rsidR="002747B4">
        <w:t xml:space="preserve">rakendada </w:t>
      </w:r>
      <w:r w:rsidR="00470BE0">
        <w:t xml:space="preserve">arengukava </w:t>
      </w:r>
      <w:r w:rsidR="002747B4">
        <w:t xml:space="preserve">meetme 1 </w:t>
      </w:r>
      <w:r w:rsidR="00470BE0">
        <w:t xml:space="preserve">„Teadmussiire ja teavitus“ </w:t>
      </w:r>
      <w:r w:rsidR="002747B4">
        <w:t>tegevuse liiki 1.5</w:t>
      </w:r>
      <w:r w:rsidR="00470BE0">
        <w:t xml:space="preserve"> „Toetus nõustajate järelkasvu arendamiseks“</w:t>
      </w:r>
      <w:r w:rsidR="00FC2100" w:rsidRPr="00FC2100">
        <w:t>.</w:t>
      </w:r>
      <w:r w:rsidR="009252DC">
        <w:t xml:space="preserve"> </w:t>
      </w:r>
      <w:r w:rsidR="00B116E3">
        <w:t>Muudatus</w:t>
      </w:r>
      <w:r w:rsidR="00B116E3" w:rsidRPr="00B116E3">
        <w:t xml:space="preserve">e eesmärk on nõustajate järelkasvu </w:t>
      </w:r>
      <w:r w:rsidR="005E4745">
        <w:t>koolitus</w:t>
      </w:r>
      <w:r w:rsidR="00B116E3" w:rsidRPr="00B116E3">
        <w:t xml:space="preserve">programmi abil tagada nõustajate järelkasv ning seeläbi nõuandeteenuste parem kättesaadavus erinevates põllumajandusega seotud valdkondades. </w:t>
      </w:r>
      <w:r w:rsidR="003A18A9">
        <w:t>U</w:t>
      </w:r>
      <w:r w:rsidR="00B116E3" w:rsidRPr="00B116E3">
        <w:t xml:space="preserve">ue </w:t>
      </w:r>
      <w:r w:rsidR="00B116E3">
        <w:t xml:space="preserve">toetusskeemi </w:t>
      </w:r>
      <w:r w:rsidR="00F92755" w:rsidRPr="00B116E3">
        <w:t>siht</w:t>
      </w:r>
      <w:r w:rsidR="00F92755">
        <w:t>rühma</w:t>
      </w:r>
      <w:r w:rsidR="00F92755" w:rsidRPr="00B116E3">
        <w:t xml:space="preserve"> </w:t>
      </w:r>
      <w:r w:rsidR="00B116E3" w:rsidRPr="00B116E3">
        <w:t xml:space="preserve">kuuluvad isikud, kellel on potentsiaali saada </w:t>
      </w:r>
      <w:r w:rsidR="006D0E1F">
        <w:t>hea</w:t>
      </w:r>
      <w:r w:rsidR="006D0E1F" w:rsidRPr="00B116E3">
        <w:t xml:space="preserve"> </w:t>
      </w:r>
      <w:r w:rsidR="00B116E3" w:rsidRPr="00B116E3">
        <w:t>kvalifikatsiooniga nõustamisteenust pakkuvateks nõustajateks</w:t>
      </w:r>
      <w:r w:rsidR="00B116E3">
        <w:t xml:space="preserve">. </w:t>
      </w:r>
    </w:p>
    <w:p w14:paraId="13A313E3" w14:textId="77777777" w:rsidR="00B116E3" w:rsidRDefault="00B116E3" w:rsidP="002D6483">
      <w:pPr>
        <w:jc w:val="both"/>
      </w:pPr>
    </w:p>
    <w:p w14:paraId="28181379" w14:textId="706F033B" w:rsidR="00275AE1" w:rsidRDefault="00B116E3" w:rsidP="002D6483">
      <w:pPr>
        <w:jc w:val="both"/>
      </w:pPr>
      <w:r>
        <w:t xml:space="preserve">Üleminekumäärusest </w:t>
      </w:r>
      <w:r w:rsidRPr="000469EF">
        <w:t>tulenevalt pikenes programmiperioodi</w:t>
      </w:r>
      <w:r w:rsidRPr="00B116E3">
        <w:t xml:space="preserve"> 2014–2020 maaelu</w:t>
      </w:r>
      <w:r>
        <w:t xml:space="preserve"> arengu toetuste õigusraamistik</w:t>
      </w:r>
      <w:r w:rsidRPr="00B116E3">
        <w:t xml:space="preserve"> kahe aasta võrra</w:t>
      </w:r>
      <w:r>
        <w:t>.</w:t>
      </w:r>
      <w:r w:rsidRPr="00B116E3">
        <w:t xml:space="preserve"> </w:t>
      </w:r>
      <w:r w:rsidR="00F81AC2">
        <w:t>Seaduse m</w:t>
      </w:r>
      <w:r w:rsidR="009252DC">
        <w:t xml:space="preserve">uudatuse teise tulemusena on loodud eeldused LEADER-projektitoetuse, arengukava rahastamisvahendi ja nn osaliselt tasutud kuludokumentide skeemi rakendamiseks </w:t>
      </w:r>
      <w:r w:rsidR="0082645C">
        <w:t xml:space="preserve">ka aastatel 2023–2025 </w:t>
      </w:r>
      <w:r w:rsidR="009252DC">
        <w:t xml:space="preserve">samaväärselt </w:t>
      </w:r>
      <w:r w:rsidR="006D0E1F">
        <w:t>tingimustega</w:t>
      </w:r>
      <w:r w:rsidR="0082645C">
        <w:t>, mis on kehtinud seni</w:t>
      </w:r>
      <w:r w:rsidR="009252DC">
        <w:t>.</w:t>
      </w:r>
      <w:r w:rsidR="00F81AC2">
        <w:t xml:space="preserve"> Maaelu arengu toetus</w:t>
      </w:r>
      <w:r w:rsidR="00A12D2B">
        <w:t>t</w:t>
      </w:r>
      <w:r w:rsidR="00F81AC2">
        <w:t>e rakendami</w:t>
      </w:r>
      <w:r w:rsidR="00A12D2B">
        <w:t xml:space="preserve">se muud tingimused </w:t>
      </w:r>
      <w:r w:rsidR="00F81AC2">
        <w:t xml:space="preserve">pikenenud perioodil ei eelda seaduse muutmist. </w:t>
      </w:r>
    </w:p>
    <w:bookmarkEnd w:id="1"/>
    <w:p w14:paraId="4617A5CF" w14:textId="2D9C25F8" w:rsidR="00275AE1" w:rsidRDefault="00275AE1" w:rsidP="002D6483">
      <w:pPr>
        <w:jc w:val="both"/>
      </w:pPr>
    </w:p>
    <w:p w14:paraId="52B10A4C" w14:textId="3FA2CE1C" w:rsidR="00275AE1" w:rsidRDefault="00275AE1" w:rsidP="002D6483">
      <w:pPr>
        <w:jc w:val="both"/>
      </w:pPr>
      <w:r w:rsidRPr="00275AE1">
        <w:t>Arvestades Vabariigi Valitsuse 22. detsembri 2011. a määruse nr 180 „Hea õigusloome ja normitehnika eeskiri” § 1 lõike 2 punkti 5, ei ole eelnõu kohta koostatud väljatöötamiskavatsust ega kontseptsiooni, kuna eelnõu seadusena rakendamisega ei kaasne olulist õiguslikku muudatust ega muud olulist mõju.</w:t>
      </w:r>
    </w:p>
    <w:p w14:paraId="0E8E357C" w14:textId="77777777" w:rsidR="00275AE1" w:rsidRPr="00A7710A" w:rsidRDefault="00275AE1" w:rsidP="002D6483">
      <w:pPr>
        <w:jc w:val="both"/>
      </w:pPr>
    </w:p>
    <w:p w14:paraId="0728E577" w14:textId="77777777" w:rsidR="002D6483" w:rsidRDefault="00A7710A" w:rsidP="002D6483">
      <w:pPr>
        <w:jc w:val="both"/>
        <w:rPr>
          <w:b/>
          <w:bCs/>
        </w:rPr>
      </w:pPr>
      <w:r>
        <w:rPr>
          <w:b/>
          <w:bCs/>
        </w:rPr>
        <w:t>3</w:t>
      </w:r>
      <w:r w:rsidR="002D6483" w:rsidRPr="002D6483">
        <w:rPr>
          <w:b/>
          <w:bCs/>
        </w:rPr>
        <w:t>. Eelnõu sisu ja võrdlev analüüs</w:t>
      </w:r>
    </w:p>
    <w:p w14:paraId="4B25E420" w14:textId="7928A671" w:rsidR="00BF1313" w:rsidRDefault="00BF1313" w:rsidP="002D6483">
      <w:pPr>
        <w:jc w:val="both"/>
        <w:rPr>
          <w:bCs/>
        </w:rPr>
      </w:pPr>
    </w:p>
    <w:p w14:paraId="27863709" w14:textId="63ACD393" w:rsidR="00EB3851" w:rsidRDefault="00EB3851" w:rsidP="002D6483">
      <w:pPr>
        <w:jc w:val="both"/>
        <w:rPr>
          <w:bCs/>
        </w:rPr>
      </w:pPr>
      <w:r w:rsidRPr="00EB3851">
        <w:rPr>
          <w:b/>
          <w:bCs/>
        </w:rPr>
        <w:t>Eelnõu punktiga 1</w:t>
      </w:r>
      <w:r>
        <w:rPr>
          <w:bCs/>
        </w:rPr>
        <w:t xml:space="preserve"> </w:t>
      </w:r>
      <w:r w:rsidR="00D15A5D">
        <w:rPr>
          <w:bCs/>
        </w:rPr>
        <w:t>muudetakse seaduse § 63 lõike 1 punkti 2, asendades vii</w:t>
      </w:r>
      <w:r w:rsidR="0025740C">
        <w:rPr>
          <w:bCs/>
        </w:rPr>
        <w:t>t</w:t>
      </w:r>
      <w:r w:rsidR="00D15A5D">
        <w:rPr>
          <w:bCs/>
        </w:rPr>
        <w:t>e kehtetule Euroopa Liidu piiritusjookide määrusele (Euroopa Parlamendi ja nõukogu määrus (EÜ) nr</w:t>
      </w:r>
      <w:r w:rsidR="00F92755">
        <w:rPr>
          <w:bCs/>
        </w:rPr>
        <w:t> </w:t>
      </w:r>
      <w:r w:rsidR="00D15A5D">
        <w:rPr>
          <w:bCs/>
        </w:rPr>
        <w:t>110/2008</w:t>
      </w:r>
      <w:r w:rsidR="00100B0A">
        <w:rPr>
          <w:rStyle w:val="FootnoteReference"/>
          <w:bCs/>
        </w:rPr>
        <w:footnoteReference w:id="1"/>
      </w:r>
      <w:r w:rsidR="00D15A5D">
        <w:rPr>
          <w:bCs/>
        </w:rPr>
        <w:t>) viitega kehtivale Euroopa Liidu piiritusjookide määrusele (Euroopa Parlamendi ja nõukogu määrus (EL) 2019/787</w:t>
      </w:r>
      <w:r w:rsidR="00100B0A">
        <w:rPr>
          <w:rStyle w:val="FootnoteReference"/>
          <w:bCs/>
        </w:rPr>
        <w:footnoteReference w:id="2"/>
      </w:r>
      <w:r w:rsidR="00D15A5D">
        <w:rPr>
          <w:bCs/>
        </w:rPr>
        <w:t>). Tegemist on tehnilise muudatusega.</w:t>
      </w:r>
    </w:p>
    <w:p w14:paraId="272EFE7A" w14:textId="77777777" w:rsidR="00EB3851" w:rsidRPr="00BF1313" w:rsidRDefault="00EB3851" w:rsidP="002D6483">
      <w:pPr>
        <w:jc w:val="both"/>
        <w:rPr>
          <w:bCs/>
        </w:rPr>
      </w:pPr>
    </w:p>
    <w:p w14:paraId="22A8D084" w14:textId="13942088" w:rsidR="00A42A5F" w:rsidRDefault="00954AF1" w:rsidP="001D0C98">
      <w:pPr>
        <w:jc w:val="both"/>
      </w:pPr>
      <w:r>
        <w:rPr>
          <w:b/>
        </w:rPr>
        <w:t xml:space="preserve">Eelnõu </w:t>
      </w:r>
      <w:r w:rsidR="00BF1313" w:rsidRPr="00F42E9A">
        <w:rPr>
          <w:b/>
        </w:rPr>
        <w:t xml:space="preserve">punktiga </w:t>
      </w:r>
      <w:r w:rsidR="00EB3851">
        <w:rPr>
          <w:b/>
        </w:rPr>
        <w:t>2</w:t>
      </w:r>
      <w:r w:rsidR="00BF1313">
        <w:t xml:space="preserve"> muudetakse</w:t>
      </w:r>
      <w:r w:rsidR="00BF1313" w:rsidRPr="00BF1313">
        <w:t xml:space="preserve"> </w:t>
      </w:r>
      <w:r w:rsidR="00FC2100">
        <w:t>seaduse §</w:t>
      </w:r>
      <w:r w:rsidR="002747B4">
        <w:t xml:space="preserve"> 66 lõiget 4</w:t>
      </w:r>
      <w:r w:rsidR="002747B4" w:rsidRPr="002747B4">
        <w:rPr>
          <w:vertAlign w:val="superscript"/>
        </w:rPr>
        <w:t>1</w:t>
      </w:r>
      <w:r w:rsidR="007D74B6">
        <w:t>,</w:t>
      </w:r>
      <w:r w:rsidR="002747B4">
        <w:t xml:space="preserve"> mis käsitleb maaeluministri</w:t>
      </w:r>
      <w:r w:rsidR="002747B4" w:rsidRPr="002747B4">
        <w:t xml:space="preserve"> õigus</w:t>
      </w:r>
      <w:r w:rsidR="002747B4">
        <w:t>t</w:t>
      </w:r>
      <w:r w:rsidR="002747B4" w:rsidRPr="002747B4">
        <w:t xml:space="preserve"> jagada ümber kasutamata jäänud LEADER-projektitoetuse eelarvevahendid</w:t>
      </w:r>
      <w:r w:rsidR="00862D4F">
        <w:t>.</w:t>
      </w:r>
      <w:r w:rsidR="00BF1313">
        <w:t xml:space="preserve"> </w:t>
      </w:r>
      <w:r w:rsidR="00862D4F">
        <w:t xml:space="preserve">Kehtiva seaduse kohaselt </w:t>
      </w:r>
      <w:r w:rsidR="001D0C98">
        <w:t>on maaeluministril õigus muuta sama paragrahvi</w:t>
      </w:r>
      <w:r w:rsidR="006D0E1F">
        <w:t xml:space="preserve"> lõike</w:t>
      </w:r>
      <w:r w:rsidR="001D0C98">
        <w:t xml:space="preserve"> 4 alusel kehtestatud toetuse vahendite jaotust ja otsustada oma käskkirjaga toetuse 2020. aastaks kasutamata jäänud vahendite </w:t>
      </w:r>
      <w:r w:rsidR="006D0E1F">
        <w:t xml:space="preserve">jaotuse </w:t>
      </w:r>
      <w:r w:rsidR="001D0C98">
        <w:t xml:space="preserve">kohalike tegevusgruppide kaupa. Sätte eesmärk oli motiveerida kohalikke tegevusgruppe rakendama LEADER-projektitoetust aktiivselt ning tagada seeläbi kohaliku arengu strateegiate ja arengukava eesmärkide õigeaegne täitmine, vähendades </w:t>
      </w:r>
      <w:r w:rsidR="00971E9B">
        <w:t xml:space="preserve">sellega </w:t>
      </w:r>
      <w:r w:rsidR="001D0C98">
        <w:t xml:space="preserve">ka ohtu, et osa LEADER-meetme vahendeid jääb üldse kasutamata. 2019. </w:t>
      </w:r>
      <w:r w:rsidR="001D0C98" w:rsidRPr="001D0C98">
        <w:t>a</w:t>
      </w:r>
      <w:r w:rsidR="00BE2EA5">
        <w:t>asta</w:t>
      </w:r>
      <w:r w:rsidR="001D0C98" w:rsidRPr="001D0C98">
        <w:t xml:space="preserve"> lõpus, kui </w:t>
      </w:r>
      <w:r w:rsidR="001D0C98">
        <w:t xml:space="preserve">analüüsiti tolleks ajaks </w:t>
      </w:r>
      <w:r w:rsidR="001D0C98" w:rsidRPr="001D0C98">
        <w:t>kasutamata jäänud vahendeid</w:t>
      </w:r>
      <w:r w:rsidR="001D0C98">
        <w:t>,</w:t>
      </w:r>
      <w:r w:rsidR="001D0C98" w:rsidRPr="001D0C98">
        <w:t xml:space="preserve"> ei kerkinud </w:t>
      </w:r>
      <w:r w:rsidR="00221554">
        <w:t>esile ühtegi kohalikku tegevusgruppi, kellel</w:t>
      </w:r>
      <w:r w:rsidR="001D0C98" w:rsidRPr="001D0C98">
        <w:t xml:space="preserve"> </w:t>
      </w:r>
      <w:r w:rsidR="00221554">
        <w:t xml:space="preserve">oleks vahendite kasutamisega olnud probleeme, mistõttu ei pidanud maaeluminister </w:t>
      </w:r>
      <w:r w:rsidR="00221554">
        <w:lastRenderedPageBreak/>
        <w:t xml:space="preserve">vajalikuks </w:t>
      </w:r>
      <w:r w:rsidR="00BE2EA5">
        <w:t xml:space="preserve">eelnimetatud </w:t>
      </w:r>
      <w:r w:rsidR="00221554">
        <w:t>volitusnormi kasutada</w:t>
      </w:r>
      <w:r w:rsidR="001D0C98">
        <w:t xml:space="preserve">. Samas ei ole välistatud, et selline olukord ei või tekkida </w:t>
      </w:r>
      <w:r w:rsidR="00BA6230">
        <w:t xml:space="preserve">programmiperioodi </w:t>
      </w:r>
      <w:r w:rsidR="00221554">
        <w:t xml:space="preserve">2014–2020 õigusraamistiku </w:t>
      </w:r>
      <w:r w:rsidR="00BA6230">
        <w:t xml:space="preserve">pikendamise tulemusel </w:t>
      </w:r>
      <w:r w:rsidR="001D0C98">
        <w:t>2022. a</w:t>
      </w:r>
      <w:r w:rsidR="00BE2EA5">
        <w:t>asta</w:t>
      </w:r>
      <w:r w:rsidR="001D0C98">
        <w:t xml:space="preserve"> lõpus, mistõttu on vajalik muuta volitusnormi nii, et maaeluministril </w:t>
      </w:r>
      <w:r w:rsidR="00221554">
        <w:t xml:space="preserve">oleks </w:t>
      </w:r>
      <w:r w:rsidR="001D0C98">
        <w:t xml:space="preserve">vahendite ümberjagamise võimalus ka </w:t>
      </w:r>
      <w:r w:rsidR="00BA6230">
        <w:t>tulevikus</w:t>
      </w:r>
      <w:r w:rsidR="001D0C98">
        <w:t>.</w:t>
      </w:r>
      <w:r w:rsidR="0063123A">
        <w:t xml:space="preserve"> Seetõttu asendatakse </w:t>
      </w:r>
      <w:r w:rsidR="00141D6E">
        <w:t>§ 66 lõikes 4</w:t>
      </w:r>
      <w:r w:rsidR="00141D6E" w:rsidRPr="00141D6E">
        <w:rPr>
          <w:vertAlign w:val="superscript"/>
        </w:rPr>
        <w:t>1</w:t>
      </w:r>
      <w:r w:rsidR="00141D6E">
        <w:t xml:space="preserve"> olevas </w:t>
      </w:r>
      <w:r w:rsidR="0063123A">
        <w:t>volitusnormis viide 2020.</w:t>
      </w:r>
      <w:r w:rsidR="00BE2EA5">
        <w:t> </w:t>
      </w:r>
      <w:r w:rsidR="0063123A">
        <w:t xml:space="preserve">aastale </w:t>
      </w:r>
      <w:r w:rsidR="0063123A" w:rsidRPr="003A18A9">
        <w:t>viitega 202</w:t>
      </w:r>
      <w:r w:rsidR="006C4A32" w:rsidRPr="003A18A9">
        <w:t>2</w:t>
      </w:r>
      <w:r w:rsidR="0063123A" w:rsidRPr="003A18A9">
        <w:t>. aastale.</w:t>
      </w:r>
    </w:p>
    <w:p w14:paraId="41232A71" w14:textId="77777777" w:rsidR="00BA74BA" w:rsidRDefault="00BA74BA" w:rsidP="00BA74BA">
      <w:pPr>
        <w:jc w:val="both"/>
      </w:pPr>
    </w:p>
    <w:p w14:paraId="7D1FFA07" w14:textId="04C97CF5" w:rsidR="00BA74BA" w:rsidRDefault="00BA74BA" w:rsidP="00BA74BA">
      <w:pPr>
        <w:jc w:val="both"/>
      </w:pPr>
      <w:r>
        <w:rPr>
          <w:b/>
        </w:rPr>
        <w:t xml:space="preserve">Eelnõu </w:t>
      </w:r>
      <w:r w:rsidRPr="000B2CA2">
        <w:rPr>
          <w:b/>
        </w:rPr>
        <w:t xml:space="preserve">punktiga </w:t>
      </w:r>
      <w:r w:rsidR="00EB3851">
        <w:rPr>
          <w:b/>
        </w:rPr>
        <w:t>3</w:t>
      </w:r>
      <w:r w:rsidRPr="000B2CA2">
        <w:t xml:space="preserve"> muudetakse </w:t>
      </w:r>
      <w:r>
        <w:t>seaduse § 68</w:t>
      </w:r>
      <w:r w:rsidRPr="000B2CA2">
        <w:t xml:space="preserve"> lõi</w:t>
      </w:r>
      <w:r>
        <w:t>get 6, mis käsitleb rahastamisvahendile antud toetuse või rahastamisvahendisse tagasilaekunud vahendite kasutamist.</w:t>
      </w:r>
      <w:r w:rsidR="00141D6E">
        <w:t xml:space="preserve"> Kehtiva seaduse kohaselt kasutatakse neid samas või muus rahastamisvahendis kooskõlas </w:t>
      </w:r>
      <w:proofErr w:type="spellStart"/>
      <w:r w:rsidR="009A6BF8">
        <w:t>ühissätete</w:t>
      </w:r>
      <w:proofErr w:type="spellEnd"/>
      <w:r w:rsidR="009A6BF8">
        <w:t xml:space="preserve"> määruse</w:t>
      </w:r>
      <w:r w:rsidR="00141D6E">
        <w:t xml:space="preserve"> asjakohaste sätetega kuni 2023.</w:t>
      </w:r>
      <w:r w:rsidR="00BE2EA5">
        <w:t> </w:t>
      </w:r>
      <w:r w:rsidR="00141D6E">
        <w:t>a</w:t>
      </w:r>
      <w:r w:rsidR="00BE2EA5">
        <w:t>asta</w:t>
      </w:r>
      <w:r w:rsidR="00141D6E">
        <w:t xml:space="preserve"> 31. detsembrini. </w:t>
      </w:r>
      <w:r w:rsidR="008D36A9">
        <w:t xml:space="preserve">Nimetatud kohustus </w:t>
      </w:r>
      <w:r w:rsidR="004E3B6B">
        <w:t xml:space="preserve">on sisuliselt sätestatud </w:t>
      </w:r>
      <w:proofErr w:type="spellStart"/>
      <w:r w:rsidR="008D36A9">
        <w:t>ühissätete</w:t>
      </w:r>
      <w:proofErr w:type="spellEnd"/>
      <w:r w:rsidR="008D36A9">
        <w:t xml:space="preserve"> määruse</w:t>
      </w:r>
      <w:r w:rsidR="004E3B6B">
        <w:t xml:space="preserve"> artikli 43 lõikes</w:t>
      </w:r>
      <w:r w:rsidR="008D36A9">
        <w:t xml:space="preserve"> 2</w:t>
      </w:r>
      <w:r w:rsidR="004E3B6B">
        <w:t xml:space="preserve">, mille kohaselt </w:t>
      </w:r>
      <w:r w:rsidR="00E3328D">
        <w:t xml:space="preserve">tuleb </w:t>
      </w:r>
      <w:r w:rsidR="004E3B6B">
        <w:t xml:space="preserve">tagasilaekunud vahendeid (kooskõlas sama määruse artikli 44 lõikes 1 sätestatud tingimustega) kasutada </w:t>
      </w:r>
      <w:r w:rsidR="004E3B6B" w:rsidRPr="004E3B6B">
        <w:t>kas sama rahastamisvahendi raames või pärast rahastamisvahendi tegevuse lõpetamist muudes rahastamisvahendites või toetusvormides kuni rahastamiskõlblikkus</w:t>
      </w:r>
      <w:r w:rsidR="004E3B6B">
        <w:t xml:space="preserve">e </w:t>
      </w:r>
      <w:r w:rsidR="004E3B6B" w:rsidRPr="004E3B6B">
        <w:t>perioodi lõpuni</w:t>
      </w:r>
      <w:r w:rsidR="008D36A9">
        <w:t xml:space="preserve">. </w:t>
      </w:r>
      <w:r w:rsidR="004E3B6B">
        <w:t xml:space="preserve">Üleminekumääruse artikli </w:t>
      </w:r>
      <w:r w:rsidR="004E3B6B" w:rsidRPr="000469EF">
        <w:t>2 lõike</w:t>
      </w:r>
      <w:r w:rsidR="00BE2EA5">
        <w:t> </w:t>
      </w:r>
      <w:r w:rsidR="004E3B6B" w:rsidRPr="000469EF">
        <w:t xml:space="preserve">2 kohaselt pikeneb </w:t>
      </w:r>
      <w:proofErr w:type="spellStart"/>
      <w:r w:rsidR="004E3B6B" w:rsidRPr="000469EF">
        <w:t>ühissätete</w:t>
      </w:r>
      <w:proofErr w:type="spellEnd"/>
      <w:r w:rsidR="004E3B6B">
        <w:t xml:space="preserve"> määruse artikli 65 lõikes</w:t>
      </w:r>
      <w:r w:rsidR="007A0C5C">
        <w:t> </w:t>
      </w:r>
      <w:r w:rsidR="004E3B6B">
        <w:t>2 toodud programmiperioodi 2014–2020 kulutuste rahastamiskõlblikkuse periood kahe aasta võrra</w:t>
      </w:r>
      <w:r w:rsidR="0025740C">
        <w:t xml:space="preserve"> ehk</w:t>
      </w:r>
      <w:r w:rsidR="004E3B6B">
        <w:t xml:space="preserve"> kuni 2025.</w:t>
      </w:r>
      <w:r w:rsidR="00BE2EA5">
        <w:t> </w:t>
      </w:r>
      <w:r w:rsidR="004E3B6B">
        <w:t>a</w:t>
      </w:r>
      <w:r w:rsidR="00BE2EA5">
        <w:t>asta</w:t>
      </w:r>
      <w:r w:rsidR="004E3B6B">
        <w:t xml:space="preserve"> 31.</w:t>
      </w:r>
      <w:r w:rsidR="00BE2EA5">
        <w:t> </w:t>
      </w:r>
      <w:r w:rsidR="004E3B6B">
        <w:t>detsembrini,</w:t>
      </w:r>
      <w:r w:rsidR="00141D6E">
        <w:t xml:space="preserve"> </w:t>
      </w:r>
      <w:r w:rsidR="004E3B6B">
        <w:t xml:space="preserve">mistõttu tuleks </w:t>
      </w:r>
      <w:r w:rsidR="007A0C5C">
        <w:t xml:space="preserve">seaduse </w:t>
      </w:r>
      <w:r w:rsidR="004E3B6B">
        <w:t xml:space="preserve">§ 68 lõikes 6 viidatud </w:t>
      </w:r>
      <w:r w:rsidR="00141D6E">
        <w:t xml:space="preserve">tähtaega samuti kahe aasta võrra pikendada. Seetõttu asendatakse </w:t>
      </w:r>
      <w:r w:rsidR="007A0C5C">
        <w:t xml:space="preserve">seaduse </w:t>
      </w:r>
      <w:r w:rsidR="00141D6E">
        <w:t>§</w:t>
      </w:r>
      <w:r w:rsidR="004D5D39">
        <w:t xml:space="preserve"> 68 lõikes 6 viide 2023. a</w:t>
      </w:r>
      <w:r w:rsidR="00BE2EA5">
        <w:t>asta</w:t>
      </w:r>
      <w:r w:rsidR="00141D6E">
        <w:t xml:space="preserve"> 31.</w:t>
      </w:r>
      <w:r w:rsidR="007A0C5C">
        <w:t> </w:t>
      </w:r>
      <w:r w:rsidR="00141D6E">
        <w:t>detsembrile viitega 2025.</w:t>
      </w:r>
      <w:r w:rsidR="00BE2EA5">
        <w:t> </w:t>
      </w:r>
      <w:r w:rsidR="00141D6E">
        <w:t>a</w:t>
      </w:r>
      <w:r w:rsidR="00BE2EA5">
        <w:t>asta</w:t>
      </w:r>
      <w:r w:rsidR="00141D6E">
        <w:t xml:space="preserve"> 31. detsembrile.</w:t>
      </w:r>
    </w:p>
    <w:p w14:paraId="4EC7DB99" w14:textId="77777777" w:rsidR="00BA74BA" w:rsidRDefault="00BA74BA" w:rsidP="00BA74BA">
      <w:pPr>
        <w:jc w:val="both"/>
      </w:pPr>
    </w:p>
    <w:p w14:paraId="64405C90" w14:textId="2CE5ED5B" w:rsidR="00BA74BA" w:rsidRDefault="00BA74BA" w:rsidP="00BA74BA">
      <w:pPr>
        <w:jc w:val="both"/>
      </w:pPr>
      <w:r w:rsidRPr="00FC2100">
        <w:rPr>
          <w:b/>
        </w:rPr>
        <w:t xml:space="preserve">Eelnõu punktiga </w:t>
      </w:r>
      <w:r w:rsidR="00EB3851">
        <w:rPr>
          <w:b/>
        </w:rPr>
        <w:t>4</w:t>
      </w:r>
      <w:r>
        <w:t xml:space="preserve"> muudetakse seaduse § 68 lõiget 7</w:t>
      </w:r>
      <w:r w:rsidR="00141D6E">
        <w:t xml:space="preserve">, mis käsitleb maaeluministri kohustust </w:t>
      </w:r>
      <w:r w:rsidR="0056261D">
        <w:t xml:space="preserve">määrata rahastamisvahendisse hiljem tagasilaekunud vahendite </w:t>
      </w:r>
      <w:r w:rsidR="0056261D" w:rsidRPr="0056261D">
        <w:t>k</w:t>
      </w:r>
      <w:r w:rsidR="0056261D">
        <w:t>asutamise valdkond</w:t>
      </w:r>
      <w:r w:rsidR="0056261D" w:rsidRPr="0056261D">
        <w:t>, eesmärgid ja tulemused ning vahendite kasutamise eest vastutav asutus</w:t>
      </w:r>
      <w:r>
        <w:t>.</w:t>
      </w:r>
      <w:r w:rsidR="0056261D">
        <w:t xml:space="preserve"> Kehtiva seaduse kohaselt tuleb maaeluministril seda teha </w:t>
      </w:r>
      <w:r w:rsidR="0056261D" w:rsidRPr="0056261D">
        <w:t>2024. aasta 1. jaanuarist kuni 2031.</w:t>
      </w:r>
      <w:r w:rsidR="007A0C5C">
        <w:t> </w:t>
      </w:r>
      <w:r w:rsidR="0056261D" w:rsidRPr="0056261D">
        <w:t>aasta 31.</w:t>
      </w:r>
      <w:r w:rsidR="00BE2EA5">
        <w:t> </w:t>
      </w:r>
      <w:r w:rsidR="0056261D" w:rsidRPr="0056261D">
        <w:t>detsembrini</w:t>
      </w:r>
      <w:r w:rsidR="0056261D">
        <w:t xml:space="preserve"> tagasilaekunud vahendite puhul. </w:t>
      </w:r>
      <w:r w:rsidR="008D36A9">
        <w:t>Nimetatud k</w:t>
      </w:r>
      <w:r w:rsidR="00287323">
        <w:t xml:space="preserve">ohustus tuleneb </w:t>
      </w:r>
      <w:proofErr w:type="spellStart"/>
      <w:r w:rsidR="00287323">
        <w:t>ühissätete</w:t>
      </w:r>
      <w:proofErr w:type="spellEnd"/>
      <w:r w:rsidR="00287323">
        <w:t xml:space="preserve"> määruse artiklist 45, mille kohaselt </w:t>
      </w:r>
      <w:r w:rsidR="00BE2EA5" w:rsidRPr="00287323">
        <w:t>võtavad</w:t>
      </w:r>
      <w:r w:rsidR="00BE2EA5">
        <w:t xml:space="preserve"> </w:t>
      </w:r>
      <w:r w:rsidR="00287323">
        <w:t>l</w:t>
      </w:r>
      <w:r w:rsidR="00287323" w:rsidRPr="00287323">
        <w:t>iikmesriigid vastu vajalikud meetmed, et tagada tagasimakstavate vahendite</w:t>
      </w:r>
      <w:r w:rsidR="00400DDB" w:rsidRPr="00400DDB">
        <w:t xml:space="preserve"> </w:t>
      </w:r>
      <w:r w:rsidR="00400DDB" w:rsidRPr="00287323">
        <w:t>uuesti kasutamine</w:t>
      </w:r>
      <w:r w:rsidR="00287323" w:rsidRPr="00287323">
        <w:t>, sealhulgas põhiosa tagasimaksete ja kasumi ning muude sissetulekute või tulude</w:t>
      </w:r>
      <w:r w:rsidR="00400DDB">
        <w:t xml:space="preserve"> puhul</w:t>
      </w:r>
      <w:r w:rsidR="00287323" w:rsidRPr="00287323">
        <w:t>, mis on tekkinud vähemalt kaheksa-aastase perioodi jooksul pärast rahastamiskõlblikkus</w:t>
      </w:r>
      <w:r w:rsidR="00287323">
        <w:t xml:space="preserve">e </w:t>
      </w:r>
      <w:r w:rsidR="00287323" w:rsidRPr="00287323">
        <w:t>perioodi</w:t>
      </w:r>
      <w:r w:rsidR="00287323">
        <w:t xml:space="preserve">. Üleminekumääruse </w:t>
      </w:r>
      <w:r w:rsidR="000469EF">
        <w:t xml:space="preserve">artikli </w:t>
      </w:r>
      <w:r w:rsidR="000469EF" w:rsidRPr="000469EF">
        <w:t>2 lõike</w:t>
      </w:r>
      <w:r w:rsidR="007A0C5C">
        <w:t> </w:t>
      </w:r>
      <w:r w:rsidR="000469EF" w:rsidRPr="000469EF">
        <w:t xml:space="preserve">2 kohaselt pikeneb </w:t>
      </w:r>
      <w:proofErr w:type="spellStart"/>
      <w:r w:rsidR="000469EF" w:rsidRPr="000469EF">
        <w:t>ühissätete</w:t>
      </w:r>
      <w:proofErr w:type="spellEnd"/>
      <w:r w:rsidR="000469EF">
        <w:t xml:space="preserve"> määruse artikli 65 lõikes 2 toodud programmiperioodi </w:t>
      </w:r>
      <w:r w:rsidR="00BD6C41">
        <w:t xml:space="preserve">2014–2020 </w:t>
      </w:r>
      <w:r w:rsidR="000469EF">
        <w:t>kulutuste rahastamiskõlblikkuse periood kahe aasta võrra, kuni 2025. a</w:t>
      </w:r>
      <w:r w:rsidR="00BE2EA5">
        <w:t>asta</w:t>
      </w:r>
      <w:r w:rsidR="000469EF">
        <w:t xml:space="preserve"> 31. detsembrini,</w:t>
      </w:r>
      <w:r w:rsidR="0056261D">
        <w:t xml:space="preserve"> </w:t>
      </w:r>
      <w:r w:rsidR="000469EF">
        <w:t xml:space="preserve">mistõttu </w:t>
      </w:r>
      <w:r w:rsidR="0056261D">
        <w:t xml:space="preserve">tuleks </w:t>
      </w:r>
      <w:r w:rsidR="007A0C5C">
        <w:t xml:space="preserve">seaduse </w:t>
      </w:r>
      <w:r w:rsidR="000469EF">
        <w:t xml:space="preserve">§ 68 lõikes 7 viidatud </w:t>
      </w:r>
      <w:r w:rsidR="0056261D">
        <w:t xml:space="preserve">ajavahemiku algus- ja </w:t>
      </w:r>
      <w:r w:rsidR="00BE2EA5">
        <w:t xml:space="preserve">lõppkuupäevi </w:t>
      </w:r>
      <w:r w:rsidR="0056261D">
        <w:t>samuti kahe aasta võrra pikendada. Seetõttu asendatakse</w:t>
      </w:r>
      <w:r w:rsidR="007A0C5C">
        <w:t xml:space="preserve"> seaduse</w:t>
      </w:r>
      <w:r w:rsidR="0056261D">
        <w:t xml:space="preserve"> § 68 lõikes 7 viide ajavahemikule 01.01.2024–31.12.2031 viitega ajavahemikule 01.01.2026–31.12.2033.</w:t>
      </w:r>
    </w:p>
    <w:p w14:paraId="316ECCE6" w14:textId="77777777" w:rsidR="00915583" w:rsidRDefault="00915583" w:rsidP="00915583">
      <w:pPr>
        <w:jc w:val="both"/>
      </w:pPr>
    </w:p>
    <w:p w14:paraId="22B63C72" w14:textId="5699D588" w:rsidR="00F779C4" w:rsidRDefault="00954AF1" w:rsidP="00F779C4">
      <w:pPr>
        <w:jc w:val="both"/>
      </w:pPr>
      <w:r>
        <w:rPr>
          <w:b/>
        </w:rPr>
        <w:t xml:space="preserve">Eelnõu </w:t>
      </w:r>
      <w:r w:rsidR="004F09D4" w:rsidRPr="00F42E9A">
        <w:rPr>
          <w:b/>
        </w:rPr>
        <w:t xml:space="preserve">punktiga </w:t>
      </w:r>
      <w:r w:rsidR="00EB3851">
        <w:rPr>
          <w:b/>
        </w:rPr>
        <w:t>5</w:t>
      </w:r>
      <w:r w:rsidR="00F42E9A">
        <w:t xml:space="preserve"> muudetakse </w:t>
      </w:r>
      <w:r w:rsidR="00FC2100">
        <w:t>seaduse §</w:t>
      </w:r>
      <w:r w:rsidR="005D0901">
        <w:t xml:space="preserve"> 71 lõiget 3</w:t>
      </w:r>
      <w:r w:rsidR="00FF497B">
        <w:t>,</w:t>
      </w:r>
      <w:r w:rsidR="005D0901">
        <w:t xml:space="preserve"> </w:t>
      </w:r>
      <w:r w:rsidR="0063123A">
        <w:t xml:space="preserve">mis käsitleb neid Euroopa Parlamendi ja nõukogu määruse (EL) nr 1305/2013 artikli 14 alusel rakendatavaid tegevusi, mille puhul toetuse saaja valib riigihangete seaduses sätestatud alusel ja korras </w:t>
      </w:r>
      <w:r w:rsidR="00C46F02">
        <w:t xml:space="preserve">Põllumajanduse Registrite ja Informatsiooni Amet (edaspidi </w:t>
      </w:r>
      <w:r w:rsidR="0063123A" w:rsidRPr="00C46F02">
        <w:rPr>
          <w:i/>
        </w:rPr>
        <w:t>PRIA</w:t>
      </w:r>
      <w:r w:rsidR="00C46F02">
        <w:t>)</w:t>
      </w:r>
      <w:r w:rsidR="00BA6230">
        <w:t>.</w:t>
      </w:r>
      <w:r w:rsidR="0063123A">
        <w:t xml:space="preserve"> Kehtiva seaduse </w:t>
      </w:r>
      <w:r w:rsidR="005E4745">
        <w:t xml:space="preserve">§ 71 lõike 3 </w:t>
      </w:r>
      <w:r w:rsidR="0063123A">
        <w:t xml:space="preserve">kohaselt </w:t>
      </w:r>
      <w:r w:rsidR="005F7082">
        <w:t>valib PRIA</w:t>
      </w:r>
      <w:r w:rsidR="005F7082" w:rsidRPr="005F7082">
        <w:t xml:space="preserve"> </w:t>
      </w:r>
      <w:r w:rsidR="005F7082">
        <w:t>riigihangete seaduses sätestatud alusel ja korras</w:t>
      </w:r>
      <w:r w:rsidR="002B5D00">
        <w:t xml:space="preserve"> toetuse saaja </w:t>
      </w:r>
      <w:r w:rsidR="0063123A">
        <w:t>artikli 14 alusel rakendatav</w:t>
      </w:r>
      <w:r w:rsidR="002B5D00">
        <w:t>a</w:t>
      </w:r>
      <w:r w:rsidR="0063123A">
        <w:t xml:space="preserve"> </w:t>
      </w:r>
      <w:r w:rsidR="00AF6D4E">
        <w:t>meetme 1 „Teadmussiire ja teavitus“ tegevuse lii</w:t>
      </w:r>
      <w:r w:rsidR="002B5D00">
        <w:t>gi</w:t>
      </w:r>
      <w:r w:rsidR="00AF6D4E">
        <w:t xml:space="preserve"> 1.4 „Pikaajalised programmid“</w:t>
      </w:r>
      <w:r w:rsidR="002B5D00">
        <w:t xml:space="preserve"> puhul</w:t>
      </w:r>
      <w:r w:rsidR="00AF6D4E">
        <w:t xml:space="preserve">. Arengukava viienda </w:t>
      </w:r>
      <w:r w:rsidR="009745CD">
        <w:t xml:space="preserve">muudatusega, mis kiideti </w:t>
      </w:r>
      <w:r w:rsidR="00AF6D4E">
        <w:t xml:space="preserve">Euroopa Komisjoni poolt </w:t>
      </w:r>
      <w:r w:rsidR="00305213">
        <w:t xml:space="preserve">heaks </w:t>
      </w:r>
      <w:r w:rsidR="00AF6D4E">
        <w:t>2020. a</w:t>
      </w:r>
      <w:r w:rsidR="00BE2EA5">
        <w:t>asta</w:t>
      </w:r>
      <w:r w:rsidR="00AF6D4E">
        <w:t xml:space="preserve"> 17.</w:t>
      </w:r>
      <w:r w:rsidR="00BE2EA5">
        <w:t> </w:t>
      </w:r>
      <w:r w:rsidR="00AF6D4E">
        <w:t>aprillil</w:t>
      </w:r>
      <w:r w:rsidR="00BE2EA5">
        <w:t>,</w:t>
      </w:r>
      <w:r w:rsidR="00AF6D4E">
        <w:t xml:space="preserve"> lisa</w:t>
      </w:r>
      <w:r w:rsidR="009745CD">
        <w:t>ti</w:t>
      </w:r>
      <w:r w:rsidR="00AF6D4E">
        <w:t xml:space="preserve"> </w:t>
      </w:r>
      <w:r w:rsidR="009745CD">
        <w:t xml:space="preserve">arengukava </w:t>
      </w:r>
      <w:r w:rsidR="00AF6D4E">
        <w:t xml:space="preserve">meetmesse 1 tegevuse liik 1.5 „Toetus nõustajate järelkasvu arendamiseks“. </w:t>
      </w:r>
      <w:r w:rsidR="003758CF">
        <w:t xml:space="preserve">Nõustajate järelkasvu arendamiseks toetatakse vastava koolitusprogrammi väljatöötamist ja </w:t>
      </w:r>
      <w:r w:rsidR="00D56F1E">
        <w:t>rakendamist</w:t>
      </w:r>
      <w:r w:rsidR="003758CF">
        <w:t xml:space="preserve"> ning ka selle koolitusprogrammi väljatöötamiseks ja </w:t>
      </w:r>
      <w:r w:rsidR="00D56F1E">
        <w:t>rakendamiseks</w:t>
      </w:r>
      <w:r w:rsidR="003758CF">
        <w:t xml:space="preserve"> korraldab PRIA riigihanke. </w:t>
      </w:r>
      <w:r w:rsidR="002F316F">
        <w:t xml:space="preserve">Uue </w:t>
      </w:r>
      <w:r w:rsidR="00305213">
        <w:t>tegevuse liigi</w:t>
      </w:r>
      <w:r w:rsidR="003758CF" w:rsidRPr="00B116E3">
        <w:t xml:space="preserve"> eesmärk on tagada nõustajate järelkasv ning seeläbi nõuandeteenuste parem kättesaadavus erinevates põllumajandusega seotud valdkondades. </w:t>
      </w:r>
      <w:r w:rsidR="00305213">
        <w:t>Tegevuse liigi</w:t>
      </w:r>
      <w:r w:rsidR="003758CF">
        <w:t xml:space="preserve"> rakendamiseks</w:t>
      </w:r>
      <w:r w:rsidR="00AF6D4E">
        <w:t xml:space="preserve"> täiendatakse seaduse § 71 lõiget 3</w:t>
      </w:r>
      <w:r w:rsidR="003758CF">
        <w:t xml:space="preserve"> volitus</w:t>
      </w:r>
      <w:r w:rsidR="00795083">
        <w:t>norm</w:t>
      </w:r>
      <w:r w:rsidR="00ED446B">
        <w:t>iga</w:t>
      </w:r>
      <w:r w:rsidR="003758CF">
        <w:t xml:space="preserve"> </w:t>
      </w:r>
      <w:r w:rsidR="00AF6D4E">
        <w:t xml:space="preserve">nõustajate järelkasvu arendamise </w:t>
      </w:r>
      <w:r w:rsidR="003758CF">
        <w:t>koolitusprogrammi rakendamiseks</w:t>
      </w:r>
      <w:r w:rsidR="00AF6D4E">
        <w:t>.</w:t>
      </w:r>
    </w:p>
    <w:p w14:paraId="3D4C555A" w14:textId="77777777" w:rsidR="00693959" w:rsidRDefault="00693959" w:rsidP="002D6483">
      <w:pPr>
        <w:jc w:val="both"/>
      </w:pPr>
    </w:p>
    <w:p w14:paraId="4CA6FED6" w14:textId="24CC4D56" w:rsidR="00B522FE" w:rsidRDefault="00ED446B" w:rsidP="00B522FE">
      <w:pPr>
        <w:jc w:val="both"/>
      </w:pPr>
      <w:r w:rsidRPr="006C4A32">
        <w:rPr>
          <w:b/>
        </w:rPr>
        <w:lastRenderedPageBreak/>
        <w:t>Eelnõu punktiga 5</w:t>
      </w:r>
      <w:r>
        <w:t xml:space="preserve"> </w:t>
      </w:r>
      <w:r w:rsidR="00AE13EC" w:rsidRPr="00AE13EC">
        <w:t>muudetakse</w:t>
      </w:r>
      <w:r>
        <w:t xml:space="preserve"> ka</w:t>
      </w:r>
      <w:r w:rsidR="00AE13EC" w:rsidRPr="00AE13EC">
        <w:t xml:space="preserve"> </w:t>
      </w:r>
      <w:r w:rsidR="00FC2100">
        <w:t>seaduse §</w:t>
      </w:r>
      <w:r w:rsidR="00AE13EC">
        <w:t xml:space="preserve"> </w:t>
      </w:r>
      <w:r w:rsidR="005D0901">
        <w:t xml:space="preserve">71 lõikeid </w:t>
      </w:r>
      <w:r w:rsidR="00795083">
        <w:t>7</w:t>
      </w:r>
      <w:r w:rsidR="005D0901">
        <w:t xml:space="preserve"> ja </w:t>
      </w:r>
      <w:r w:rsidR="00795083">
        <w:t>8</w:t>
      </w:r>
      <w:r w:rsidR="00BE2EA5">
        <w:t>.</w:t>
      </w:r>
      <w:r w:rsidR="000C3420">
        <w:t xml:space="preserve"> </w:t>
      </w:r>
      <w:r>
        <w:t>Seegi m</w:t>
      </w:r>
      <w:r w:rsidR="00EC05DF">
        <w:t xml:space="preserve">uudatus tuleneb arengukava täiendamisest meetme 1 tegevuse liigiga 1.5 – </w:t>
      </w:r>
      <w:r w:rsidR="00795083">
        <w:t xml:space="preserve">tegemist on valikulise volitusnormiga, kus nähakse </w:t>
      </w:r>
      <w:r w:rsidR="00EC05DF">
        <w:t xml:space="preserve">maaeluministrile </w:t>
      </w:r>
      <w:r w:rsidR="00795083">
        <w:t xml:space="preserve">ette võimalus </w:t>
      </w:r>
      <w:r w:rsidR="00EC05DF" w:rsidRPr="00EC05DF">
        <w:t xml:space="preserve">kehtestada määrusega nõustajate järelkasvu </w:t>
      </w:r>
      <w:r w:rsidR="00795083">
        <w:t>koolitus</w:t>
      </w:r>
      <w:r w:rsidR="00EC05DF" w:rsidRPr="00EC05DF">
        <w:t>programmi puhul toetuse taotlejale, toetuse saajale ja toetatavatele tegevustele täpsemad nõuded ning toetuse valikukriteeriumid</w:t>
      </w:r>
      <w:r w:rsidR="00EC05DF">
        <w:t xml:space="preserve">, samuti </w:t>
      </w:r>
      <w:r w:rsidR="005F7082">
        <w:t xml:space="preserve">on valikuline </w:t>
      </w:r>
      <w:r w:rsidR="00EC05DF">
        <w:t xml:space="preserve">volitusnorm kehtestada käskkirjaga nimetatud programmile esitatavad nõuded – </w:t>
      </w:r>
      <w:r w:rsidR="00EC05DF" w:rsidRPr="00EC05DF">
        <w:t xml:space="preserve">nii nõuded nendele isikutele, kes saavad </w:t>
      </w:r>
      <w:r w:rsidR="00EC05DF">
        <w:t>programmis osaleda</w:t>
      </w:r>
      <w:r w:rsidR="00BE2EA5">
        <w:t>,</w:t>
      </w:r>
      <w:r w:rsidR="00EC05DF">
        <w:t xml:space="preserve"> kui ka nõude</w:t>
      </w:r>
      <w:r w:rsidR="00EC05DF" w:rsidRPr="00EC05DF">
        <w:t>d lektoritel</w:t>
      </w:r>
      <w:r w:rsidR="00EC05DF">
        <w:t>e, juhendajatele ja mentoritele,</w:t>
      </w:r>
      <w:r w:rsidR="00EC05DF" w:rsidRPr="00EC05DF">
        <w:t xml:space="preserve"> </w:t>
      </w:r>
      <w:r w:rsidR="00EC05DF">
        <w:t>samuti programmi sisu puudutava</w:t>
      </w:r>
      <w:r w:rsidR="00444137">
        <w:t xml:space="preserve">d nõuded </w:t>
      </w:r>
      <w:r w:rsidR="00D56F1E">
        <w:t xml:space="preserve">ja </w:t>
      </w:r>
      <w:r w:rsidR="00444137">
        <w:t>valdkonnad</w:t>
      </w:r>
      <w:r w:rsidR="00EC05DF">
        <w:t>, milles on kõige suurem</w:t>
      </w:r>
      <w:r w:rsidR="00444137">
        <w:t xml:space="preserve"> vajadus programmi </w:t>
      </w:r>
      <w:r w:rsidR="00444137" w:rsidRPr="00D56F1E">
        <w:t>läbiviimiseks</w:t>
      </w:r>
      <w:r w:rsidR="00EC05DF">
        <w:t>.</w:t>
      </w:r>
      <w:r w:rsidR="00795083" w:rsidRPr="00795083">
        <w:t xml:space="preserve"> </w:t>
      </w:r>
      <w:r w:rsidR="00795083">
        <w:t xml:space="preserve">Paragrahvi 71 lõigetesse 7 ja 8 lisatud </w:t>
      </w:r>
      <w:r w:rsidR="00795083">
        <w:rPr>
          <w:bCs/>
        </w:rPr>
        <w:t xml:space="preserve">valikuliste volitusnormide alusel kehtestatakse määrus </w:t>
      </w:r>
      <w:r w:rsidR="002B3980">
        <w:rPr>
          <w:bCs/>
        </w:rPr>
        <w:t>või käskkiri</w:t>
      </w:r>
      <w:r w:rsidR="00A12D2B">
        <w:rPr>
          <w:bCs/>
        </w:rPr>
        <w:t xml:space="preserve">, kui lisaks arengukavas kindlaksmääratule ilmneb vajadus </w:t>
      </w:r>
      <w:r w:rsidR="00834BBE">
        <w:rPr>
          <w:bCs/>
        </w:rPr>
        <w:t>lisa</w:t>
      </w:r>
      <w:r w:rsidR="00A12D2B">
        <w:rPr>
          <w:bCs/>
        </w:rPr>
        <w:t>tingimuste kehtestamiseks</w:t>
      </w:r>
      <w:r w:rsidR="00795083">
        <w:rPr>
          <w:bCs/>
        </w:rPr>
        <w:t>.</w:t>
      </w:r>
      <w:r w:rsidR="00EC05DF">
        <w:t xml:space="preserve"> </w:t>
      </w:r>
    </w:p>
    <w:p w14:paraId="72A5ECC1" w14:textId="77777777" w:rsidR="00BA6230" w:rsidRDefault="00BA6230" w:rsidP="000C030F">
      <w:pPr>
        <w:jc w:val="both"/>
      </w:pPr>
    </w:p>
    <w:p w14:paraId="402287E0" w14:textId="77777777" w:rsidR="0010022A" w:rsidRDefault="00BA6230" w:rsidP="00BA6230">
      <w:pPr>
        <w:jc w:val="both"/>
      </w:pPr>
      <w:r w:rsidRPr="00FC2100">
        <w:rPr>
          <w:b/>
        </w:rPr>
        <w:t xml:space="preserve">Eelnõu punktiga </w:t>
      </w:r>
      <w:r w:rsidR="00E11FB4">
        <w:rPr>
          <w:b/>
        </w:rPr>
        <w:t>6</w:t>
      </w:r>
      <w:r w:rsidR="005D0901">
        <w:t xml:space="preserve"> muudetakse seaduse § 82 lõiget 4</w:t>
      </w:r>
      <w:r w:rsidR="007D395E">
        <w:t xml:space="preserve">, mis käsitleb enne töö, teenuse või vara soetamise eest tasumist riigieelarvelistest vahenditest </w:t>
      </w:r>
      <w:r w:rsidR="004D5D39">
        <w:t xml:space="preserve">välja makstud toetuse kasutamise (nn osaliselt tasutud kuludokumentide skeem) </w:t>
      </w:r>
      <w:r w:rsidR="00834BBE">
        <w:t>tähtaegu</w:t>
      </w:r>
      <w:r>
        <w:t>.</w:t>
      </w:r>
      <w:r w:rsidR="004D5D39">
        <w:t xml:space="preserve"> Kehtiva seaduse kohaselt peab nimetatud skeemi kasutamise korral olema asjakohase tegevuse abikõlblike kulude eest tasutud toetuse andmise tingimustes sätestatud tähtaja jooksul, kuid hiljemalt 2023.</w:t>
      </w:r>
      <w:r w:rsidR="00834BBE">
        <w:t> </w:t>
      </w:r>
      <w:r w:rsidR="004D5D39">
        <w:t>a</w:t>
      </w:r>
      <w:r w:rsidR="00834BBE">
        <w:t>asta</w:t>
      </w:r>
      <w:r w:rsidR="004D5D39">
        <w:t xml:space="preserve"> 1.</w:t>
      </w:r>
      <w:r w:rsidR="00834BBE">
        <w:t> </w:t>
      </w:r>
      <w:r w:rsidR="004D5D39">
        <w:t>juuliks.</w:t>
      </w:r>
      <w:r w:rsidR="004D5D39" w:rsidRPr="004D5D39">
        <w:t xml:space="preserve"> </w:t>
      </w:r>
      <w:r w:rsidR="004D5D39">
        <w:t>Programmiperioodi 2014–2020 õigusraamistiku kahe aasta võrra pikenemis</w:t>
      </w:r>
      <w:r w:rsidR="00834BBE">
        <w:t>es</w:t>
      </w:r>
      <w:r w:rsidR="004D5D39">
        <w:t>t tulenevalt tuleks nimetatud tähtaega samuti kahe aasta võrra pikendada.</w:t>
      </w:r>
      <w:r w:rsidR="004D5D39" w:rsidRPr="004D5D39">
        <w:t xml:space="preserve"> </w:t>
      </w:r>
      <w:r w:rsidR="004D5D39">
        <w:t xml:space="preserve">Seetõttu asendatakse </w:t>
      </w:r>
      <w:r w:rsidR="00D56F1E">
        <w:t xml:space="preserve">seaduse </w:t>
      </w:r>
      <w:r w:rsidR="004D5D39">
        <w:t>§</w:t>
      </w:r>
      <w:r w:rsidR="00ED446B">
        <w:t> </w:t>
      </w:r>
      <w:r w:rsidR="004D5D39">
        <w:t>82 lõikes</w:t>
      </w:r>
      <w:r w:rsidR="00D56F1E">
        <w:t> </w:t>
      </w:r>
      <w:r w:rsidR="004D5D39">
        <w:t>4 viide 2023. a</w:t>
      </w:r>
      <w:r w:rsidR="00834BBE">
        <w:t>asta</w:t>
      </w:r>
      <w:r w:rsidR="004D5D39">
        <w:t xml:space="preserve"> 1. juulile viitega 2025. a</w:t>
      </w:r>
      <w:r w:rsidR="00834BBE">
        <w:t>asta</w:t>
      </w:r>
      <w:r w:rsidR="004D5D39">
        <w:t xml:space="preserve"> 1. juulile.</w:t>
      </w:r>
    </w:p>
    <w:p w14:paraId="6CC57251" w14:textId="77777777" w:rsidR="0010022A" w:rsidRDefault="0010022A" w:rsidP="00BA6230">
      <w:pPr>
        <w:jc w:val="both"/>
      </w:pPr>
    </w:p>
    <w:p w14:paraId="69281905" w14:textId="69EA9E52" w:rsidR="00BA6230" w:rsidRDefault="0010022A" w:rsidP="00BA6230">
      <w:pPr>
        <w:jc w:val="both"/>
      </w:pPr>
      <w:r w:rsidRPr="00FC2100">
        <w:rPr>
          <w:b/>
        </w:rPr>
        <w:t xml:space="preserve">Eelnõu punktiga </w:t>
      </w:r>
      <w:r>
        <w:rPr>
          <w:b/>
        </w:rPr>
        <w:t>7</w:t>
      </w:r>
      <w:r w:rsidR="006A4A22">
        <w:t xml:space="preserve"> muudetakse seaduse </w:t>
      </w:r>
      <w:r w:rsidR="00F37573">
        <w:t xml:space="preserve">§ </w:t>
      </w:r>
      <w:r w:rsidR="007E3357">
        <w:t>97</w:t>
      </w:r>
      <w:r w:rsidR="006A4A22">
        <w:t>, mis käsitleb põllumajandusarvestuse korraldamist</w:t>
      </w:r>
      <w:r>
        <w:t>.</w:t>
      </w:r>
      <w:r w:rsidRPr="0010022A">
        <w:rPr>
          <w:bCs/>
        </w:rPr>
        <w:t xml:space="preserve"> </w:t>
      </w:r>
      <w:r w:rsidR="00AF62CF">
        <w:rPr>
          <w:bCs/>
        </w:rPr>
        <w:t xml:space="preserve">Kehtiva seaduse kohaselt on </w:t>
      </w:r>
      <w:r w:rsidR="00AF62CF" w:rsidRPr="00AF62CF">
        <w:rPr>
          <w:bCs/>
        </w:rPr>
        <w:t xml:space="preserve">Maaeluministeerium </w:t>
      </w:r>
      <w:r w:rsidR="00AF62CF">
        <w:rPr>
          <w:bCs/>
        </w:rPr>
        <w:t xml:space="preserve">kohustatud </w:t>
      </w:r>
      <w:r w:rsidR="00AF62CF" w:rsidRPr="00AF62CF">
        <w:rPr>
          <w:bCs/>
        </w:rPr>
        <w:t xml:space="preserve">Euroopa Parlamendi ja nõukogu määruse (EÜ) nr 138/2004 põllumajanduse arvepidamise kohta ühenduses (ELT L 33, 05.02.2004, lk 1–87) II lisas nimetatud põllumajanduse majandusliku arvestuse näitajate kohta </w:t>
      </w:r>
      <w:r w:rsidR="00AF62CF">
        <w:rPr>
          <w:bCs/>
        </w:rPr>
        <w:t xml:space="preserve">koondama </w:t>
      </w:r>
      <w:r w:rsidR="00AF62CF" w:rsidRPr="00AF62CF">
        <w:rPr>
          <w:bCs/>
        </w:rPr>
        <w:t xml:space="preserve">jooksva kalendriaasta esialgsed tulemused sama aasta novembriks ja kalendriaasta tulemused järgmise aasta jaanuariks ning Statistikaamet </w:t>
      </w:r>
      <w:r w:rsidR="00AF62CF">
        <w:rPr>
          <w:bCs/>
        </w:rPr>
        <w:t xml:space="preserve">koondama </w:t>
      </w:r>
      <w:r w:rsidR="00AF62CF" w:rsidRPr="00AF62CF">
        <w:rPr>
          <w:bCs/>
        </w:rPr>
        <w:t>kalendriaasta lõpptulemused järgmise aasta septembriks</w:t>
      </w:r>
      <w:r w:rsidR="00AF62CF">
        <w:rPr>
          <w:bCs/>
        </w:rPr>
        <w:t xml:space="preserve">. </w:t>
      </w:r>
      <w:r w:rsidR="00AF62CF" w:rsidRPr="00AF62CF">
        <w:rPr>
          <w:bCs/>
        </w:rPr>
        <w:t>Euroopa Komisjon on tulnud vastu liikmesriikide soovile pikendada majandusarvestuse teise prognoosi tähtaega n+1 aasta jaanuari lõpust n+1 aasta märtsi lõppu</w:t>
      </w:r>
      <w:r w:rsidR="00AF62CF">
        <w:rPr>
          <w:bCs/>
        </w:rPr>
        <w:t xml:space="preserve"> ning algatanud sellekohase </w:t>
      </w:r>
      <w:r w:rsidR="00AF62CF" w:rsidRPr="00AF62CF">
        <w:rPr>
          <w:bCs/>
        </w:rPr>
        <w:t>Euroopa Parlamendi ja nõukogu määruse (EÜ) nr 138/2004</w:t>
      </w:r>
      <w:r w:rsidR="00AF62CF">
        <w:rPr>
          <w:bCs/>
        </w:rPr>
        <w:t xml:space="preserve"> muutmise</w:t>
      </w:r>
      <w:r w:rsidR="00AF62CF" w:rsidRPr="00AF62CF">
        <w:rPr>
          <w:bCs/>
        </w:rPr>
        <w:t>. Planeeritav</w:t>
      </w:r>
      <w:r w:rsidR="00AF62CF">
        <w:rPr>
          <w:bCs/>
        </w:rPr>
        <w:t>a</w:t>
      </w:r>
      <w:r w:rsidR="00AF62CF" w:rsidRPr="00AF62CF">
        <w:rPr>
          <w:bCs/>
        </w:rPr>
        <w:t xml:space="preserve"> muudatus</w:t>
      </w:r>
      <w:r w:rsidR="00AF62CF">
        <w:rPr>
          <w:bCs/>
        </w:rPr>
        <w:t>e</w:t>
      </w:r>
      <w:r w:rsidR="00AF62CF" w:rsidRPr="00AF62CF">
        <w:rPr>
          <w:bCs/>
        </w:rPr>
        <w:t xml:space="preserve"> </w:t>
      </w:r>
      <w:r w:rsidR="00AF62CF">
        <w:rPr>
          <w:bCs/>
        </w:rPr>
        <w:t>eesmärgiks on tagada andmete parem kvaliteet ning täpsem majandusarvestuse prognoos</w:t>
      </w:r>
      <w:r w:rsidR="00AF62CF" w:rsidRPr="00AF62CF">
        <w:rPr>
          <w:bCs/>
        </w:rPr>
        <w:t xml:space="preserve">. </w:t>
      </w:r>
      <w:r w:rsidR="00AF62CF">
        <w:rPr>
          <w:bCs/>
        </w:rPr>
        <w:t xml:space="preserve">Eelnõu punktiga 7 asendatakse </w:t>
      </w:r>
      <w:r w:rsidR="003840A1">
        <w:rPr>
          <w:bCs/>
        </w:rPr>
        <w:t>§</w:t>
      </w:r>
      <w:r w:rsidR="00A14BD9">
        <w:rPr>
          <w:bCs/>
        </w:rPr>
        <w:noBreakHyphen/>
      </w:r>
      <w:r w:rsidR="003840A1">
        <w:rPr>
          <w:bCs/>
        </w:rPr>
        <w:t>s</w:t>
      </w:r>
      <w:r w:rsidR="00A14BD9">
        <w:rPr>
          <w:bCs/>
        </w:rPr>
        <w:t> </w:t>
      </w:r>
      <w:r w:rsidR="003840A1">
        <w:rPr>
          <w:bCs/>
        </w:rPr>
        <w:t xml:space="preserve">97 viited konkreetsetele tähtaegadele viitega </w:t>
      </w:r>
      <w:r w:rsidR="003840A1" w:rsidRPr="00AF62CF">
        <w:rPr>
          <w:bCs/>
        </w:rPr>
        <w:t>Euroopa Parlamendi ja nõukogu määruse</w:t>
      </w:r>
      <w:r w:rsidR="003840A1">
        <w:rPr>
          <w:bCs/>
        </w:rPr>
        <w:t>s</w:t>
      </w:r>
      <w:r w:rsidR="003840A1" w:rsidRPr="00AF62CF">
        <w:rPr>
          <w:bCs/>
        </w:rPr>
        <w:t xml:space="preserve"> (EÜ) nr 138/2004</w:t>
      </w:r>
      <w:r w:rsidR="003840A1">
        <w:rPr>
          <w:bCs/>
        </w:rPr>
        <w:t xml:space="preserve"> toodud tähtaegadele, et oleks tagatud seaduse kooskõla nii mää</w:t>
      </w:r>
      <w:r w:rsidR="00F27563">
        <w:rPr>
          <w:bCs/>
        </w:rPr>
        <w:t>ruse kehtivate tähtaegu käsitlevate sätetega kui ka tõenäolis</w:t>
      </w:r>
      <w:r w:rsidR="003840A1">
        <w:rPr>
          <w:bCs/>
        </w:rPr>
        <w:t>e</w:t>
      </w:r>
      <w:r w:rsidR="00F27563">
        <w:rPr>
          <w:bCs/>
        </w:rPr>
        <w:t>lt tulevikus kehtima hakkavate</w:t>
      </w:r>
      <w:r w:rsidR="003840A1">
        <w:rPr>
          <w:bCs/>
        </w:rPr>
        <w:t xml:space="preserve"> sätetega</w:t>
      </w:r>
      <w:r w:rsidR="00AF62CF">
        <w:rPr>
          <w:bCs/>
        </w:rPr>
        <w:t xml:space="preserve">. </w:t>
      </w:r>
      <w:r>
        <w:rPr>
          <w:bCs/>
        </w:rPr>
        <w:t>Tegemist on tehnilise muudatusega</w:t>
      </w:r>
      <w:r w:rsidR="005D4C01">
        <w:rPr>
          <w:bCs/>
        </w:rPr>
        <w:t xml:space="preserve">, mis puudutab </w:t>
      </w:r>
      <w:r w:rsidR="00A872D6">
        <w:rPr>
          <w:bCs/>
        </w:rPr>
        <w:t xml:space="preserve">peamiselt </w:t>
      </w:r>
      <w:r w:rsidR="005D4C01">
        <w:rPr>
          <w:bCs/>
        </w:rPr>
        <w:t>Maaeluministeeriumi töökorraldust</w:t>
      </w:r>
      <w:r>
        <w:rPr>
          <w:bCs/>
        </w:rPr>
        <w:t>.</w:t>
      </w:r>
    </w:p>
    <w:p w14:paraId="4254C74F" w14:textId="77777777" w:rsidR="00BA6230" w:rsidRDefault="00BA6230" w:rsidP="00BA6230">
      <w:pPr>
        <w:jc w:val="both"/>
      </w:pPr>
    </w:p>
    <w:p w14:paraId="48AEB064" w14:textId="77777777" w:rsidR="002D6483" w:rsidRDefault="00A7710A" w:rsidP="002D6483">
      <w:pPr>
        <w:jc w:val="both"/>
        <w:rPr>
          <w:b/>
          <w:bCs/>
        </w:rPr>
      </w:pPr>
      <w:r>
        <w:rPr>
          <w:b/>
          <w:bCs/>
        </w:rPr>
        <w:t>4</w:t>
      </w:r>
      <w:r w:rsidR="002D6483" w:rsidRPr="002D6483">
        <w:rPr>
          <w:b/>
          <w:bCs/>
        </w:rPr>
        <w:t xml:space="preserve">. Eelnõu </w:t>
      </w:r>
      <w:r w:rsidR="00F02537">
        <w:rPr>
          <w:b/>
          <w:bCs/>
        </w:rPr>
        <w:t>terminoloogia</w:t>
      </w:r>
    </w:p>
    <w:p w14:paraId="70B1C02C" w14:textId="77777777" w:rsidR="002D6483" w:rsidRPr="001D0C98" w:rsidRDefault="002D6483" w:rsidP="002D6483">
      <w:pPr>
        <w:jc w:val="both"/>
        <w:rPr>
          <w:bCs/>
        </w:rPr>
      </w:pPr>
    </w:p>
    <w:p w14:paraId="1FD08FD6" w14:textId="42ED84D3" w:rsidR="00275AE1" w:rsidRPr="002D6483" w:rsidRDefault="00275AE1" w:rsidP="002D6483">
      <w:pPr>
        <w:jc w:val="both"/>
      </w:pPr>
      <w:r>
        <w:t xml:space="preserve">Eelnõus </w:t>
      </w:r>
      <w:r w:rsidR="00834BBE">
        <w:t>kasutatav</w:t>
      </w:r>
      <w:r>
        <w:t xml:space="preserve"> terminoloogia on kooskõlas muudetavas seaduses kasutatava terminoloogiaga ja </w:t>
      </w:r>
      <w:r w:rsidR="00F42C07">
        <w:t xml:space="preserve">kasutusele ei võeta uusi termineid. </w:t>
      </w:r>
    </w:p>
    <w:p w14:paraId="4BCACC88" w14:textId="77777777" w:rsidR="002D6483" w:rsidRPr="001D0C98" w:rsidRDefault="002D6483" w:rsidP="002D6483">
      <w:pPr>
        <w:jc w:val="both"/>
        <w:rPr>
          <w:bCs/>
        </w:rPr>
      </w:pPr>
    </w:p>
    <w:p w14:paraId="3E156209" w14:textId="77777777" w:rsidR="002D6483" w:rsidRDefault="00F02537" w:rsidP="002D6483">
      <w:pPr>
        <w:jc w:val="both"/>
        <w:rPr>
          <w:b/>
          <w:bCs/>
        </w:rPr>
      </w:pPr>
      <w:r>
        <w:rPr>
          <w:b/>
          <w:bCs/>
        </w:rPr>
        <w:t>5</w:t>
      </w:r>
      <w:r w:rsidR="002D6483" w:rsidRPr="002D6483">
        <w:rPr>
          <w:b/>
          <w:bCs/>
        </w:rPr>
        <w:t xml:space="preserve">. </w:t>
      </w:r>
      <w:r w:rsidR="00B8155A">
        <w:rPr>
          <w:b/>
          <w:bCs/>
        </w:rPr>
        <w:t>Eelnõu vastav</w:t>
      </w:r>
      <w:r>
        <w:rPr>
          <w:b/>
          <w:bCs/>
        </w:rPr>
        <w:t>us Euroopa Liidu õigusele</w:t>
      </w:r>
    </w:p>
    <w:p w14:paraId="555ECAEF" w14:textId="77777777" w:rsidR="002D6483" w:rsidRPr="001D0C98" w:rsidRDefault="002D6483" w:rsidP="002D6483">
      <w:pPr>
        <w:jc w:val="both"/>
        <w:rPr>
          <w:bCs/>
        </w:rPr>
      </w:pPr>
    </w:p>
    <w:p w14:paraId="309C2098" w14:textId="4D21EAD9" w:rsidR="002D6483" w:rsidRDefault="00F42C07" w:rsidP="002D6483">
      <w:pPr>
        <w:jc w:val="both"/>
        <w:rPr>
          <w:bCs/>
        </w:rPr>
      </w:pPr>
      <w:r w:rsidRPr="00275AE1">
        <w:rPr>
          <w:bCs/>
        </w:rPr>
        <w:t xml:space="preserve">Eelnõu on kooskõlas </w:t>
      </w:r>
      <w:r w:rsidR="006C4A32">
        <w:rPr>
          <w:bCs/>
        </w:rPr>
        <w:t xml:space="preserve">järgmiste </w:t>
      </w:r>
      <w:r w:rsidRPr="00275AE1">
        <w:rPr>
          <w:bCs/>
        </w:rPr>
        <w:t>E</w:t>
      </w:r>
      <w:r w:rsidR="00A12D2B">
        <w:rPr>
          <w:bCs/>
        </w:rPr>
        <w:t xml:space="preserve">uroopa </w:t>
      </w:r>
      <w:r w:rsidRPr="00275AE1">
        <w:rPr>
          <w:bCs/>
        </w:rPr>
        <w:t>L</w:t>
      </w:r>
      <w:r w:rsidR="00A12D2B">
        <w:rPr>
          <w:bCs/>
        </w:rPr>
        <w:t>iidu</w:t>
      </w:r>
      <w:r w:rsidRPr="00275AE1">
        <w:rPr>
          <w:bCs/>
        </w:rPr>
        <w:t xml:space="preserve"> õigus</w:t>
      </w:r>
      <w:r w:rsidR="006C4A32">
        <w:rPr>
          <w:bCs/>
        </w:rPr>
        <w:t>aktidega:</w:t>
      </w:r>
    </w:p>
    <w:p w14:paraId="439E0501" w14:textId="18C5DC29" w:rsidR="006C4A32" w:rsidRDefault="006C4A32" w:rsidP="006C4A32">
      <w:pPr>
        <w:jc w:val="both"/>
      </w:pPr>
      <w:r>
        <w:t>1) Euroopa Parlamendi ja nõukogu määrusega (EL) nr 1303/2013</w:t>
      </w:r>
      <w:r w:rsidRPr="00C341AD">
        <w:t xml:space="preserve">, millega kehtestatakse </w:t>
      </w:r>
      <w:proofErr w:type="spellStart"/>
      <w:r w:rsidRPr="00C341AD">
        <w:t>ühissätted</w:t>
      </w:r>
      <w:proofErr w:type="spellEnd"/>
      <w:r w:rsidRPr="00C341AD">
        <w:t xml:space="preserve"> Euroopa Regionaalarengu Fondi, Euroopa Sotsiaalfondi, Ühtekuuluvusfondi, Euroopa Maaelu Arengu Põllumajandusfondi ning Euroopa Merendus- ja Kalandusfondi kohta, nähakse ette </w:t>
      </w:r>
      <w:proofErr w:type="spellStart"/>
      <w:r w:rsidRPr="00C341AD">
        <w:t>üldsätted</w:t>
      </w:r>
      <w:proofErr w:type="spellEnd"/>
      <w:r w:rsidRPr="00C341AD">
        <w:t xml:space="preserve"> Euroopa Regionaalarengu Fondi, Euroopa Sotsiaalfondi, Ühtekuuluvusfondi ja Euroopa Merendus- ja Kalandusfondi kohta ning tunnistatakse kehtetuks nõukogu määrus (EÜ) nr 1083/2006 (ELT L 347, 20.12.2013, lk 320–469)</w:t>
      </w:r>
      <w:r>
        <w:t>;</w:t>
      </w:r>
    </w:p>
    <w:p w14:paraId="2032D853" w14:textId="35FA1B10" w:rsidR="006C4A32" w:rsidRDefault="006C4A32" w:rsidP="006C4A32">
      <w:pPr>
        <w:jc w:val="both"/>
      </w:pPr>
      <w:r>
        <w:lastRenderedPageBreak/>
        <w:t xml:space="preserve">2) </w:t>
      </w:r>
      <w:r w:rsidRPr="00FC2100">
        <w:t>Euroopa Parlamendi ja nõukogu määruse</w:t>
      </w:r>
      <w:r>
        <w:t>ga</w:t>
      </w:r>
      <w:r w:rsidRPr="00FC2100">
        <w:t xml:space="preserve"> (EL) nr 1305/2013</w:t>
      </w:r>
      <w:r>
        <w:t xml:space="preserve"> </w:t>
      </w:r>
      <w:r w:rsidRPr="00C341AD">
        <w:t>Euroopa Maaelu Arengu Põllumajandusfondist (EAFRD) antavate maaelu arengu toetuste kohta ja millega tunnistatakse kehtetuks nõukogu määrus (EÜ) nr 1698/2005 (ELT L 347, 20.12.2013, lk 487–548)</w:t>
      </w:r>
      <w:r>
        <w:t>;</w:t>
      </w:r>
    </w:p>
    <w:p w14:paraId="59A19D46" w14:textId="0279BC2D" w:rsidR="006C4A32" w:rsidRPr="00405B99" w:rsidRDefault="006C4A32" w:rsidP="006C4A32">
      <w:pPr>
        <w:jc w:val="both"/>
      </w:pPr>
      <w:r>
        <w:t xml:space="preserve">3) Euroopa Parlamendi ja nõukogu määrusega (EL) </w:t>
      </w:r>
      <w:r w:rsidRPr="00EB3851">
        <w:t>2020/2220</w:t>
      </w:r>
      <w:r>
        <w:t xml:space="preserve">, </w:t>
      </w:r>
      <w:r w:rsidRPr="00EB3851">
        <w:t>millega kehtestatakse teatavad üleminekusätted Euroopa Maaelu Arengu Põllumajandusfondi (EAFRD) ja Euroopa Põllumajanduse Tagatisfondi (EAGF) toetuse kohta 2021. ja 2022. aastal ning muudetakse määrusi (EL) nr 1305/2013, (EL) nr 1306/2013 ning (EL) nr 1307/2013 seoses 2021. ja 2022.</w:t>
      </w:r>
      <w:r>
        <w:t> </w:t>
      </w:r>
      <w:r w:rsidRPr="00EB3851">
        <w:t>aastal eraldatavate vahendite ja nende määruste kohaldamisega ning määrust (EL) nr</w:t>
      </w:r>
      <w:r>
        <w:t> </w:t>
      </w:r>
      <w:r w:rsidRPr="00EB3851">
        <w:t xml:space="preserve">1308/2013 seoses 2021. ja 2022. aastal eraldatavate vahendite ja sellise toetuse jaotamisega </w:t>
      </w:r>
      <w:r>
        <w:t>(ELT L 437, 28.12.2020, lk 1–29)</w:t>
      </w:r>
      <w:r w:rsidRPr="00FC2100">
        <w:t>.</w:t>
      </w:r>
    </w:p>
    <w:p w14:paraId="4202C4E9" w14:textId="22E91413" w:rsidR="00824374" w:rsidRDefault="00824374" w:rsidP="002D6483">
      <w:pPr>
        <w:jc w:val="both"/>
        <w:rPr>
          <w:bCs/>
        </w:rPr>
      </w:pPr>
    </w:p>
    <w:p w14:paraId="0FB40745" w14:textId="77777777" w:rsidR="00F02537" w:rsidRDefault="00F02537" w:rsidP="002D6483">
      <w:pPr>
        <w:jc w:val="both"/>
        <w:rPr>
          <w:b/>
          <w:bCs/>
        </w:rPr>
      </w:pPr>
      <w:r w:rsidRPr="00F02537">
        <w:rPr>
          <w:b/>
          <w:bCs/>
        </w:rPr>
        <w:t>6. Seaduse mõjud</w:t>
      </w:r>
    </w:p>
    <w:p w14:paraId="0887A0EF" w14:textId="77777777" w:rsidR="00F02537" w:rsidRPr="001D0C98" w:rsidRDefault="00F02537" w:rsidP="002D6483">
      <w:pPr>
        <w:jc w:val="both"/>
        <w:rPr>
          <w:bCs/>
        </w:rPr>
      </w:pPr>
    </w:p>
    <w:p w14:paraId="5635B382" w14:textId="6E7EF246" w:rsidR="00F02537" w:rsidRPr="00F02537" w:rsidRDefault="008F6379" w:rsidP="002D6483">
      <w:pPr>
        <w:jc w:val="both"/>
        <w:rPr>
          <w:bCs/>
        </w:rPr>
      </w:pPr>
      <w:r>
        <w:rPr>
          <w:bCs/>
        </w:rPr>
        <w:t>E</w:t>
      </w:r>
      <w:r w:rsidR="007434A9" w:rsidRPr="007434A9">
        <w:rPr>
          <w:bCs/>
        </w:rPr>
        <w:t>elnõu</w:t>
      </w:r>
      <w:r w:rsidR="007434A9">
        <w:rPr>
          <w:bCs/>
        </w:rPr>
        <w:t xml:space="preserve">ga kaasneb majanduslik mõju </w:t>
      </w:r>
      <w:r w:rsidR="00C46F02">
        <w:rPr>
          <w:bCs/>
        </w:rPr>
        <w:t xml:space="preserve">mitmesuguste maaelu arengu </w:t>
      </w:r>
      <w:r w:rsidR="007434A9">
        <w:rPr>
          <w:bCs/>
        </w:rPr>
        <w:t>toetus</w:t>
      </w:r>
      <w:r w:rsidR="00C46F02">
        <w:rPr>
          <w:bCs/>
        </w:rPr>
        <w:t>t</w:t>
      </w:r>
      <w:r w:rsidR="007434A9">
        <w:rPr>
          <w:bCs/>
        </w:rPr>
        <w:t>e taotleja</w:t>
      </w:r>
      <w:r w:rsidR="00C46F02">
        <w:rPr>
          <w:bCs/>
        </w:rPr>
        <w:t>te</w:t>
      </w:r>
      <w:r w:rsidR="007434A9">
        <w:rPr>
          <w:bCs/>
        </w:rPr>
        <w:t>le ning riigiasutus</w:t>
      </w:r>
      <w:r w:rsidR="00C02560">
        <w:rPr>
          <w:bCs/>
        </w:rPr>
        <w:t>t</w:t>
      </w:r>
      <w:r w:rsidR="007434A9">
        <w:rPr>
          <w:bCs/>
        </w:rPr>
        <w:t>e (</w:t>
      </w:r>
      <w:r w:rsidR="00C02560">
        <w:rPr>
          <w:bCs/>
        </w:rPr>
        <w:t xml:space="preserve">Maaeluministeerium, </w:t>
      </w:r>
      <w:r w:rsidR="007434A9">
        <w:rPr>
          <w:bCs/>
        </w:rPr>
        <w:t>PRIA)</w:t>
      </w:r>
      <w:r w:rsidR="00C46F02">
        <w:rPr>
          <w:bCs/>
        </w:rPr>
        <w:t>,</w:t>
      </w:r>
      <w:r w:rsidR="007434A9">
        <w:rPr>
          <w:bCs/>
        </w:rPr>
        <w:t xml:space="preserve"> </w:t>
      </w:r>
      <w:r w:rsidR="00C46F02">
        <w:rPr>
          <w:bCs/>
        </w:rPr>
        <w:t xml:space="preserve">samuti arengukava rahastamisvahendit rakendava asutuse </w:t>
      </w:r>
      <w:r w:rsidR="00ED446B">
        <w:rPr>
          <w:bCs/>
        </w:rPr>
        <w:t>(</w:t>
      </w:r>
      <w:r w:rsidR="00C46F02">
        <w:rPr>
          <w:bCs/>
        </w:rPr>
        <w:t xml:space="preserve">Maaelu Edendamise Sihtasutus (edaspidi </w:t>
      </w:r>
      <w:r w:rsidR="00C46F02" w:rsidRPr="00C46F02">
        <w:rPr>
          <w:bCs/>
          <w:i/>
        </w:rPr>
        <w:t>MES</w:t>
      </w:r>
      <w:r w:rsidR="00C46F02">
        <w:rPr>
          <w:bCs/>
        </w:rPr>
        <w:t>)</w:t>
      </w:r>
      <w:r w:rsidR="00ED446B">
        <w:rPr>
          <w:bCs/>
        </w:rPr>
        <w:t>)</w:t>
      </w:r>
      <w:r w:rsidR="00C46F02">
        <w:rPr>
          <w:bCs/>
        </w:rPr>
        <w:t xml:space="preserve"> </w:t>
      </w:r>
      <w:r w:rsidR="007434A9">
        <w:rPr>
          <w:bCs/>
        </w:rPr>
        <w:t>sisemisele töökorraldusele</w:t>
      </w:r>
      <w:r w:rsidR="00781FC1">
        <w:rPr>
          <w:bCs/>
        </w:rPr>
        <w:t xml:space="preserve">. </w:t>
      </w:r>
      <w:r w:rsidR="00D15A5D">
        <w:rPr>
          <w:bCs/>
        </w:rPr>
        <w:t>Eelnõu punkti</w:t>
      </w:r>
      <w:r w:rsidR="0010022A">
        <w:rPr>
          <w:bCs/>
        </w:rPr>
        <w:t>de</w:t>
      </w:r>
      <w:r w:rsidR="00D15A5D">
        <w:rPr>
          <w:bCs/>
        </w:rPr>
        <w:t xml:space="preserve">ga 1 </w:t>
      </w:r>
      <w:r w:rsidR="0010022A">
        <w:rPr>
          <w:bCs/>
        </w:rPr>
        <w:t xml:space="preserve">ja 7 </w:t>
      </w:r>
      <w:r w:rsidR="00D15A5D">
        <w:rPr>
          <w:bCs/>
        </w:rPr>
        <w:t>tehtav</w:t>
      </w:r>
      <w:r w:rsidR="0010022A">
        <w:rPr>
          <w:bCs/>
        </w:rPr>
        <w:t>ad</w:t>
      </w:r>
      <w:r w:rsidR="00D15A5D">
        <w:rPr>
          <w:bCs/>
        </w:rPr>
        <w:t xml:space="preserve"> muudatus</w:t>
      </w:r>
      <w:r w:rsidR="0010022A">
        <w:rPr>
          <w:bCs/>
        </w:rPr>
        <w:t>ed on tehnilis</w:t>
      </w:r>
      <w:r w:rsidR="00D15A5D">
        <w:rPr>
          <w:bCs/>
        </w:rPr>
        <w:t>e</w:t>
      </w:r>
      <w:r w:rsidR="0010022A">
        <w:rPr>
          <w:bCs/>
        </w:rPr>
        <w:t>d ning nend</w:t>
      </w:r>
      <w:r w:rsidR="00D15A5D">
        <w:rPr>
          <w:bCs/>
        </w:rPr>
        <w:t>el puudub mõju.</w:t>
      </w:r>
    </w:p>
    <w:p w14:paraId="728D660D" w14:textId="77777777" w:rsidR="00C01612" w:rsidRDefault="00C01612" w:rsidP="002D6483">
      <w:pPr>
        <w:jc w:val="both"/>
        <w:rPr>
          <w:bCs/>
        </w:rPr>
      </w:pPr>
    </w:p>
    <w:p w14:paraId="02C93ACE" w14:textId="13163B6C" w:rsidR="00C01612" w:rsidRDefault="00C01612" w:rsidP="002D6483">
      <w:pPr>
        <w:jc w:val="both"/>
        <w:rPr>
          <w:bCs/>
        </w:rPr>
      </w:pPr>
      <w:r>
        <w:rPr>
          <w:bCs/>
        </w:rPr>
        <w:t>E</w:t>
      </w:r>
      <w:r w:rsidRPr="007434A9">
        <w:rPr>
          <w:bCs/>
        </w:rPr>
        <w:t>elnõu</w:t>
      </w:r>
      <w:r>
        <w:rPr>
          <w:bCs/>
        </w:rPr>
        <w:t xml:space="preserve">ga </w:t>
      </w:r>
      <w:r>
        <w:t xml:space="preserve">ei kaasne otsest sotsiaalset ja regionaalset mõju. </w:t>
      </w:r>
      <w:r w:rsidR="00CE39C9">
        <w:t>Eelnõu punktidega 2–</w:t>
      </w:r>
      <w:r w:rsidR="00E11FB4">
        <w:t>6</w:t>
      </w:r>
      <w:r w:rsidR="00CE39C9">
        <w:t xml:space="preserve"> kaasneb kaudne positiivne regionaalne mõju, sest </w:t>
      </w:r>
      <w:r w:rsidR="00A82513">
        <w:t xml:space="preserve">nii </w:t>
      </w:r>
      <w:r w:rsidR="00CE39C9">
        <w:t>LEADER-</w:t>
      </w:r>
      <w:r w:rsidR="003667D9">
        <w:t>projekti</w:t>
      </w:r>
      <w:r w:rsidR="00CE39C9">
        <w:t xml:space="preserve">toetuse vahendite aktiivsem kasutusele võtmine, projektide elluviimiseks soodsamate ja paindlikumate </w:t>
      </w:r>
      <w:r w:rsidR="004C6C30">
        <w:t xml:space="preserve">rahastamismehhanismide </w:t>
      </w:r>
      <w:r w:rsidR="00A82513">
        <w:t xml:space="preserve">jätkuv kasutamine kui ka nõuandeteenuste paranenud kättesaadavus </w:t>
      </w:r>
      <w:r w:rsidR="00834BBE">
        <w:t xml:space="preserve">sihtrühma </w:t>
      </w:r>
      <w:r w:rsidR="00A82513">
        <w:t>jaoks on kohalike ettevõtjate ja teiste toetuse</w:t>
      </w:r>
      <w:r w:rsidR="00834BBE">
        <w:t xml:space="preserve"> </w:t>
      </w:r>
      <w:r w:rsidR="00A82513">
        <w:t>saajate tegevust soodustavad tegurid, millel omakorda on positiivne regionaalne mõju</w:t>
      </w:r>
      <w:r w:rsidR="00CE39C9">
        <w:t xml:space="preserve">. </w:t>
      </w:r>
      <w:r>
        <w:t xml:space="preserve">Samuti puuduvad otsesed mõjud keskkonnale </w:t>
      </w:r>
      <w:r w:rsidR="00C955CD">
        <w:t xml:space="preserve">(eelnõu </w:t>
      </w:r>
      <w:r w:rsidR="00ED446B">
        <w:t>punktiga 5</w:t>
      </w:r>
      <w:r w:rsidR="00C955CD">
        <w:t xml:space="preserve"> kaasneb kaudne positiivne mõju keskkonnale) </w:t>
      </w:r>
      <w:r>
        <w:t>ning riigi julgeolekule ja rahvusvahelistele suhetele.</w:t>
      </w:r>
    </w:p>
    <w:p w14:paraId="1A63C060" w14:textId="77777777" w:rsidR="00C01612" w:rsidRPr="001D0C98" w:rsidRDefault="00C01612" w:rsidP="002D6483">
      <w:pPr>
        <w:jc w:val="both"/>
        <w:rPr>
          <w:bCs/>
        </w:rPr>
      </w:pPr>
    </w:p>
    <w:p w14:paraId="160ED013" w14:textId="73B93F9D" w:rsidR="00C01612" w:rsidRDefault="00C01612" w:rsidP="002D6483">
      <w:pPr>
        <w:jc w:val="both"/>
        <w:rPr>
          <w:b/>
          <w:bCs/>
        </w:rPr>
      </w:pPr>
      <w:r w:rsidRPr="00C01612">
        <w:rPr>
          <w:b/>
          <w:bCs/>
        </w:rPr>
        <w:t xml:space="preserve">Kavandatav muudatus I: </w:t>
      </w:r>
      <w:r w:rsidR="001E4226">
        <w:rPr>
          <w:b/>
          <w:bCs/>
        </w:rPr>
        <w:t>tähtaega</w:t>
      </w:r>
      <w:r w:rsidR="00EB3851">
        <w:rPr>
          <w:b/>
          <w:bCs/>
        </w:rPr>
        <w:t xml:space="preserve">de pikendamine (eelnõu punktid 2‒4 ja </w:t>
      </w:r>
      <w:r w:rsidR="00E11FB4">
        <w:rPr>
          <w:b/>
          <w:bCs/>
        </w:rPr>
        <w:t>6</w:t>
      </w:r>
      <w:r w:rsidRPr="00C01612">
        <w:rPr>
          <w:b/>
          <w:bCs/>
        </w:rPr>
        <w:t>)</w:t>
      </w:r>
    </w:p>
    <w:p w14:paraId="15A6185D" w14:textId="77777777" w:rsidR="00C01612" w:rsidRPr="001D0C98" w:rsidRDefault="00C01612" w:rsidP="002D6483">
      <w:pPr>
        <w:jc w:val="both"/>
        <w:rPr>
          <w:bCs/>
        </w:rPr>
      </w:pPr>
    </w:p>
    <w:p w14:paraId="65347564" w14:textId="4B06A12F" w:rsidR="002D6483" w:rsidRPr="00C01612" w:rsidRDefault="00C01612" w:rsidP="002D6483">
      <w:pPr>
        <w:jc w:val="both"/>
        <w:rPr>
          <w:bCs/>
        </w:rPr>
      </w:pPr>
      <w:r w:rsidRPr="00C01612">
        <w:rPr>
          <w:bCs/>
        </w:rPr>
        <w:t xml:space="preserve">1) </w:t>
      </w:r>
      <w:r>
        <w:rPr>
          <w:bCs/>
        </w:rPr>
        <w:t>M</w:t>
      </w:r>
      <w:r w:rsidRPr="00C01612">
        <w:rPr>
          <w:bCs/>
        </w:rPr>
        <w:t>õju valdkond: m</w:t>
      </w:r>
      <w:r w:rsidR="007F5AC6" w:rsidRPr="00C01612">
        <w:rPr>
          <w:bCs/>
        </w:rPr>
        <w:t>õju majandusele</w:t>
      </w:r>
      <w:r>
        <w:rPr>
          <w:bCs/>
        </w:rPr>
        <w:t>.</w:t>
      </w:r>
    </w:p>
    <w:p w14:paraId="2FA98828" w14:textId="6C5B0B1E" w:rsidR="007F5AC6" w:rsidRDefault="007F5AC6" w:rsidP="002D6483">
      <w:pPr>
        <w:jc w:val="both"/>
        <w:rPr>
          <w:bCs/>
        </w:rPr>
      </w:pPr>
    </w:p>
    <w:p w14:paraId="55FC5C22" w14:textId="5EEE5FD1" w:rsidR="00FA77C6" w:rsidRPr="00CC37BD" w:rsidRDefault="007F5AC6" w:rsidP="002D6483">
      <w:pPr>
        <w:jc w:val="both"/>
        <w:rPr>
          <w:bCs/>
        </w:rPr>
      </w:pPr>
      <w:r w:rsidRPr="00CC37BD">
        <w:rPr>
          <w:bCs/>
        </w:rPr>
        <w:t>Sihtrühm</w:t>
      </w:r>
      <w:r w:rsidR="00C01612" w:rsidRPr="00CC37BD">
        <w:rPr>
          <w:bCs/>
        </w:rPr>
        <w:t xml:space="preserve">: </w:t>
      </w:r>
      <w:r w:rsidR="00C95FC2" w:rsidRPr="00CC37BD">
        <w:rPr>
          <w:bCs/>
        </w:rPr>
        <w:t>muudatusest mõjutatud sihtrühmaks</w:t>
      </w:r>
      <w:r w:rsidR="009252DC" w:rsidRPr="00CC37BD">
        <w:rPr>
          <w:bCs/>
        </w:rPr>
        <w:t xml:space="preserve"> on</w:t>
      </w:r>
      <w:r w:rsidR="00C46F02" w:rsidRPr="00CC37BD">
        <w:rPr>
          <w:bCs/>
        </w:rPr>
        <w:t xml:space="preserve"> kohalikud tegevusgrupid</w:t>
      </w:r>
      <w:r w:rsidR="005355A5" w:rsidRPr="00CC37BD">
        <w:rPr>
          <w:bCs/>
        </w:rPr>
        <w:t xml:space="preserve"> ning kõigi nende arengukava meetmete või tegevuse liikide</w:t>
      </w:r>
      <w:r w:rsidR="004C6C30" w:rsidRPr="00CC37BD">
        <w:rPr>
          <w:bCs/>
        </w:rPr>
        <w:t xml:space="preserve"> potentsiaalne sihtrühm</w:t>
      </w:r>
      <w:r w:rsidR="005355A5" w:rsidRPr="00CC37BD">
        <w:rPr>
          <w:bCs/>
        </w:rPr>
        <w:t>, mille raames on toetuse</w:t>
      </w:r>
      <w:r w:rsidR="00A12D2B" w:rsidRPr="00CC37BD">
        <w:rPr>
          <w:bCs/>
        </w:rPr>
        <w:t xml:space="preserve"> </w:t>
      </w:r>
      <w:r w:rsidR="005355A5" w:rsidRPr="00CC37BD">
        <w:rPr>
          <w:bCs/>
        </w:rPr>
        <w:t>saajatel võimalik kasutada nn osaliselt tasutud kuludokumentide skeemi</w:t>
      </w:r>
      <w:r w:rsidR="00C95FC2" w:rsidRPr="00CC37BD">
        <w:rPr>
          <w:bCs/>
        </w:rPr>
        <w:t>.</w:t>
      </w:r>
      <w:r w:rsidR="00F17D58" w:rsidRPr="00CC37BD">
        <w:t xml:space="preserve"> </w:t>
      </w:r>
      <w:r w:rsidR="00F17D58" w:rsidRPr="00CC37BD">
        <w:rPr>
          <w:bCs/>
        </w:rPr>
        <w:t>Kohalikud tegevusgrupid on kohalik</w:t>
      </w:r>
      <w:r w:rsidR="00614255" w:rsidRPr="00CC37BD">
        <w:rPr>
          <w:bCs/>
        </w:rPr>
        <w:t>u</w:t>
      </w:r>
      <w:r w:rsidR="00F17D58" w:rsidRPr="00CC37BD">
        <w:rPr>
          <w:bCs/>
        </w:rPr>
        <w:t xml:space="preserve"> arengu</w:t>
      </w:r>
      <w:r w:rsidR="00614255" w:rsidRPr="00CC37BD">
        <w:rPr>
          <w:bCs/>
        </w:rPr>
        <w:t xml:space="preserve"> </w:t>
      </w:r>
      <w:r w:rsidR="00F17D58" w:rsidRPr="00CC37BD">
        <w:rPr>
          <w:bCs/>
        </w:rPr>
        <w:t xml:space="preserve">strateegiate koostamiseks ja elluviimiseks moodustatud avaliku ja erasektori partnerlusel põhinevad mittetulundusühingud (inglise keeles </w:t>
      </w:r>
      <w:proofErr w:type="spellStart"/>
      <w:r w:rsidR="00F17D58" w:rsidRPr="00CC37BD">
        <w:rPr>
          <w:bCs/>
          <w:i/>
        </w:rPr>
        <w:t>local</w:t>
      </w:r>
      <w:proofErr w:type="spellEnd"/>
      <w:r w:rsidR="00F17D58" w:rsidRPr="00CC37BD">
        <w:rPr>
          <w:bCs/>
          <w:i/>
        </w:rPr>
        <w:t xml:space="preserve"> </w:t>
      </w:r>
      <w:proofErr w:type="spellStart"/>
      <w:r w:rsidR="00F17D58" w:rsidRPr="00CC37BD">
        <w:rPr>
          <w:bCs/>
          <w:i/>
        </w:rPr>
        <w:t>action</w:t>
      </w:r>
      <w:proofErr w:type="spellEnd"/>
      <w:r w:rsidR="00F17D58" w:rsidRPr="00CC37BD">
        <w:rPr>
          <w:bCs/>
          <w:i/>
        </w:rPr>
        <w:t xml:space="preserve"> </w:t>
      </w:r>
      <w:proofErr w:type="spellStart"/>
      <w:r w:rsidR="00F17D58" w:rsidRPr="00CC37BD">
        <w:rPr>
          <w:bCs/>
          <w:i/>
        </w:rPr>
        <w:t>group</w:t>
      </w:r>
      <w:r w:rsidR="00FC0689" w:rsidRPr="00CC37BD">
        <w:rPr>
          <w:bCs/>
          <w:i/>
        </w:rPr>
        <w:t>s</w:t>
      </w:r>
      <w:proofErr w:type="spellEnd"/>
      <w:r w:rsidR="00F17D58" w:rsidRPr="00CC37BD">
        <w:rPr>
          <w:bCs/>
        </w:rPr>
        <w:t xml:space="preserve">) ning kes rakendavad Euroopa Liidu ühenduse algatusprogrammi LEADER. </w:t>
      </w:r>
      <w:r w:rsidR="00FC0689" w:rsidRPr="00CC37BD">
        <w:rPr>
          <w:bCs/>
        </w:rPr>
        <w:t>Eestis tegutseb hetkel 26 kohalikku tegevusgruppi</w:t>
      </w:r>
      <w:r w:rsidR="003D652E" w:rsidRPr="00CC37BD">
        <w:rPr>
          <w:bCs/>
        </w:rPr>
        <w:t>, kes katavad 99% Eesti maapiirkonnast</w:t>
      </w:r>
      <w:r w:rsidR="00FC0689" w:rsidRPr="00CC37BD">
        <w:rPr>
          <w:bCs/>
        </w:rPr>
        <w:t>.</w:t>
      </w:r>
      <w:r w:rsidR="00F17D58" w:rsidRPr="00CC37BD">
        <w:rPr>
          <w:bCs/>
        </w:rPr>
        <w:t xml:space="preserve"> </w:t>
      </w:r>
      <w:r w:rsidR="001C18CC" w:rsidRPr="00CC37BD">
        <w:rPr>
          <w:bCs/>
        </w:rPr>
        <w:t>Osaliselt tasutud kuludokumentide skeemi on toetuse saajatel võimalik kasutada arengukava viie meetme ja üheksa tegevuse liigi raames.</w:t>
      </w:r>
      <w:r w:rsidR="003D652E" w:rsidRPr="00CC37BD">
        <w:rPr>
          <w:bCs/>
        </w:rPr>
        <w:t xml:space="preserve"> Osaliselt ta</w:t>
      </w:r>
      <w:r w:rsidR="002722CA">
        <w:rPr>
          <w:bCs/>
        </w:rPr>
        <w:t>s</w:t>
      </w:r>
      <w:r w:rsidR="003D652E" w:rsidRPr="00CC37BD">
        <w:rPr>
          <w:bCs/>
        </w:rPr>
        <w:t>utud kuludokumentide skeemi potentsiaalse sihtrühma moodustavad teoreetiliselt peaaegu kõik Eesti maapiirkonnas tegutsevad ettevõtjad, mittetulundusühingud, sihtasutused jt, tulenevalt asjaolust, et nimetatud skeemi on võimalik kasutada ka arengukava LEADER-projektitoetuse raames, mille potentsiaalne sihtgrupp on äärmiselt lai.</w:t>
      </w:r>
    </w:p>
    <w:p w14:paraId="6B498A7C" w14:textId="77777777" w:rsidR="00C95FC2" w:rsidRPr="00CC37BD" w:rsidRDefault="00C95FC2" w:rsidP="002D6483">
      <w:pPr>
        <w:jc w:val="both"/>
        <w:rPr>
          <w:bCs/>
        </w:rPr>
      </w:pPr>
    </w:p>
    <w:p w14:paraId="2E57E76F" w14:textId="67B12C33" w:rsidR="00027952" w:rsidRPr="00CC37BD" w:rsidRDefault="007F5AC6" w:rsidP="002D6483">
      <w:pPr>
        <w:jc w:val="both"/>
        <w:rPr>
          <w:bCs/>
        </w:rPr>
      </w:pPr>
      <w:r w:rsidRPr="00CC37BD">
        <w:rPr>
          <w:bCs/>
        </w:rPr>
        <w:t>Mõju ulatus</w:t>
      </w:r>
      <w:r w:rsidR="00C01612" w:rsidRPr="00CC37BD">
        <w:rPr>
          <w:bCs/>
        </w:rPr>
        <w:t>:</w:t>
      </w:r>
      <w:r w:rsidR="009252DC" w:rsidRPr="00CC37BD">
        <w:rPr>
          <w:bCs/>
        </w:rPr>
        <w:t xml:space="preserve"> </w:t>
      </w:r>
      <w:r w:rsidR="00EB3851" w:rsidRPr="00CC37BD">
        <w:rPr>
          <w:bCs/>
        </w:rPr>
        <w:t>eelnõu punktiga 2</w:t>
      </w:r>
      <w:r w:rsidR="00A034FA" w:rsidRPr="00CC37BD">
        <w:rPr>
          <w:bCs/>
        </w:rPr>
        <w:t xml:space="preserve"> tehtav muudatus </w:t>
      </w:r>
      <w:r w:rsidR="0067765F" w:rsidRPr="00CC37BD">
        <w:rPr>
          <w:bCs/>
        </w:rPr>
        <w:t>stimuleerib kohalikke tegevusgruppe arengukava muutmise tagajärjel neile eraldatava</w:t>
      </w:r>
      <w:r w:rsidR="00C34CDF" w:rsidRPr="00CC37BD">
        <w:rPr>
          <w:bCs/>
        </w:rPr>
        <w:t>id</w:t>
      </w:r>
      <w:r w:rsidR="0067765F" w:rsidRPr="00CC37BD">
        <w:rPr>
          <w:bCs/>
        </w:rPr>
        <w:t xml:space="preserve"> täiendava</w:t>
      </w:r>
      <w:r w:rsidR="00C34CDF" w:rsidRPr="00CC37BD">
        <w:rPr>
          <w:bCs/>
        </w:rPr>
        <w:t>id</w:t>
      </w:r>
      <w:r w:rsidR="0067765F" w:rsidRPr="00CC37BD">
        <w:rPr>
          <w:bCs/>
        </w:rPr>
        <w:t xml:space="preserve"> LEADER-</w:t>
      </w:r>
      <w:r w:rsidR="003667D9" w:rsidRPr="00CC37BD">
        <w:rPr>
          <w:bCs/>
        </w:rPr>
        <w:t>projekti</w:t>
      </w:r>
      <w:r w:rsidR="0067765F" w:rsidRPr="00CC37BD">
        <w:rPr>
          <w:bCs/>
        </w:rPr>
        <w:t xml:space="preserve">toetuse </w:t>
      </w:r>
      <w:r w:rsidR="0067765F">
        <w:rPr>
          <w:bCs/>
        </w:rPr>
        <w:t xml:space="preserve">vahendeid </w:t>
      </w:r>
      <w:r w:rsidR="00A12D2B">
        <w:rPr>
          <w:bCs/>
        </w:rPr>
        <w:t xml:space="preserve">ka 2021. ja 2022. aastal </w:t>
      </w:r>
      <w:r w:rsidR="0067765F">
        <w:rPr>
          <w:bCs/>
        </w:rPr>
        <w:t>aktiivselt kasutusele võtma (taotlusvoor</w:t>
      </w:r>
      <w:r w:rsidR="002A2141">
        <w:rPr>
          <w:bCs/>
        </w:rPr>
        <w:t>e</w:t>
      </w:r>
      <w:r w:rsidR="0067765F">
        <w:rPr>
          <w:bCs/>
        </w:rPr>
        <w:t xml:space="preserve"> korraldama)</w:t>
      </w:r>
      <w:r w:rsidR="00FC3635">
        <w:rPr>
          <w:bCs/>
        </w:rPr>
        <w:t>.</w:t>
      </w:r>
      <w:r w:rsidR="0067765F">
        <w:rPr>
          <w:bCs/>
        </w:rPr>
        <w:t xml:space="preserve"> Sellest tuleneva</w:t>
      </w:r>
      <w:r w:rsidR="003E0183">
        <w:rPr>
          <w:bCs/>
        </w:rPr>
        <w:t>te</w:t>
      </w:r>
      <w:r w:rsidR="0067765F">
        <w:rPr>
          <w:bCs/>
        </w:rPr>
        <w:t xml:space="preserve"> </w:t>
      </w:r>
      <w:r w:rsidR="00834BBE">
        <w:rPr>
          <w:bCs/>
        </w:rPr>
        <w:t>lisa</w:t>
      </w:r>
      <w:r w:rsidR="00F14DF9">
        <w:rPr>
          <w:bCs/>
        </w:rPr>
        <w:t>kulude</w:t>
      </w:r>
      <w:r w:rsidR="003E0183">
        <w:rPr>
          <w:bCs/>
        </w:rPr>
        <w:t xml:space="preserve"> katmiseks </w:t>
      </w:r>
      <w:r w:rsidR="0067765F">
        <w:rPr>
          <w:bCs/>
        </w:rPr>
        <w:t xml:space="preserve">on neil võimalik kasutada </w:t>
      </w:r>
      <w:r w:rsidR="003E0183">
        <w:rPr>
          <w:bCs/>
        </w:rPr>
        <w:t>muu</w:t>
      </w:r>
      <w:r w:rsidR="00834BBE">
        <w:rPr>
          <w:bCs/>
        </w:rPr>
        <w:t xml:space="preserve"> </w:t>
      </w:r>
      <w:r w:rsidR="003E0183">
        <w:rPr>
          <w:bCs/>
        </w:rPr>
        <w:t xml:space="preserve">hulgas </w:t>
      </w:r>
      <w:r w:rsidR="0067765F">
        <w:rPr>
          <w:bCs/>
        </w:rPr>
        <w:t xml:space="preserve">arengukava muutmise tagajärjel </w:t>
      </w:r>
      <w:r w:rsidR="003E0183">
        <w:rPr>
          <w:bCs/>
        </w:rPr>
        <w:t xml:space="preserve">eraldatava kohaliku tegevusgrupi toetuse täiendavaid </w:t>
      </w:r>
      <w:r w:rsidR="00A12D2B">
        <w:rPr>
          <w:bCs/>
        </w:rPr>
        <w:t xml:space="preserve">rahalisi </w:t>
      </w:r>
      <w:r w:rsidR="003E0183">
        <w:rPr>
          <w:bCs/>
        </w:rPr>
        <w:t>vahendeid</w:t>
      </w:r>
      <w:r w:rsidR="0067765F">
        <w:rPr>
          <w:bCs/>
        </w:rPr>
        <w:t>.</w:t>
      </w:r>
      <w:r w:rsidR="00EB3851">
        <w:rPr>
          <w:bCs/>
        </w:rPr>
        <w:t xml:space="preserve"> Eelnõu punktiga </w:t>
      </w:r>
      <w:r w:rsidR="00C34CDF">
        <w:rPr>
          <w:bCs/>
        </w:rPr>
        <w:t xml:space="preserve">6 </w:t>
      </w:r>
      <w:r w:rsidR="003E0183">
        <w:rPr>
          <w:bCs/>
        </w:rPr>
        <w:t>tehtav muudatus</w:t>
      </w:r>
      <w:r w:rsidR="00806AB3">
        <w:rPr>
          <w:bCs/>
        </w:rPr>
        <w:t xml:space="preserve"> on positiivse majandusliku mõjuga kõigi nende arengukava </w:t>
      </w:r>
      <w:r w:rsidR="00806AB3">
        <w:rPr>
          <w:bCs/>
        </w:rPr>
        <w:lastRenderedPageBreak/>
        <w:t>meetmete või tegevuse liikide</w:t>
      </w:r>
      <w:r w:rsidR="00E3328D">
        <w:rPr>
          <w:bCs/>
        </w:rPr>
        <w:t xml:space="preserve"> jaoks</w:t>
      </w:r>
      <w:r w:rsidR="00806AB3">
        <w:rPr>
          <w:bCs/>
        </w:rPr>
        <w:t>, mille puhul kasutatakse nn osaliselt tasutud kuludokumentide skeemi, sest nimetatud toetusskeemide toetuse</w:t>
      </w:r>
      <w:r w:rsidR="00834BBE">
        <w:rPr>
          <w:bCs/>
        </w:rPr>
        <w:t xml:space="preserve"> </w:t>
      </w:r>
      <w:r w:rsidR="00806AB3">
        <w:rPr>
          <w:bCs/>
        </w:rPr>
        <w:t xml:space="preserve">saajatele on </w:t>
      </w:r>
      <w:r w:rsidR="002A1DDE">
        <w:rPr>
          <w:bCs/>
        </w:rPr>
        <w:t xml:space="preserve">loodud </w:t>
      </w:r>
      <w:r w:rsidR="00806AB3">
        <w:rPr>
          <w:bCs/>
        </w:rPr>
        <w:t xml:space="preserve">võimalus kasutada projektide elluviimiseks soodsamat ja paindlikumat </w:t>
      </w:r>
      <w:r w:rsidR="004C6C30">
        <w:rPr>
          <w:bCs/>
        </w:rPr>
        <w:t xml:space="preserve">rahastamismehhanismi </w:t>
      </w:r>
      <w:r w:rsidR="00806AB3">
        <w:rPr>
          <w:bCs/>
        </w:rPr>
        <w:t xml:space="preserve">ka siis, kui nende projekti elluviimine jääb </w:t>
      </w:r>
      <w:r w:rsidR="00806AB3" w:rsidRPr="00CC37BD">
        <w:rPr>
          <w:bCs/>
        </w:rPr>
        <w:t>osaliselt või täielikult ajavahemikku 2023.</w:t>
      </w:r>
      <w:r w:rsidR="00ED446B" w:rsidRPr="00CC37BD">
        <w:rPr>
          <w:bCs/>
        </w:rPr>
        <w:t> </w:t>
      </w:r>
      <w:r w:rsidR="00806AB3" w:rsidRPr="00CC37BD">
        <w:rPr>
          <w:bCs/>
        </w:rPr>
        <w:t>a</w:t>
      </w:r>
      <w:r w:rsidR="00834BBE" w:rsidRPr="00CC37BD">
        <w:rPr>
          <w:bCs/>
        </w:rPr>
        <w:t>asta</w:t>
      </w:r>
      <w:r w:rsidR="00806AB3" w:rsidRPr="00CC37BD">
        <w:rPr>
          <w:bCs/>
        </w:rPr>
        <w:t xml:space="preserve"> 1.</w:t>
      </w:r>
      <w:r w:rsidR="00ED446B" w:rsidRPr="00CC37BD">
        <w:rPr>
          <w:bCs/>
        </w:rPr>
        <w:t> </w:t>
      </w:r>
      <w:r w:rsidR="00806AB3" w:rsidRPr="00CC37BD">
        <w:rPr>
          <w:bCs/>
        </w:rPr>
        <w:t>juulist 2025.</w:t>
      </w:r>
      <w:r w:rsidR="00834BBE" w:rsidRPr="00CC37BD">
        <w:rPr>
          <w:bCs/>
        </w:rPr>
        <w:t> </w:t>
      </w:r>
      <w:r w:rsidR="00806AB3" w:rsidRPr="00CC37BD">
        <w:rPr>
          <w:bCs/>
        </w:rPr>
        <w:t>a</w:t>
      </w:r>
      <w:r w:rsidR="00834BBE" w:rsidRPr="00CC37BD">
        <w:rPr>
          <w:bCs/>
        </w:rPr>
        <w:t>asta</w:t>
      </w:r>
      <w:r w:rsidR="00806AB3" w:rsidRPr="00CC37BD">
        <w:rPr>
          <w:bCs/>
        </w:rPr>
        <w:t xml:space="preserve"> 1.</w:t>
      </w:r>
      <w:r w:rsidR="004C6C30" w:rsidRPr="00CC37BD">
        <w:rPr>
          <w:bCs/>
        </w:rPr>
        <w:t> </w:t>
      </w:r>
      <w:r w:rsidR="00806AB3" w:rsidRPr="00CC37BD">
        <w:rPr>
          <w:bCs/>
        </w:rPr>
        <w:t>juulini</w:t>
      </w:r>
      <w:r w:rsidR="003E0183" w:rsidRPr="00CC37BD">
        <w:rPr>
          <w:bCs/>
        </w:rPr>
        <w:t>.</w:t>
      </w:r>
      <w:r w:rsidR="004B0FF2" w:rsidRPr="00CC37BD">
        <w:rPr>
          <w:bCs/>
        </w:rPr>
        <w:t xml:space="preserve"> Eelnõu punktiga </w:t>
      </w:r>
      <w:r w:rsidR="00ED446B" w:rsidRPr="00CC37BD">
        <w:rPr>
          <w:bCs/>
        </w:rPr>
        <w:t>6</w:t>
      </w:r>
      <w:r w:rsidR="004B0FF2" w:rsidRPr="00CC37BD">
        <w:rPr>
          <w:bCs/>
        </w:rPr>
        <w:t xml:space="preserve"> tehtav muudatus puudutab üksnes nn osaliselt tasutud kuludokumentide skeemi ajalist kestust, mitte aga rakendamise tingimusi (sh nõudeid toetuse</w:t>
      </w:r>
      <w:r w:rsidR="00834BBE" w:rsidRPr="00CC37BD">
        <w:rPr>
          <w:bCs/>
        </w:rPr>
        <w:t xml:space="preserve"> </w:t>
      </w:r>
      <w:r w:rsidR="004B0FF2" w:rsidRPr="00CC37BD">
        <w:rPr>
          <w:bCs/>
        </w:rPr>
        <w:t xml:space="preserve">saajatele). Eeldusel, et maaeluminister </w:t>
      </w:r>
      <w:r w:rsidR="004C6C30" w:rsidRPr="00CC37BD">
        <w:rPr>
          <w:bCs/>
        </w:rPr>
        <w:t xml:space="preserve">seaduse </w:t>
      </w:r>
      <w:r w:rsidR="004B0FF2" w:rsidRPr="00CC37BD">
        <w:rPr>
          <w:bCs/>
        </w:rPr>
        <w:t>§ 82 lõikes 3 ette nähtud volitusnormi alusel skeemi tingimusi toetuse</w:t>
      </w:r>
      <w:r w:rsidR="00834BBE" w:rsidRPr="00CC37BD">
        <w:rPr>
          <w:bCs/>
        </w:rPr>
        <w:t xml:space="preserve"> </w:t>
      </w:r>
      <w:r w:rsidR="004B0FF2" w:rsidRPr="00CC37BD">
        <w:rPr>
          <w:bCs/>
        </w:rPr>
        <w:t xml:space="preserve">saajate jaoks ei muuda, ei muutu </w:t>
      </w:r>
      <w:r w:rsidR="00C955CD" w:rsidRPr="00CC37BD">
        <w:rPr>
          <w:bCs/>
        </w:rPr>
        <w:t xml:space="preserve">seega </w:t>
      </w:r>
      <w:r w:rsidR="004B0FF2" w:rsidRPr="00CC37BD">
        <w:rPr>
          <w:bCs/>
        </w:rPr>
        <w:t xml:space="preserve">ka </w:t>
      </w:r>
      <w:r w:rsidR="004C6C30" w:rsidRPr="00CC37BD">
        <w:rPr>
          <w:bCs/>
        </w:rPr>
        <w:t xml:space="preserve">toetuse saajate </w:t>
      </w:r>
      <w:r w:rsidR="00C955CD" w:rsidRPr="00CC37BD">
        <w:rPr>
          <w:bCs/>
        </w:rPr>
        <w:t>halduskoormus.</w:t>
      </w:r>
    </w:p>
    <w:p w14:paraId="5159A3C9" w14:textId="10D9E436" w:rsidR="00ED6633" w:rsidRPr="00CC37BD" w:rsidRDefault="00ED6633" w:rsidP="002D6483">
      <w:pPr>
        <w:jc w:val="both"/>
        <w:rPr>
          <w:bCs/>
        </w:rPr>
      </w:pPr>
    </w:p>
    <w:p w14:paraId="798D91AC" w14:textId="4A8B7267" w:rsidR="007F5AC6" w:rsidRPr="00CC37BD" w:rsidRDefault="00C01612" w:rsidP="002D6483">
      <w:pPr>
        <w:jc w:val="both"/>
        <w:rPr>
          <w:bCs/>
        </w:rPr>
      </w:pPr>
      <w:r w:rsidRPr="00CC37BD">
        <w:rPr>
          <w:bCs/>
        </w:rPr>
        <w:t>2) Mõju valdkond:</w:t>
      </w:r>
      <w:r w:rsidR="007F5AC6" w:rsidRPr="00CC37BD">
        <w:rPr>
          <w:bCs/>
        </w:rPr>
        <w:t xml:space="preserve"> </w:t>
      </w:r>
      <w:r w:rsidRPr="00CC37BD">
        <w:rPr>
          <w:bCs/>
        </w:rPr>
        <w:t>m</w:t>
      </w:r>
      <w:r w:rsidR="007F5AC6" w:rsidRPr="00CC37BD">
        <w:rPr>
          <w:bCs/>
        </w:rPr>
        <w:t>õju riigiasutuse korraldusele</w:t>
      </w:r>
      <w:r w:rsidRPr="00CC37BD">
        <w:rPr>
          <w:bCs/>
        </w:rPr>
        <w:t>.</w:t>
      </w:r>
    </w:p>
    <w:p w14:paraId="7A2EE3B7" w14:textId="77777777" w:rsidR="007F5AC6" w:rsidRPr="00CC37BD" w:rsidRDefault="007F5AC6" w:rsidP="007F5AC6">
      <w:pPr>
        <w:jc w:val="both"/>
        <w:rPr>
          <w:bCs/>
        </w:rPr>
      </w:pPr>
    </w:p>
    <w:p w14:paraId="61E6B4E6" w14:textId="3BEACED5" w:rsidR="007F5AC6" w:rsidRPr="00CC37BD" w:rsidRDefault="007F5AC6" w:rsidP="007F5AC6">
      <w:pPr>
        <w:jc w:val="both"/>
        <w:rPr>
          <w:bCs/>
        </w:rPr>
      </w:pPr>
      <w:r w:rsidRPr="00CC37BD">
        <w:rPr>
          <w:bCs/>
        </w:rPr>
        <w:t>Sihtrühm</w:t>
      </w:r>
      <w:r w:rsidR="00C01612" w:rsidRPr="00CC37BD">
        <w:rPr>
          <w:bCs/>
        </w:rPr>
        <w:t xml:space="preserve">: </w:t>
      </w:r>
      <w:r w:rsidR="00C95FC2" w:rsidRPr="00CC37BD">
        <w:rPr>
          <w:bCs/>
        </w:rPr>
        <w:t xml:space="preserve">muudatusest mõjutatud sihtrühmaks </w:t>
      </w:r>
      <w:r w:rsidR="009252DC" w:rsidRPr="00CC37BD">
        <w:rPr>
          <w:bCs/>
        </w:rPr>
        <w:t xml:space="preserve">on </w:t>
      </w:r>
      <w:r w:rsidR="00B91CD2" w:rsidRPr="00CC37BD">
        <w:rPr>
          <w:bCs/>
        </w:rPr>
        <w:t>M</w:t>
      </w:r>
      <w:r w:rsidR="00C46F02" w:rsidRPr="00CC37BD">
        <w:rPr>
          <w:bCs/>
        </w:rPr>
        <w:t>aaeluministeerium</w:t>
      </w:r>
      <w:r w:rsidR="00C95FC2" w:rsidRPr="00CC37BD">
        <w:rPr>
          <w:bCs/>
        </w:rPr>
        <w:t xml:space="preserve"> </w:t>
      </w:r>
      <w:r w:rsidR="00834BBE" w:rsidRPr="00CC37BD">
        <w:rPr>
          <w:bCs/>
        </w:rPr>
        <w:t xml:space="preserve">ja </w:t>
      </w:r>
      <w:r w:rsidR="00C46F02" w:rsidRPr="00CC37BD">
        <w:rPr>
          <w:bCs/>
        </w:rPr>
        <w:t xml:space="preserve">tema </w:t>
      </w:r>
      <w:r w:rsidR="00C95FC2" w:rsidRPr="00CC37BD">
        <w:rPr>
          <w:bCs/>
        </w:rPr>
        <w:t>valitsemisala valitsusasutus PRIA</w:t>
      </w:r>
      <w:r w:rsidR="00C46F02" w:rsidRPr="00CC37BD">
        <w:rPr>
          <w:bCs/>
        </w:rPr>
        <w:t>, samuti MES</w:t>
      </w:r>
      <w:r w:rsidR="00C95FC2" w:rsidRPr="00CC37BD">
        <w:rPr>
          <w:bCs/>
        </w:rPr>
        <w:t>.</w:t>
      </w:r>
    </w:p>
    <w:p w14:paraId="7448213D" w14:textId="7B8D1C42" w:rsidR="00C95FC2" w:rsidRPr="00CC37BD" w:rsidRDefault="00C95FC2" w:rsidP="007F5AC6">
      <w:pPr>
        <w:jc w:val="both"/>
        <w:rPr>
          <w:bCs/>
        </w:rPr>
      </w:pPr>
    </w:p>
    <w:p w14:paraId="6F8206BC" w14:textId="3728BF48" w:rsidR="00DA0144" w:rsidRPr="00CC37BD" w:rsidRDefault="00DA0144" w:rsidP="007F5AC6">
      <w:pPr>
        <w:jc w:val="both"/>
        <w:rPr>
          <w:bCs/>
        </w:rPr>
      </w:pPr>
      <w:r w:rsidRPr="00CC37BD">
        <w:rPr>
          <w:bCs/>
        </w:rPr>
        <w:t xml:space="preserve">Sihtrühma suurus: Konkreetsed muudatused mõjutavad väheseid (kuni 20) sihtrühma ametnikke ja töötajaid. </w:t>
      </w:r>
    </w:p>
    <w:p w14:paraId="7537441D" w14:textId="77777777" w:rsidR="00DA0144" w:rsidRPr="00CC37BD" w:rsidRDefault="00DA0144" w:rsidP="007F5AC6">
      <w:pPr>
        <w:jc w:val="both"/>
        <w:rPr>
          <w:bCs/>
        </w:rPr>
      </w:pPr>
    </w:p>
    <w:p w14:paraId="39398424" w14:textId="7FE6C6D7" w:rsidR="00A159B1" w:rsidRPr="00CC37BD" w:rsidRDefault="007F5AC6" w:rsidP="007F5AC6">
      <w:pPr>
        <w:jc w:val="both"/>
        <w:rPr>
          <w:bCs/>
        </w:rPr>
      </w:pPr>
      <w:r w:rsidRPr="00CC37BD">
        <w:rPr>
          <w:bCs/>
        </w:rPr>
        <w:t>Mõju ulatus</w:t>
      </w:r>
      <w:r w:rsidR="00C01612" w:rsidRPr="00CC37BD">
        <w:rPr>
          <w:bCs/>
        </w:rPr>
        <w:t xml:space="preserve">: </w:t>
      </w:r>
      <w:r w:rsidR="00EB3851" w:rsidRPr="00CC37BD">
        <w:rPr>
          <w:bCs/>
        </w:rPr>
        <w:t>eelnõu punktiga 2</w:t>
      </w:r>
      <w:r w:rsidR="00A034FA" w:rsidRPr="00CC37BD">
        <w:rPr>
          <w:bCs/>
        </w:rPr>
        <w:t xml:space="preserve"> tehtav muudatus tekitab </w:t>
      </w:r>
      <w:proofErr w:type="spellStart"/>
      <w:r w:rsidR="00806AB3" w:rsidRPr="00CC37BD">
        <w:rPr>
          <w:bCs/>
        </w:rPr>
        <w:t>PRIA-le</w:t>
      </w:r>
      <w:proofErr w:type="spellEnd"/>
      <w:r w:rsidR="00806AB3" w:rsidRPr="00CC37BD">
        <w:rPr>
          <w:bCs/>
        </w:rPr>
        <w:t xml:space="preserve"> ja </w:t>
      </w:r>
      <w:r w:rsidR="00A034FA" w:rsidRPr="00CC37BD">
        <w:rPr>
          <w:bCs/>
        </w:rPr>
        <w:t>Maaeluministeeriumile vajaduse seirata tähelepanelikult LEADER-</w:t>
      </w:r>
      <w:r w:rsidR="003667D9" w:rsidRPr="00CC37BD">
        <w:rPr>
          <w:bCs/>
        </w:rPr>
        <w:t>projekti</w:t>
      </w:r>
      <w:r w:rsidR="00A034FA" w:rsidRPr="00CC37BD">
        <w:rPr>
          <w:bCs/>
        </w:rPr>
        <w:t>toetuse kasutamist kohalike tegevusgruppide poolt 2022. aastal ning võib</w:t>
      </w:r>
      <w:r w:rsidR="00C34CDF" w:rsidRPr="00CC37BD">
        <w:rPr>
          <w:bCs/>
        </w:rPr>
        <w:t xml:space="preserve"> –</w:t>
      </w:r>
      <w:r w:rsidR="00A034FA" w:rsidRPr="00CC37BD">
        <w:rPr>
          <w:bCs/>
        </w:rPr>
        <w:t xml:space="preserve"> juhul kui on oht</w:t>
      </w:r>
      <w:r w:rsidR="00C34CDF" w:rsidRPr="00CC37BD">
        <w:rPr>
          <w:bCs/>
        </w:rPr>
        <w:t>, et</w:t>
      </w:r>
      <w:r w:rsidR="00A034FA" w:rsidRPr="00CC37BD">
        <w:rPr>
          <w:bCs/>
        </w:rPr>
        <w:t xml:space="preserve"> LEADER-</w:t>
      </w:r>
      <w:r w:rsidR="003667D9" w:rsidRPr="00CC37BD">
        <w:rPr>
          <w:bCs/>
        </w:rPr>
        <w:t>projekti</w:t>
      </w:r>
      <w:r w:rsidR="00A034FA" w:rsidRPr="00CC37BD">
        <w:rPr>
          <w:bCs/>
        </w:rPr>
        <w:t xml:space="preserve">toetus </w:t>
      </w:r>
      <w:r w:rsidR="00C34CDF" w:rsidRPr="00CC37BD">
        <w:rPr>
          <w:bCs/>
        </w:rPr>
        <w:t xml:space="preserve">jääb osa kohalike tegevusgruppide poolt </w:t>
      </w:r>
      <w:r w:rsidR="00A034FA" w:rsidRPr="00CC37BD">
        <w:rPr>
          <w:bCs/>
        </w:rPr>
        <w:t>märkimisväärses ulatuses kasutamata</w:t>
      </w:r>
      <w:r w:rsidR="00C34CDF" w:rsidRPr="00CC37BD">
        <w:rPr>
          <w:bCs/>
        </w:rPr>
        <w:t xml:space="preserve"> – </w:t>
      </w:r>
      <w:r w:rsidR="00A034FA" w:rsidRPr="00CC37BD">
        <w:rPr>
          <w:bCs/>
        </w:rPr>
        <w:t xml:space="preserve">tuua </w:t>
      </w:r>
      <w:r w:rsidR="00806AB3" w:rsidRPr="00CC37BD">
        <w:rPr>
          <w:bCs/>
        </w:rPr>
        <w:t xml:space="preserve">Maaeluministeeriumile </w:t>
      </w:r>
      <w:r w:rsidR="00A034FA" w:rsidRPr="00CC37BD">
        <w:rPr>
          <w:bCs/>
        </w:rPr>
        <w:t xml:space="preserve">kaasa vajaduse </w:t>
      </w:r>
      <w:r w:rsidR="00A12D2B" w:rsidRPr="00CC37BD">
        <w:rPr>
          <w:bCs/>
        </w:rPr>
        <w:t xml:space="preserve">analüüsida ning otsustada </w:t>
      </w:r>
      <w:r w:rsidR="00ED446B" w:rsidRPr="00CC37BD">
        <w:rPr>
          <w:bCs/>
        </w:rPr>
        <w:t>2022. aasta lõpuks</w:t>
      </w:r>
      <w:r w:rsidR="00A034FA" w:rsidRPr="00CC37BD">
        <w:rPr>
          <w:bCs/>
        </w:rPr>
        <w:t xml:space="preserve"> kasutamata jäänud vahendite ümberjagami</w:t>
      </w:r>
      <w:r w:rsidR="00305213" w:rsidRPr="00CC37BD">
        <w:rPr>
          <w:bCs/>
        </w:rPr>
        <w:t>n</w:t>
      </w:r>
      <w:r w:rsidR="00A034FA" w:rsidRPr="00CC37BD">
        <w:rPr>
          <w:bCs/>
        </w:rPr>
        <w:t>e</w:t>
      </w:r>
      <w:r w:rsidR="00A12D2B" w:rsidRPr="00CC37BD">
        <w:rPr>
          <w:bCs/>
        </w:rPr>
        <w:t xml:space="preserve"> </w:t>
      </w:r>
      <w:r w:rsidR="00A034FA" w:rsidRPr="00CC37BD">
        <w:rPr>
          <w:bCs/>
        </w:rPr>
        <w:t>tegevusgruppide vahel</w:t>
      </w:r>
      <w:r w:rsidR="00471745" w:rsidRPr="00CC37BD">
        <w:rPr>
          <w:bCs/>
        </w:rPr>
        <w:t>.</w:t>
      </w:r>
      <w:r w:rsidR="00A159B1" w:rsidRPr="00CC37BD">
        <w:rPr>
          <w:bCs/>
        </w:rPr>
        <w:t xml:space="preserve"> Oluliselt ministeeriumi töökoormus sellest ei muutu. </w:t>
      </w:r>
    </w:p>
    <w:p w14:paraId="726E41CC" w14:textId="6F9B07C8" w:rsidR="00A159B1" w:rsidRPr="00CC37BD" w:rsidRDefault="00EB3851" w:rsidP="007F5AC6">
      <w:pPr>
        <w:jc w:val="both"/>
        <w:rPr>
          <w:bCs/>
        </w:rPr>
      </w:pPr>
      <w:r w:rsidRPr="00CC37BD">
        <w:rPr>
          <w:bCs/>
        </w:rPr>
        <w:t>Eelnõu punktiga 3</w:t>
      </w:r>
      <w:r w:rsidR="00C54C8C" w:rsidRPr="00CC37BD">
        <w:rPr>
          <w:bCs/>
        </w:rPr>
        <w:t xml:space="preserve"> tehtav muudatus</w:t>
      </w:r>
      <w:r w:rsidR="004E3B6B" w:rsidRPr="00CC37BD">
        <w:rPr>
          <w:bCs/>
        </w:rPr>
        <w:t xml:space="preserve"> </w:t>
      </w:r>
      <w:r w:rsidR="004E3B6B">
        <w:rPr>
          <w:bCs/>
        </w:rPr>
        <w:t xml:space="preserve">tekitab </w:t>
      </w:r>
      <w:proofErr w:type="spellStart"/>
      <w:r w:rsidR="004E3B6B">
        <w:rPr>
          <w:bCs/>
        </w:rPr>
        <w:t>MES-ile</w:t>
      </w:r>
      <w:proofErr w:type="spellEnd"/>
      <w:r w:rsidR="004E3B6B">
        <w:rPr>
          <w:bCs/>
        </w:rPr>
        <w:t xml:space="preserve"> vajaduse tagada administratiivne valmisolek rahastamisvahendisse </w:t>
      </w:r>
      <w:r w:rsidR="004E3B6B" w:rsidRPr="00CC37BD">
        <w:rPr>
          <w:bCs/>
        </w:rPr>
        <w:t xml:space="preserve">tagasilaekunud vahendite kasutamiseks vähemalt samadel tingimustel, mis on sätestatud </w:t>
      </w:r>
      <w:proofErr w:type="spellStart"/>
      <w:r w:rsidR="004E3B6B" w:rsidRPr="00CC37BD">
        <w:rPr>
          <w:bCs/>
        </w:rPr>
        <w:t>ühissätete</w:t>
      </w:r>
      <w:proofErr w:type="spellEnd"/>
      <w:r w:rsidR="004E3B6B" w:rsidRPr="00CC37BD">
        <w:rPr>
          <w:bCs/>
        </w:rPr>
        <w:t xml:space="preserve"> määruse artikli 43 lõikes 2 ja artikli 44 lõikes 1</w:t>
      </w:r>
      <w:r w:rsidR="00E11FB4" w:rsidRPr="00CC37BD">
        <w:rPr>
          <w:bCs/>
        </w:rPr>
        <w:t>,</w:t>
      </w:r>
      <w:r w:rsidR="004E3B6B" w:rsidRPr="00CC37BD">
        <w:rPr>
          <w:bCs/>
        </w:rPr>
        <w:t xml:space="preserve"> ka aastatel 2024 ja 2025</w:t>
      </w:r>
      <w:r w:rsidRPr="00CC37BD">
        <w:rPr>
          <w:bCs/>
        </w:rPr>
        <w:t xml:space="preserve">. </w:t>
      </w:r>
      <w:proofErr w:type="spellStart"/>
      <w:r w:rsidR="00A159B1" w:rsidRPr="00CC37BD">
        <w:rPr>
          <w:bCs/>
        </w:rPr>
        <w:t>MES</w:t>
      </w:r>
      <w:r w:rsidR="00CC37BD">
        <w:rPr>
          <w:bCs/>
        </w:rPr>
        <w:t>-i</w:t>
      </w:r>
      <w:proofErr w:type="spellEnd"/>
      <w:r w:rsidR="00A159B1" w:rsidRPr="00CC37BD">
        <w:rPr>
          <w:bCs/>
        </w:rPr>
        <w:t xml:space="preserve"> töökoormus jääb üldjoontes samas, kuna uusi ülesandeid lisandu vaid olemasoleva skeemi rakendamine jätkub.</w:t>
      </w:r>
    </w:p>
    <w:p w14:paraId="28875AFF" w14:textId="3E6B8AC7" w:rsidR="006471B4" w:rsidRPr="00CC37BD" w:rsidRDefault="00EB3851" w:rsidP="007F5AC6">
      <w:pPr>
        <w:jc w:val="both"/>
        <w:rPr>
          <w:bCs/>
        </w:rPr>
      </w:pPr>
      <w:r w:rsidRPr="00CC37BD">
        <w:rPr>
          <w:bCs/>
        </w:rPr>
        <w:t>Eelnõu punktiga 4</w:t>
      </w:r>
      <w:r w:rsidR="00C54C8C" w:rsidRPr="00CC37BD">
        <w:rPr>
          <w:bCs/>
        </w:rPr>
        <w:t xml:space="preserve"> tehtav muudatus</w:t>
      </w:r>
      <w:r w:rsidR="0027515F" w:rsidRPr="00CC37BD">
        <w:rPr>
          <w:bCs/>
        </w:rPr>
        <w:t xml:space="preserve"> Maaeluministeeriumi</w:t>
      </w:r>
      <w:r w:rsidR="00BD6C41" w:rsidRPr="00CC37BD">
        <w:rPr>
          <w:bCs/>
        </w:rPr>
        <w:t xml:space="preserve"> märkimisväärselt ei mõjuta</w:t>
      </w:r>
      <w:r w:rsidR="0027515F" w:rsidRPr="00CC37BD">
        <w:rPr>
          <w:bCs/>
        </w:rPr>
        <w:t xml:space="preserve">, sest kohustus kehtestada </w:t>
      </w:r>
      <w:r w:rsidR="00BD6C41" w:rsidRPr="00CC37BD">
        <w:rPr>
          <w:bCs/>
        </w:rPr>
        <w:t xml:space="preserve">käskkirjaga sätted </w:t>
      </w:r>
      <w:r w:rsidR="0027515F" w:rsidRPr="00CC37BD">
        <w:rPr>
          <w:bCs/>
        </w:rPr>
        <w:t xml:space="preserve">pärast </w:t>
      </w:r>
      <w:r w:rsidR="00BD6C41" w:rsidRPr="00CC37BD">
        <w:rPr>
          <w:bCs/>
        </w:rPr>
        <w:t>programmiperioodi 2014–2020 rahastamiskõlblikkuse perioodi tagasilaekunud vahendite kohta jääb muudatuse tulemusel endiselt alles, muutuvad vaid käskkirja objektiks oleva perioodi algus- ja lõppkuupäevad</w:t>
      </w:r>
      <w:r w:rsidR="00C54C8C" w:rsidRPr="00CC37BD">
        <w:rPr>
          <w:bCs/>
        </w:rPr>
        <w:t xml:space="preserve">. </w:t>
      </w:r>
      <w:r w:rsidRPr="00CC37BD">
        <w:rPr>
          <w:bCs/>
        </w:rPr>
        <w:t xml:space="preserve">Eelnõu punktiga </w:t>
      </w:r>
      <w:r w:rsidR="00ED446B" w:rsidRPr="00CC37BD">
        <w:rPr>
          <w:bCs/>
        </w:rPr>
        <w:t>6</w:t>
      </w:r>
      <w:r w:rsidR="003E0183" w:rsidRPr="00CC37BD">
        <w:rPr>
          <w:bCs/>
        </w:rPr>
        <w:t xml:space="preserve"> tehtav muudatus</w:t>
      </w:r>
      <w:r w:rsidR="00806AB3" w:rsidRPr="00CC37BD">
        <w:rPr>
          <w:bCs/>
        </w:rPr>
        <w:t xml:space="preserve"> tekitab </w:t>
      </w:r>
      <w:proofErr w:type="spellStart"/>
      <w:r w:rsidR="00806AB3" w:rsidRPr="00CC37BD">
        <w:rPr>
          <w:bCs/>
        </w:rPr>
        <w:t>PRIA-le</w:t>
      </w:r>
      <w:proofErr w:type="spellEnd"/>
      <w:r w:rsidR="00806AB3" w:rsidRPr="00CC37BD">
        <w:rPr>
          <w:bCs/>
        </w:rPr>
        <w:t xml:space="preserve"> vajaduse tagada administratiivne valmisolek nn osaliselt tasutud kuludokumentide skeemi rakendamiseks kuni 2025. a</w:t>
      </w:r>
      <w:r w:rsidR="00834BBE" w:rsidRPr="00CC37BD">
        <w:rPr>
          <w:bCs/>
        </w:rPr>
        <w:t>asta</w:t>
      </w:r>
      <w:r w:rsidR="00806AB3" w:rsidRPr="00CC37BD">
        <w:rPr>
          <w:bCs/>
        </w:rPr>
        <w:t xml:space="preserve"> lõpuni</w:t>
      </w:r>
      <w:r w:rsidR="003E0183" w:rsidRPr="00CC37BD">
        <w:rPr>
          <w:bCs/>
        </w:rPr>
        <w:t>.</w:t>
      </w:r>
      <w:r w:rsidR="00806AB3" w:rsidRPr="00CC37BD">
        <w:rPr>
          <w:bCs/>
        </w:rPr>
        <w:t xml:space="preserve"> Sellest tulenevate </w:t>
      </w:r>
      <w:r w:rsidR="00406125" w:rsidRPr="00CC37BD">
        <w:rPr>
          <w:bCs/>
        </w:rPr>
        <w:t>lisa</w:t>
      </w:r>
      <w:r w:rsidR="00806AB3" w:rsidRPr="00CC37BD">
        <w:rPr>
          <w:bCs/>
        </w:rPr>
        <w:t xml:space="preserve">kulude katmiseks on </w:t>
      </w:r>
      <w:proofErr w:type="spellStart"/>
      <w:r w:rsidR="00806AB3" w:rsidRPr="00CC37BD">
        <w:rPr>
          <w:bCs/>
        </w:rPr>
        <w:t>PRIA-l</w:t>
      </w:r>
      <w:proofErr w:type="spellEnd"/>
      <w:r w:rsidR="00806AB3" w:rsidRPr="00CC37BD">
        <w:rPr>
          <w:bCs/>
        </w:rPr>
        <w:t xml:space="preserve"> võimalik kasutada muu</w:t>
      </w:r>
      <w:r w:rsidR="00834BBE" w:rsidRPr="00CC37BD">
        <w:rPr>
          <w:bCs/>
        </w:rPr>
        <w:t xml:space="preserve"> </w:t>
      </w:r>
      <w:r w:rsidR="00806AB3" w:rsidRPr="00CC37BD">
        <w:rPr>
          <w:bCs/>
        </w:rPr>
        <w:t xml:space="preserve">hulgas arengukava muutmise tagajärjel eraldatava tehnilise abi toetuse täiendavaid </w:t>
      </w:r>
      <w:r w:rsidR="00A12D2B" w:rsidRPr="00CC37BD">
        <w:rPr>
          <w:bCs/>
        </w:rPr>
        <w:t xml:space="preserve">rahalisi </w:t>
      </w:r>
      <w:r w:rsidR="00806AB3" w:rsidRPr="00CC37BD">
        <w:rPr>
          <w:bCs/>
        </w:rPr>
        <w:t>vahendeid.</w:t>
      </w:r>
    </w:p>
    <w:p w14:paraId="3EB7BD93" w14:textId="4540DA46" w:rsidR="00A159B1" w:rsidRPr="00CC37BD" w:rsidRDefault="00A159B1" w:rsidP="007F5AC6">
      <w:pPr>
        <w:jc w:val="both"/>
        <w:rPr>
          <w:bCs/>
        </w:rPr>
      </w:pPr>
      <w:r w:rsidRPr="00CC37BD">
        <w:rPr>
          <w:bCs/>
        </w:rPr>
        <w:t>Kokkuvõtvalt võib öelda, et riigiasutuste töökoormus jääb üldjoontes</w:t>
      </w:r>
      <w:r w:rsidR="00AF72AD" w:rsidRPr="00CC37BD">
        <w:rPr>
          <w:bCs/>
        </w:rPr>
        <w:t xml:space="preserve"> käimasoleva programmi </w:t>
      </w:r>
      <w:r w:rsidRPr="00CC37BD">
        <w:rPr>
          <w:bCs/>
        </w:rPr>
        <w:t xml:space="preserve">pikendatud </w:t>
      </w:r>
      <w:r w:rsidR="00AF72AD" w:rsidRPr="00CC37BD">
        <w:rPr>
          <w:bCs/>
        </w:rPr>
        <w:t xml:space="preserve">rakendamise ajal võrreldes praegusega </w:t>
      </w:r>
      <w:r w:rsidRPr="00CC37BD">
        <w:rPr>
          <w:bCs/>
        </w:rPr>
        <w:t>samaks</w:t>
      </w:r>
      <w:r w:rsidR="00AF72AD" w:rsidRPr="00CC37BD">
        <w:rPr>
          <w:bCs/>
        </w:rPr>
        <w:t>,</w:t>
      </w:r>
      <w:r w:rsidRPr="00CC37BD">
        <w:rPr>
          <w:bCs/>
        </w:rPr>
        <w:t xml:space="preserve"> kuna </w:t>
      </w:r>
      <w:r w:rsidR="00DA0144" w:rsidRPr="00CC37BD">
        <w:rPr>
          <w:bCs/>
        </w:rPr>
        <w:t xml:space="preserve">pikendamine ise </w:t>
      </w:r>
      <w:r w:rsidRPr="00CC37BD">
        <w:rPr>
          <w:bCs/>
        </w:rPr>
        <w:t xml:space="preserve">uusi tööülesandeid otseselt ei </w:t>
      </w:r>
      <w:r w:rsidR="00DA0144" w:rsidRPr="00CC37BD">
        <w:rPr>
          <w:bCs/>
        </w:rPr>
        <w:t>kaasa ei too.</w:t>
      </w:r>
    </w:p>
    <w:p w14:paraId="4546BD6C" w14:textId="60CD6763" w:rsidR="00C01612" w:rsidRPr="00CC37BD" w:rsidRDefault="00C01612" w:rsidP="00C01612">
      <w:pPr>
        <w:jc w:val="both"/>
        <w:rPr>
          <w:bCs/>
        </w:rPr>
      </w:pPr>
    </w:p>
    <w:p w14:paraId="45DDB9A4" w14:textId="7A3E4B8D" w:rsidR="00C01612" w:rsidRPr="00CC37BD" w:rsidRDefault="00C01612" w:rsidP="00C01612">
      <w:pPr>
        <w:jc w:val="both"/>
        <w:rPr>
          <w:b/>
          <w:bCs/>
        </w:rPr>
      </w:pPr>
      <w:r w:rsidRPr="00CC37BD">
        <w:rPr>
          <w:b/>
          <w:bCs/>
        </w:rPr>
        <w:t xml:space="preserve">Kavandatav muudatus II: </w:t>
      </w:r>
      <w:r w:rsidR="0069224D" w:rsidRPr="00CC37BD">
        <w:rPr>
          <w:b/>
          <w:bCs/>
        </w:rPr>
        <w:t xml:space="preserve">nõustajate järelkasvu </w:t>
      </w:r>
      <w:r w:rsidR="005006EA" w:rsidRPr="00CC37BD">
        <w:rPr>
          <w:b/>
          <w:bCs/>
        </w:rPr>
        <w:t xml:space="preserve">arendamise </w:t>
      </w:r>
      <w:r w:rsidR="008273FB" w:rsidRPr="00CC37BD">
        <w:rPr>
          <w:b/>
          <w:bCs/>
        </w:rPr>
        <w:t>koolitus</w:t>
      </w:r>
      <w:r w:rsidR="0069224D" w:rsidRPr="00CC37BD">
        <w:rPr>
          <w:b/>
          <w:bCs/>
        </w:rPr>
        <w:t xml:space="preserve">programmi käivitamiseks eelduste loomine </w:t>
      </w:r>
      <w:r w:rsidRPr="00CC37BD">
        <w:rPr>
          <w:b/>
          <w:bCs/>
        </w:rPr>
        <w:t xml:space="preserve">(eelnõu </w:t>
      </w:r>
      <w:r w:rsidR="00ED446B" w:rsidRPr="00CC37BD">
        <w:rPr>
          <w:b/>
          <w:bCs/>
        </w:rPr>
        <w:t>punkt 5</w:t>
      </w:r>
      <w:r w:rsidRPr="00CC37BD">
        <w:rPr>
          <w:b/>
          <w:bCs/>
        </w:rPr>
        <w:t>)</w:t>
      </w:r>
    </w:p>
    <w:p w14:paraId="6627A783" w14:textId="77777777" w:rsidR="00C01612" w:rsidRPr="00C01612" w:rsidRDefault="00C01612" w:rsidP="00C01612">
      <w:pPr>
        <w:jc w:val="both"/>
        <w:rPr>
          <w:bCs/>
        </w:rPr>
      </w:pPr>
    </w:p>
    <w:p w14:paraId="1A522BC0" w14:textId="77777777" w:rsidR="00C01612" w:rsidRPr="00C01612" w:rsidRDefault="00C01612" w:rsidP="00C01612">
      <w:pPr>
        <w:jc w:val="both"/>
        <w:rPr>
          <w:bCs/>
        </w:rPr>
      </w:pPr>
      <w:r w:rsidRPr="00C01612">
        <w:rPr>
          <w:bCs/>
        </w:rPr>
        <w:t>1) Mõju valdkond: mõju majandusele.</w:t>
      </w:r>
    </w:p>
    <w:p w14:paraId="5D653273" w14:textId="77777777" w:rsidR="00C01612" w:rsidRPr="00C01612" w:rsidRDefault="00C01612" w:rsidP="00C01612">
      <w:pPr>
        <w:jc w:val="both"/>
        <w:rPr>
          <w:bCs/>
        </w:rPr>
      </w:pPr>
    </w:p>
    <w:p w14:paraId="0E4D4D7B" w14:textId="1D07B0AB" w:rsidR="00C01612" w:rsidRPr="00C01612" w:rsidRDefault="00C01612" w:rsidP="00C01612">
      <w:pPr>
        <w:jc w:val="both"/>
        <w:rPr>
          <w:bCs/>
        </w:rPr>
      </w:pPr>
      <w:r w:rsidRPr="00C01612">
        <w:rPr>
          <w:bCs/>
        </w:rPr>
        <w:t xml:space="preserve">Sihtrühm: </w:t>
      </w:r>
      <w:r w:rsidR="009252DC">
        <w:rPr>
          <w:bCs/>
        </w:rPr>
        <w:t>muudatusest mõjutatud sihtrühmaks on</w:t>
      </w:r>
      <w:r w:rsidR="0069224D" w:rsidRPr="0069224D">
        <w:t xml:space="preserve"> </w:t>
      </w:r>
      <w:r w:rsidR="0069224D" w:rsidRPr="0069224D">
        <w:rPr>
          <w:bCs/>
        </w:rPr>
        <w:t xml:space="preserve">lõppkasusaajatena põllumajandustootjad ja </w:t>
      </w:r>
      <w:r w:rsidR="003E0183">
        <w:rPr>
          <w:bCs/>
        </w:rPr>
        <w:t xml:space="preserve">teised </w:t>
      </w:r>
      <w:r w:rsidR="0069224D" w:rsidRPr="0069224D">
        <w:rPr>
          <w:bCs/>
        </w:rPr>
        <w:t xml:space="preserve">maapiirkonna ettevõtjad. Paraneb </w:t>
      </w:r>
      <w:r w:rsidR="003E0183">
        <w:rPr>
          <w:bCs/>
        </w:rPr>
        <w:t xml:space="preserve">nende </w:t>
      </w:r>
      <w:r w:rsidR="0069224D" w:rsidRPr="0069224D">
        <w:rPr>
          <w:bCs/>
        </w:rPr>
        <w:t>ligipääs nõuandeteenustele, mis seni oli pärsitud osas valdkondades nõustajate puudumise või vähesuse tõttu</w:t>
      </w:r>
      <w:r w:rsidRPr="00C01612">
        <w:rPr>
          <w:bCs/>
        </w:rPr>
        <w:t>.</w:t>
      </w:r>
    </w:p>
    <w:p w14:paraId="46A22A25" w14:textId="77777777" w:rsidR="00C01612" w:rsidRPr="00C01612" w:rsidRDefault="00C01612" w:rsidP="00C01612">
      <w:pPr>
        <w:jc w:val="both"/>
        <w:rPr>
          <w:bCs/>
        </w:rPr>
      </w:pPr>
    </w:p>
    <w:p w14:paraId="5637ABB3" w14:textId="67C88073" w:rsidR="00C01612" w:rsidRPr="00C01612" w:rsidRDefault="009252DC" w:rsidP="00C01612">
      <w:pPr>
        <w:jc w:val="both"/>
        <w:rPr>
          <w:bCs/>
        </w:rPr>
      </w:pPr>
      <w:r>
        <w:rPr>
          <w:bCs/>
        </w:rPr>
        <w:lastRenderedPageBreak/>
        <w:t xml:space="preserve">Mõju ulatus: </w:t>
      </w:r>
      <w:r w:rsidR="0069224D">
        <w:rPr>
          <w:bCs/>
        </w:rPr>
        <w:t>m</w:t>
      </w:r>
      <w:r w:rsidR="0069224D" w:rsidRPr="0069224D">
        <w:rPr>
          <w:bCs/>
        </w:rPr>
        <w:t xml:space="preserve">uudatuse tulemusel rakendatava nõustajate järelkasvu </w:t>
      </w:r>
      <w:r w:rsidR="002B3980">
        <w:rPr>
          <w:bCs/>
        </w:rPr>
        <w:t>koolitus</w:t>
      </w:r>
      <w:r w:rsidR="0069224D" w:rsidRPr="0069224D">
        <w:rPr>
          <w:bCs/>
        </w:rPr>
        <w:t xml:space="preserve">programmi abil kasvab nõustajate arv ning seeläbi paraneb </w:t>
      </w:r>
      <w:r w:rsidR="0069224D">
        <w:rPr>
          <w:bCs/>
        </w:rPr>
        <w:t xml:space="preserve">lõppkasusaajate </w:t>
      </w:r>
      <w:r w:rsidR="0069224D" w:rsidRPr="0069224D">
        <w:rPr>
          <w:bCs/>
        </w:rPr>
        <w:t>ligip</w:t>
      </w:r>
      <w:r w:rsidR="0069224D">
        <w:rPr>
          <w:bCs/>
        </w:rPr>
        <w:t>ääs nõuandeteenustele. Teadmis</w:t>
      </w:r>
      <w:r w:rsidR="0069224D" w:rsidRPr="0069224D">
        <w:rPr>
          <w:bCs/>
        </w:rPr>
        <w:t xml:space="preserve">põhised otsused ettevõtte juhtimisel aitavad kaasa sektori </w:t>
      </w:r>
      <w:r w:rsidR="0069224D" w:rsidRPr="000A6EAF">
        <w:rPr>
          <w:bCs/>
        </w:rPr>
        <w:t xml:space="preserve">edenemisele ja nii </w:t>
      </w:r>
      <w:r w:rsidR="00575855" w:rsidRPr="000A6EAF">
        <w:rPr>
          <w:bCs/>
        </w:rPr>
        <w:t xml:space="preserve">paraneb </w:t>
      </w:r>
      <w:r w:rsidR="0069224D" w:rsidRPr="000A6EAF">
        <w:rPr>
          <w:bCs/>
        </w:rPr>
        <w:t>kogu</w:t>
      </w:r>
      <w:r w:rsidR="0069224D" w:rsidRPr="0069224D">
        <w:rPr>
          <w:bCs/>
        </w:rPr>
        <w:t xml:space="preserve"> majanduse konkurentsivõime, paremini on tagatud kodumaise toiduga kindlustatus, jne</w:t>
      </w:r>
      <w:r w:rsidR="00C01612">
        <w:rPr>
          <w:bCs/>
        </w:rPr>
        <w:t>.</w:t>
      </w:r>
    </w:p>
    <w:p w14:paraId="30C2DF33" w14:textId="77777777" w:rsidR="00C01612" w:rsidRPr="00C01612" w:rsidRDefault="00C01612" w:rsidP="00C01612">
      <w:pPr>
        <w:jc w:val="both"/>
        <w:rPr>
          <w:bCs/>
        </w:rPr>
      </w:pPr>
    </w:p>
    <w:p w14:paraId="3EF973F4" w14:textId="77777777" w:rsidR="00C01612" w:rsidRPr="00C01612" w:rsidRDefault="00C01612" w:rsidP="00C01612">
      <w:pPr>
        <w:jc w:val="both"/>
        <w:rPr>
          <w:bCs/>
        </w:rPr>
      </w:pPr>
      <w:r w:rsidRPr="00C01612">
        <w:rPr>
          <w:bCs/>
        </w:rPr>
        <w:t>2) Mõju valdkond: mõju riigiasutuse korraldusele.</w:t>
      </w:r>
    </w:p>
    <w:p w14:paraId="02E23BF9" w14:textId="77777777" w:rsidR="00C01612" w:rsidRPr="00C01612" w:rsidRDefault="00C01612" w:rsidP="00C01612">
      <w:pPr>
        <w:jc w:val="both"/>
        <w:rPr>
          <w:bCs/>
        </w:rPr>
      </w:pPr>
    </w:p>
    <w:p w14:paraId="3C237B40" w14:textId="203CCECF" w:rsidR="00C01612" w:rsidRPr="00C01612" w:rsidRDefault="00C01612" w:rsidP="00C01612">
      <w:pPr>
        <w:jc w:val="both"/>
        <w:rPr>
          <w:bCs/>
        </w:rPr>
      </w:pPr>
      <w:r w:rsidRPr="00C01612">
        <w:rPr>
          <w:bCs/>
        </w:rPr>
        <w:t xml:space="preserve">Sihtrühm: </w:t>
      </w:r>
      <w:r w:rsidR="009252DC">
        <w:rPr>
          <w:bCs/>
        </w:rPr>
        <w:t xml:space="preserve">muudatusest mõjutatud sihtrühmaks on </w:t>
      </w:r>
      <w:r w:rsidRPr="00C01612">
        <w:rPr>
          <w:bCs/>
        </w:rPr>
        <w:t>Maaeluministeeriumi valitsemisala valitsusasutus PRIA</w:t>
      </w:r>
      <w:r w:rsidR="002A1DDE">
        <w:rPr>
          <w:bCs/>
        </w:rPr>
        <w:t xml:space="preserve"> </w:t>
      </w:r>
      <w:r w:rsidR="00834BBE">
        <w:rPr>
          <w:bCs/>
        </w:rPr>
        <w:t>ja vajaduse korral</w:t>
      </w:r>
      <w:r w:rsidR="002A1DDE">
        <w:rPr>
          <w:bCs/>
        </w:rPr>
        <w:t xml:space="preserve"> ka Maaeluministeerium</w:t>
      </w:r>
      <w:r w:rsidRPr="00C01612">
        <w:rPr>
          <w:bCs/>
        </w:rPr>
        <w:t>.</w:t>
      </w:r>
    </w:p>
    <w:p w14:paraId="383C1E25" w14:textId="77777777" w:rsidR="00C01612" w:rsidRPr="00C01612" w:rsidRDefault="00C01612" w:rsidP="00C01612">
      <w:pPr>
        <w:jc w:val="both"/>
        <w:rPr>
          <w:bCs/>
        </w:rPr>
      </w:pPr>
    </w:p>
    <w:p w14:paraId="730ECEC6" w14:textId="11589917" w:rsidR="00C01612" w:rsidRDefault="009252DC" w:rsidP="00C01612">
      <w:pPr>
        <w:jc w:val="both"/>
        <w:rPr>
          <w:bCs/>
        </w:rPr>
      </w:pPr>
      <w:r>
        <w:rPr>
          <w:bCs/>
        </w:rPr>
        <w:t xml:space="preserve">Mõju ulatus: </w:t>
      </w:r>
      <w:r w:rsidR="0069224D">
        <w:rPr>
          <w:bCs/>
        </w:rPr>
        <w:t xml:space="preserve">kuna </w:t>
      </w:r>
      <w:r w:rsidR="00400DDB">
        <w:rPr>
          <w:bCs/>
        </w:rPr>
        <w:t>pärast muudatust</w:t>
      </w:r>
      <w:r w:rsidR="0069224D">
        <w:rPr>
          <w:bCs/>
        </w:rPr>
        <w:t xml:space="preserve"> asutakse rakendama</w:t>
      </w:r>
      <w:r w:rsidR="0069224D" w:rsidRPr="0069224D">
        <w:rPr>
          <w:bCs/>
        </w:rPr>
        <w:t xml:space="preserve"> uut</w:t>
      </w:r>
      <w:r w:rsidR="0069224D">
        <w:rPr>
          <w:bCs/>
        </w:rPr>
        <w:t xml:space="preserve"> toetusskeemi</w:t>
      </w:r>
      <w:r w:rsidR="0069224D" w:rsidRPr="0069224D">
        <w:rPr>
          <w:bCs/>
        </w:rPr>
        <w:t xml:space="preserve">, </w:t>
      </w:r>
      <w:r w:rsidR="0069224D">
        <w:rPr>
          <w:bCs/>
        </w:rPr>
        <w:t xml:space="preserve">siis </w:t>
      </w:r>
      <w:proofErr w:type="spellStart"/>
      <w:r w:rsidR="0069224D" w:rsidRPr="0069224D">
        <w:rPr>
          <w:bCs/>
        </w:rPr>
        <w:t>PRIA</w:t>
      </w:r>
      <w:r w:rsidR="00806AB3">
        <w:rPr>
          <w:bCs/>
        </w:rPr>
        <w:t>-</w:t>
      </w:r>
      <w:r w:rsidR="0069224D" w:rsidRPr="0069224D">
        <w:rPr>
          <w:bCs/>
        </w:rPr>
        <w:t>t</w:t>
      </w:r>
      <w:proofErr w:type="spellEnd"/>
      <w:r w:rsidR="0069224D" w:rsidRPr="0069224D">
        <w:rPr>
          <w:bCs/>
        </w:rPr>
        <w:t xml:space="preserve"> kui makseasutu</w:t>
      </w:r>
      <w:r w:rsidR="0069224D">
        <w:rPr>
          <w:bCs/>
        </w:rPr>
        <w:t xml:space="preserve">st mõjutavad </w:t>
      </w:r>
      <w:r w:rsidR="00094282">
        <w:rPr>
          <w:bCs/>
        </w:rPr>
        <w:t xml:space="preserve">selle rakendamisest, sealhulgas </w:t>
      </w:r>
      <w:r w:rsidR="008273FB">
        <w:rPr>
          <w:bCs/>
        </w:rPr>
        <w:t>riigi</w:t>
      </w:r>
      <w:r w:rsidR="0069224D">
        <w:rPr>
          <w:bCs/>
        </w:rPr>
        <w:t xml:space="preserve">hanke läbiviimisest tulenevad </w:t>
      </w:r>
      <w:r w:rsidR="0069224D" w:rsidRPr="0069224D">
        <w:rPr>
          <w:bCs/>
        </w:rPr>
        <w:t>ko</w:t>
      </w:r>
      <w:r w:rsidR="0069224D">
        <w:rPr>
          <w:bCs/>
        </w:rPr>
        <w:t>hustused</w:t>
      </w:r>
      <w:r w:rsidR="00C01612" w:rsidRPr="00C01612">
        <w:rPr>
          <w:bCs/>
        </w:rPr>
        <w:t>.</w:t>
      </w:r>
      <w:r w:rsidR="00F14DF9">
        <w:rPr>
          <w:bCs/>
        </w:rPr>
        <w:t xml:space="preserve"> </w:t>
      </w:r>
      <w:r w:rsidR="00F14DF9" w:rsidRPr="00F14DF9">
        <w:rPr>
          <w:bCs/>
        </w:rPr>
        <w:t xml:space="preserve">Sellest tulenevate </w:t>
      </w:r>
      <w:r w:rsidR="004451F6">
        <w:rPr>
          <w:bCs/>
        </w:rPr>
        <w:t>lisa</w:t>
      </w:r>
      <w:r w:rsidR="00F14DF9">
        <w:rPr>
          <w:bCs/>
        </w:rPr>
        <w:t>kulude</w:t>
      </w:r>
      <w:r w:rsidR="00F14DF9" w:rsidRPr="00F14DF9">
        <w:rPr>
          <w:bCs/>
        </w:rPr>
        <w:t xml:space="preserve"> katmiseks on </w:t>
      </w:r>
      <w:proofErr w:type="spellStart"/>
      <w:r w:rsidR="00F14DF9">
        <w:rPr>
          <w:bCs/>
        </w:rPr>
        <w:t>PRIA</w:t>
      </w:r>
      <w:r w:rsidR="00806AB3">
        <w:rPr>
          <w:bCs/>
        </w:rPr>
        <w:t>-</w:t>
      </w:r>
      <w:r w:rsidR="00F14DF9">
        <w:rPr>
          <w:bCs/>
        </w:rPr>
        <w:t>l</w:t>
      </w:r>
      <w:proofErr w:type="spellEnd"/>
      <w:r w:rsidR="00F14DF9">
        <w:rPr>
          <w:bCs/>
        </w:rPr>
        <w:t xml:space="preserve"> </w:t>
      </w:r>
      <w:r w:rsidR="00F14DF9" w:rsidRPr="00F14DF9">
        <w:rPr>
          <w:bCs/>
        </w:rPr>
        <w:t>võimalik kasutada muu</w:t>
      </w:r>
      <w:r w:rsidR="004451F6">
        <w:rPr>
          <w:bCs/>
        </w:rPr>
        <w:t xml:space="preserve"> </w:t>
      </w:r>
      <w:r w:rsidR="00F14DF9" w:rsidRPr="00F14DF9">
        <w:rPr>
          <w:bCs/>
        </w:rPr>
        <w:t xml:space="preserve">hulgas arengukava muutmise </w:t>
      </w:r>
      <w:r w:rsidR="008273FB">
        <w:rPr>
          <w:bCs/>
        </w:rPr>
        <w:t xml:space="preserve">tulemusel </w:t>
      </w:r>
      <w:r w:rsidR="00F14DF9" w:rsidRPr="00F14DF9">
        <w:rPr>
          <w:bCs/>
        </w:rPr>
        <w:t xml:space="preserve">eraldatava </w:t>
      </w:r>
      <w:r w:rsidR="00F14DF9">
        <w:rPr>
          <w:bCs/>
        </w:rPr>
        <w:t xml:space="preserve">tehnilise abi </w:t>
      </w:r>
      <w:r w:rsidR="00F14DF9" w:rsidRPr="00F14DF9">
        <w:rPr>
          <w:bCs/>
        </w:rPr>
        <w:t xml:space="preserve">toetuse täiendavaid </w:t>
      </w:r>
      <w:r w:rsidR="008273FB">
        <w:rPr>
          <w:bCs/>
        </w:rPr>
        <w:t xml:space="preserve">rahalisi </w:t>
      </w:r>
      <w:r w:rsidR="00F14DF9" w:rsidRPr="00F14DF9">
        <w:rPr>
          <w:bCs/>
        </w:rPr>
        <w:t>vahendeid.</w:t>
      </w:r>
      <w:r w:rsidR="00F14DF9">
        <w:rPr>
          <w:bCs/>
        </w:rPr>
        <w:t xml:space="preserve"> </w:t>
      </w:r>
      <w:r w:rsidR="006C4A32">
        <w:rPr>
          <w:bCs/>
        </w:rPr>
        <w:t>Seaduse § 78 lõigetes 7 ja 8</w:t>
      </w:r>
      <w:r w:rsidR="00170FCA" w:rsidRPr="00170FCA">
        <w:rPr>
          <w:bCs/>
        </w:rPr>
        <w:t xml:space="preserve"> sätestatud valikuliste volitusnormide alusel kehtestatakse määrus </w:t>
      </w:r>
      <w:r w:rsidR="002B3980">
        <w:rPr>
          <w:bCs/>
        </w:rPr>
        <w:t>või käskkiri nende</w:t>
      </w:r>
      <w:r w:rsidR="00170FCA" w:rsidRPr="00170FCA">
        <w:rPr>
          <w:bCs/>
        </w:rPr>
        <w:t xml:space="preserve"> kehtestamise vajaduse tekkimisel.</w:t>
      </w:r>
      <w:r w:rsidR="00170FCA">
        <w:rPr>
          <w:bCs/>
        </w:rPr>
        <w:t xml:space="preserve"> </w:t>
      </w:r>
    </w:p>
    <w:p w14:paraId="4CE54FCD" w14:textId="00F90246" w:rsidR="006471B4" w:rsidRDefault="006471B4" w:rsidP="007F5AC6">
      <w:pPr>
        <w:jc w:val="both"/>
        <w:rPr>
          <w:bCs/>
        </w:rPr>
      </w:pPr>
    </w:p>
    <w:p w14:paraId="6BD8D76C" w14:textId="1C33D34C" w:rsidR="0069224D" w:rsidRDefault="0069224D" w:rsidP="007F5AC6">
      <w:pPr>
        <w:jc w:val="both"/>
        <w:rPr>
          <w:bCs/>
        </w:rPr>
      </w:pPr>
      <w:r>
        <w:rPr>
          <w:bCs/>
        </w:rPr>
        <w:t>3) Mõju valdkond: mõju keskkonnale.</w:t>
      </w:r>
    </w:p>
    <w:p w14:paraId="52650FC8" w14:textId="77777777" w:rsidR="005006EA" w:rsidRDefault="005006EA" w:rsidP="007F5AC6">
      <w:pPr>
        <w:jc w:val="both"/>
        <w:rPr>
          <w:bCs/>
        </w:rPr>
      </w:pPr>
    </w:p>
    <w:p w14:paraId="0B3DCD60" w14:textId="495FBB94" w:rsidR="0069224D" w:rsidRDefault="0069224D" w:rsidP="007F5AC6">
      <w:pPr>
        <w:jc w:val="both"/>
        <w:rPr>
          <w:bCs/>
        </w:rPr>
      </w:pPr>
      <w:r>
        <w:rPr>
          <w:bCs/>
        </w:rPr>
        <w:t>Nõustajate j</w:t>
      </w:r>
      <w:r w:rsidRPr="0069224D">
        <w:rPr>
          <w:bCs/>
        </w:rPr>
        <w:t>ärelkasvu</w:t>
      </w:r>
      <w:r>
        <w:rPr>
          <w:bCs/>
        </w:rPr>
        <w:t xml:space="preserve"> </w:t>
      </w:r>
      <w:r w:rsidR="005006EA">
        <w:rPr>
          <w:bCs/>
        </w:rPr>
        <w:t xml:space="preserve">arendamise </w:t>
      </w:r>
      <w:r w:rsidR="006F2776">
        <w:rPr>
          <w:bCs/>
        </w:rPr>
        <w:t>koolitus</w:t>
      </w:r>
      <w:r w:rsidRPr="0069224D">
        <w:rPr>
          <w:bCs/>
        </w:rPr>
        <w:t xml:space="preserve">programmi </w:t>
      </w:r>
      <w:r>
        <w:rPr>
          <w:bCs/>
        </w:rPr>
        <w:t xml:space="preserve">rakendamise </w:t>
      </w:r>
      <w:r w:rsidRPr="0069224D">
        <w:rPr>
          <w:bCs/>
        </w:rPr>
        <w:t xml:space="preserve">tulemusel </w:t>
      </w:r>
      <w:r>
        <w:rPr>
          <w:bCs/>
        </w:rPr>
        <w:t xml:space="preserve">luuakse eeldused </w:t>
      </w:r>
      <w:r w:rsidRPr="0069224D">
        <w:rPr>
          <w:bCs/>
        </w:rPr>
        <w:t>muu</w:t>
      </w:r>
      <w:r w:rsidR="004451F6">
        <w:rPr>
          <w:bCs/>
        </w:rPr>
        <w:t xml:space="preserve"> </w:t>
      </w:r>
      <w:r w:rsidRPr="0069224D">
        <w:rPr>
          <w:bCs/>
        </w:rPr>
        <w:t xml:space="preserve">hulgas </w:t>
      </w:r>
      <w:r>
        <w:rPr>
          <w:bCs/>
        </w:rPr>
        <w:t xml:space="preserve">ka </w:t>
      </w:r>
      <w:r w:rsidRPr="0069224D">
        <w:rPr>
          <w:bCs/>
        </w:rPr>
        <w:t>keskkonnavaldkonna</w:t>
      </w:r>
      <w:r>
        <w:rPr>
          <w:bCs/>
        </w:rPr>
        <w:t>s</w:t>
      </w:r>
      <w:r w:rsidRPr="0069224D">
        <w:rPr>
          <w:bCs/>
        </w:rPr>
        <w:t xml:space="preserve"> </w:t>
      </w:r>
      <w:r>
        <w:rPr>
          <w:bCs/>
        </w:rPr>
        <w:t xml:space="preserve">pädevate </w:t>
      </w:r>
      <w:r w:rsidR="00A12D2B">
        <w:rPr>
          <w:bCs/>
        </w:rPr>
        <w:t xml:space="preserve">nõustajate </w:t>
      </w:r>
      <w:r>
        <w:rPr>
          <w:bCs/>
        </w:rPr>
        <w:t>tekkeks</w:t>
      </w:r>
      <w:r w:rsidR="00CF6BA1">
        <w:rPr>
          <w:bCs/>
        </w:rPr>
        <w:t xml:space="preserve"> – neist </w:t>
      </w:r>
      <w:r w:rsidRPr="0069224D">
        <w:rPr>
          <w:bCs/>
        </w:rPr>
        <w:t xml:space="preserve">on praegu suur puudus. Tänu nõuandeteenuse paranevale kättesaadavusele on </w:t>
      </w:r>
      <w:r w:rsidR="00B116E3">
        <w:rPr>
          <w:bCs/>
        </w:rPr>
        <w:t xml:space="preserve">loodud eeldused </w:t>
      </w:r>
      <w:r w:rsidRPr="0069224D">
        <w:rPr>
          <w:bCs/>
        </w:rPr>
        <w:t>keskkon</w:t>
      </w:r>
      <w:r w:rsidR="00B116E3">
        <w:rPr>
          <w:bCs/>
        </w:rPr>
        <w:t>nanõuete järgimise tagamiseks</w:t>
      </w:r>
      <w:r w:rsidRPr="0069224D">
        <w:rPr>
          <w:bCs/>
        </w:rPr>
        <w:t xml:space="preserve">, mistõttu võib eeldada, et kavandatud muudatusel on keskkonnale kokkuvõttes </w:t>
      </w:r>
      <w:r w:rsidR="00B116E3">
        <w:rPr>
          <w:bCs/>
        </w:rPr>
        <w:t xml:space="preserve">kaudne </w:t>
      </w:r>
      <w:r w:rsidRPr="0069224D">
        <w:rPr>
          <w:bCs/>
        </w:rPr>
        <w:t>positiivne</w:t>
      </w:r>
      <w:r w:rsidR="00B116E3">
        <w:rPr>
          <w:bCs/>
        </w:rPr>
        <w:t xml:space="preserve"> mõju</w:t>
      </w:r>
      <w:r w:rsidRPr="0069224D">
        <w:rPr>
          <w:bCs/>
        </w:rPr>
        <w:t>.</w:t>
      </w:r>
    </w:p>
    <w:p w14:paraId="221EBE85" w14:textId="77777777" w:rsidR="0069224D" w:rsidRDefault="0069224D" w:rsidP="007F5AC6">
      <w:pPr>
        <w:jc w:val="both"/>
        <w:rPr>
          <w:bCs/>
        </w:rPr>
      </w:pPr>
    </w:p>
    <w:p w14:paraId="28885E23" w14:textId="459DC68D" w:rsidR="002D6483" w:rsidRDefault="00F02537" w:rsidP="002D6483">
      <w:pPr>
        <w:jc w:val="both"/>
        <w:rPr>
          <w:b/>
          <w:bCs/>
        </w:rPr>
      </w:pPr>
      <w:r>
        <w:rPr>
          <w:b/>
          <w:bCs/>
        </w:rPr>
        <w:t>7</w:t>
      </w:r>
      <w:r w:rsidR="002D6483" w:rsidRPr="002D6483">
        <w:rPr>
          <w:b/>
          <w:bCs/>
        </w:rPr>
        <w:t xml:space="preserve">. </w:t>
      </w:r>
      <w:r>
        <w:rPr>
          <w:b/>
          <w:bCs/>
        </w:rPr>
        <w:t>Seaduse</w:t>
      </w:r>
      <w:r w:rsidR="002D6483" w:rsidRPr="002D6483">
        <w:rPr>
          <w:b/>
          <w:bCs/>
        </w:rPr>
        <w:t xml:space="preserve"> rakendamisega seot</w:t>
      </w:r>
      <w:r w:rsidR="000F3352">
        <w:rPr>
          <w:b/>
          <w:bCs/>
        </w:rPr>
        <w:t>ud</w:t>
      </w:r>
      <w:r>
        <w:rPr>
          <w:b/>
          <w:bCs/>
        </w:rPr>
        <w:t xml:space="preserve"> riigi ja kohaliku omavalitsuse</w:t>
      </w:r>
      <w:r w:rsidR="000F3352">
        <w:rPr>
          <w:b/>
          <w:bCs/>
        </w:rPr>
        <w:t xml:space="preserve"> tegevused, </w:t>
      </w:r>
      <w:r>
        <w:rPr>
          <w:b/>
          <w:bCs/>
        </w:rPr>
        <w:t xml:space="preserve">eeldatavad </w:t>
      </w:r>
      <w:r w:rsidR="000F3352">
        <w:rPr>
          <w:b/>
          <w:bCs/>
        </w:rPr>
        <w:t>kulu</w:t>
      </w:r>
      <w:r w:rsidR="002D6483" w:rsidRPr="002D6483">
        <w:rPr>
          <w:b/>
          <w:bCs/>
        </w:rPr>
        <w:t>d ja tulud</w:t>
      </w:r>
    </w:p>
    <w:p w14:paraId="12903245" w14:textId="77777777" w:rsidR="002D6483" w:rsidRPr="001D0C98" w:rsidRDefault="002D6483" w:rsidP="002D6483">
      <w:pPr>
        <w:jc w:val="both"/>
        <w:rPr>
          <w:bCs/>
        </w:rPr>
      </w:pPr>
    </w:p>
    <w:p w14:paraId="654D53C9" w14:textId="1B00479C" w:rsidR="00781FC1" w:rsidRDefault="00781FC1" w:rsidP="00781FC1">
      <w:pPr>
        <w:jc w:val="both"/>
      </w:pPr>
      <w:r>
        <w:t xml:space="preserve">Seaduse </w:t>
      </w:r>
      <w:r w:rsidR="00953F5E">
        <w:t xml:space="preserve">eelnõu </w:t>
      </w:r>
      <w:r>
        <w:t>rakendamine ei vaja riigilt ümberkorraldusi ega lisakulutusi riigieelarve vahenditest. Samuti ei kaasne seaduse rakendamisega eeldatavaid tulusid.</w:t>
      </w:r>
      <w:r w:rsidR="00411E80">
        <w:t xml:space="preserve"> Eelnõu punktis 5 viidatud nõustajate järelkasvu arendamise koolitusprogrammi indikatiivne eelarve on 6 000 000 eurot, millest Eesti riigi osalus on 11 000 eurot.</w:t>
      </w:r>
      <w:r w:rsidR="001E0D00">
        <w:t xml:space="preserve"> Eelnõu punktiga 2 tehtava muudatuse põhjenduses </w:t>
      </w:r>
      <w:r w:rsidR="003667D9">
        <w:t xml:space="preserve">viidatud, arengukava muutmise tagajärjel eraldatavate täiendavate LEADER-projektitoetuse ja sama muudatuse mõjude kirjelduses viidatud kohaliku tegevusgrupi toetuse täiendavate vahendite indikatiivne kogusumma on </w:t>
      </w:r>
      <w:r w:rsidR="005A3849">
        <w:t>32 788 898 eurot</w:t>
      </w:r>
      <w:r w:rsidR="003667D9">
        <w:t xml:space="preserve">, millest Eesti </w:t>
      </w:r>
      <w:r w:rsidR="005A3849">
        <w:t xml:space="preserve">riigi osalus on </w:t>
      </w:r>
      <w:r w:rsidR="003D4366">
        <w:t xml:space="preserve">5 622 743,2 </w:t>
      </w:r>
      <w:r w:rsidR="003667D9">
        <w:t>eurot. Kõnealused vahendid</w:t>
      </w:r>
      <w:r w:rsidR="003D4366">
        <w:t xml:space="preserve"> ei kaasne aga seaduse eelnõu rakendamisega, vaid on juba eraldatud või eraldatakse arengukavale selle muutmise tagajärjel</w:t>
      </w:r>
      <w:r w:rsidR="003667D9">
        <w:t>.</w:t>
      </w:r>
    </w:p>
    <w:p w14:paraId="20368380" w14:textId="228CA9D3" w:rsidR="00781FC1" w:rsidRDefault="00781FC1" w:rsidP="00781FC1">
      <w:pPr>
        <w:jc w:val="both"/>
      </w:pPr>
    </w:p>
    <w:p w14:paraId="665F8736" w14:textId="77777777" w:rsidR="00781FC1" w:rsidRDefault="00781FC1" w:rsidP="00781FC1">
      <w:pPr>
        <w:jc w:val="both"/>
      </w:pPr>
      <w:r>
        <w:t xml:space="preserve">Eelnõuga ei kaasne kulusid ega tulusid kohalikele omavalitsustele. </w:t>
      </w:r>
    </w:p>
    <w:p w14:paraId="341AAA4C" w14:textId="10380D31" w:rsidR="002D6483" w:rsidRPr="001D0C98" w:rsidRDefault="002D6483" w:rsidP="002D6483">
      <w:pPr>
        <w:jc w:val="both"/>
        <w:rPr>
          <w:bCs/>
        </w:rPr>
      </w:pPr>
    </w:p>
    <w:p w14:paraId="7E04031E" w14:textId="77777777" w:rsidR="002D6483" w:rsidRDefault="00F02537" w:rsidP="002D6483">
      <w:pPr>
        <w:jc w:val="both"/>
        <w:rPr>
          <w:b/>
          <w:bCs/>
        </w:rPr>
      </w:pPr>
      <w:r>
        <w:rPr>
          <w:b/>
          <w:bCs/>
        </w:rPr>
        <w:t>8</w:t>
      </w:r>
      <w:r w:rsidR="002D6483" w:rsidRPr="002D6483">
        <w:rPr>
          <w:b/>
          <w:bCs/>
        </w:rPr>
        <w:t xml:space="preserve">. </w:t>
      </w:r>
      <w:r>
        <w:rPr>
          <w:b/>
          <w:bCs/>
        </w:rPr>
        <w:t>Rakendusaktid</w:t>
      </w:r>
    </w:p>
    <w:p w14:paraId="7AF88A1C" w14:textId="77777777" w:rsidR="002D6483" w:rsidRPr="001D0C98" w:rsidRDefault="002D6483" w:rsidP="002D6483">
      <w:pPr>
        <w:jc w:val="both"/>
        <w:rPr>
          <w:bCs/>
        </w:rPr>
      </w:pPr>
    </w:p>
    <w:p w14:paraId="7D3A4AB9" w14:textId="29EC24E2" w:rsidR="00F02537" w:rsidRDefault="00C01612" w:rsidP="002D6483">
      <w:pPr>
        <w:jc w:val="both"/>
      </w:pPr>
      <w:r w:rsidRPr="009252DC">
        <w:t>E</w:t>
      </w:r>
      <w:r w:rsidR="00543707" w:rsidRPr="009252DC">
        <w:t xml:space="preserve">elnõu </w:t>
      </w:r>
      <w:r w:rsidRPr="009252DC">
        <w:t xml:space="preserve">ei sisalda </w:t>
      </w:r>
      <w:r w:rsidR="009252DC" w:rsidRPr="009252DC">
        <w:t xml:space="preserve">uusi </w:t>
      </w:r>
      <w:r w:rsidR="00543707" w:rsidRPr="009252DC">
        <w:t>volitusnorme</w:t>
      </w:r>
      <w:r w:rsidR="0006637A">
        <w:t>, kuid e</w:t>
      </w:r>
      <w:r w:rsidR="00EB3851">
        <w:t xml:space="preserve">elnõu punktiga </w:t>
      </w:r>
      <w:r w:rsidR="00ED446B">
        <w:t>5</w:t>
      </w:r>
      <w:r w:rsidR="0069224D">
        <w:t xml:space="preserve"> täiendatakse olemasolevaid, </w:t>
      </w:r>
      <w:r w:rsidR="0006637A">
        <w:t xml:space="preserve">seaduse § </w:t>
      </w:r>
      <w:r w:rsidR="005006EA">
        <w:t xml:space="preserve">71 lõigetes 7 ja 8 sisalduvaid volitusnorme </w:t>
      </w:r>
      <w:r w:rsidR="0006637A">
        <w:t xml:space="preserve">ja lisatakse sinna </w:t>
      </w:r>
      <w:r w:rsidR="005006EA">
        <w:t>vii</w:t>
      </w:r>
      <w:r w:rsidR="0006637A">
        <w:t>de</w:t>
      </w:r>
      <w:r w:rsidR="005006EA">
        <w:t xml:space="preserve"> nõustajate järelkasvu arendamise </w:t>
      </w:r>
      <w:r w:rsidR="009E2DAA">
        <w:t>koolitus</w:t>
      </w:r>
      <w:r w:rsidR="005006EA">
        <w:t>programmile.</w:t>
      </w:r>
      <w:r w:rsidR="0059623D">
        <w:t xml:space="preserve"> </w:t>
      </w:r>
      <w:r w:rsidR="00A12D2B">
        <w:t xml:space="preserve">Analoogselt teiste </w:t>
      </w:r>
      <w:r w:rsidR="0039253E">
        <w:t>arengukava teadmussiirde ja teavituse meetme rakendamise skeemi</w:t>
      </w:r>
      <w:r w:rsidR="00E11FB4">
        <w:t>de</w:t>
      </w:r>
      <w:r w:rsidR="0039253E">
        <w:t xml:space="preserve">ga </w:t>
      </w:r>
      <w:r w:rsidR="009E2DAA">
        <w:t xml:space="preserve">on otstarbekam </w:t>
      </w:r>
      <w:r w:rsidR="0039253E">
        <w:t xml:space="preserve">leida </w:t>
      </w:r>
      <w:r w:rsidR="009E2DAA">
        <w:t>toetuse saaja riigihan</w:t>
      </w:r>
      <w:r w:rsidR="004828AC">
        <w:t>k</w:t>
      </w:r>
      <w:r w:rsidR="009E2DAA">
        <w:t xml:space="preserve">e </w:t>
      </w:r>
      <w:r w:rsidR="0039253E">
        <w:t xml:space="preserve">kaudu </w:t>
      </w:r>
      <w:r w:rsidR="009E2DAA">
        <w:t>ning t</w:t>
      </w:r>
      <w:r w:rsidR="0059623D">
        <w:t xml:space="preserve">äpsemad nõuded nõustajate järelkasvu arendamise </w:t>
      </w:r>
      <w:r w:rsidR="009E2DAA">
        <w:t>koolitus</w:t>
      </w:r>
      <w:r w:rsidR="0059623D">
        <w:t xml:space="preserve">programmi toetuse taotlejale, </w:t>
      </w:r>
      <w:r w:rsidR="00D56F1E">
        <w:t xml:space="preserve">toetuse </w:t>
      </w:r>
      <w:r w:rsidR="0059623D">
        <w:t xml:space="preserve">saajale ja toetatavale tegevusele, samuti toetuse saaja valikukriteeriumid ning programmile esitatavad nõuded </w:t>
      </w:r>
      <w:r w:rsidR="009E2DAA">
        <w:t>kehtestada hankedokumentides,</w:t>
      </w:r>
      <w:r w:rsidR="009E2DAA" w:rsidRPr="00764C63">
        <w:t xml:space="preserve"> </w:t>
      </w:r>
      <w:r w:rsidR="009E2DAA">
        <w:t xml:space="preserve">seetõttu pole ka seletuskirjale lisatud rakendusaktide kavandeid. Seadusesse jääb seega võimalus, kuid mitte kohustus § 71 lõigete 7 ja 8 </w:t>
      </w:r>
      <w:r w:rsidR="0059623D">
        <w:t xml:space="preserve">alusel </w:t>
      </w:r>
      <w:r w:rsidR="009E2DAA">
        <w:t xml:space="preserve">välja töötada </w:t>
      </w:r>
      <w:r w:rsidR="0059623D">
        <w:t>maaeluministri määrus või käskkiri.</w:t>
      </w:r>
    </w:p>
    <w:p w14:paraId="5DD0DC2C" w14:textId="3683D517" w:rsidR="00543707" w:rsidRDefault="00543707" w:rsidP="002D6483">
      <w:pPr>
        <w:jc w:val="both"/>
      </w:pPr>
    </w:p>
    <w:p w14:paraId="4051A36D" w14:textId="77777777" w:rsidR="00F02537" w:rsidRPr="00F02537" w:rsidRDefault="00F02537" w:rsidP="002D6483">
      <w:pPr>
        <w:jc w:val="both"/>
        <w:rPr>
          <w:b/>
        </w:rPr>
      </w:pPr>
      <w:r w:rsidRPr="00F02537">
        <w:rPr>
          <w:b/>
        </w:rPr>
        <w:t>9. Seaduse jõustumine</w:t>
      </w:r>
    </w:p>
    <w:p w14:paraId="16F76F22" w14:textId="77777777" w:rsidR="00F02537" w:rsidRPr="00CC37BD" w:rsidRDefault="00F02537" w:rsidP="002D6483">
      <w:pPr>
        <w:jc w:val="both"/>
      </w:pPr>
    </w:p>
    <w:p w14:paraId="1A2CA622" w14:textId="17394BB7" w:rsidR="002D6483" w:rsidRPr="00CC37BD" w:rsidRDefault="00255D3C" w:rsidP="002D6483">
      <w:pPr>
        <w:jc w:val="both"/>
      </w:pPr>
      <w:r w:rsidRPr="00CC37BD">
        <w:t>Seadus jõustub üldises korras.</w:t>
      </w:r>
      <w:r w:rsidR="007978A5" w:rsidRPr="00CC37BD">
        <w:t xml:space="preserve"> Eelnõu seadusena rakendamine ei too seaduse adressaatidele kaasa vajadust oma tegevust koheselt ümber korraldada ega muul moel kohaneda</w:t>
      </w:r>
      <w:r w:rsidR="003D652E" w:rsidRPr="00CC37BD">
        <w:t>, ega suurenda üldist halduskoormust võrreldes sellega, mis kaasneb sihtrühmadele arengukava rakendamisel praegusel hetkel</w:t>
      </w:r>
      <w:r w:rsidR="007978A5" w:rsidRPr="00CC37BD">
        <w:t xml:space="preserve">. Maaeluministeerium ja teised Euroopa </w:t>
      </w:r>
      <w:r w:rsidR="00FC0689" w:rsidRPr="00CC37BD">
        <w:t xml:space="preserve">Liidu </w:t>
      </w:r>
      <w:r w:rsidR="007978A5" w:rsidRPr="00CC37BD">
        <w:t xml:space="preserve">ühist põllumajanduspoliitikat rakendavad asutused on juba arvestanud programmiperioodi </w:t>
      </w:r>
      <w:r w:rsidR="00FC0689" w:rsidRPr="00CC37BD">
        <w:t xml:space="preserve">2014–2020 </w:t>
      </w:r>
      <w:r w:rsidR="007978A5" w:rsidRPr="00CC37BD">
        <w:t>pikenemisega kahe aasta võrra.</w:t>
      </w:r>
      <w:r w:rsidR="00EA0CBF" w:rsidRPr="00CC37BD">
        <w:t xml:space="preserve"> Samuti ei vaja seadusesse uue meetme rakendamiseks tingimuste loomine täiendavat aega.</w:t>
      </w:r>
    </w:p>
    <w:p w14:paraId="7E5830E9" w14:textId="77777777" w:rsidR="00255D3C" w:rsidRPr="00CC37BD" w:rsidRDefault="00255D3C" w:rsidP="002D6483">
      <w:pPr>
        <w:jc w:val="both"/>
      </w:pPr>
    </w:p>
    <w:p w14:paraId="3DEE134F" w14:textId="77777777" w:rsidR="002D6483" w:rsidRPr="00CC37BD" w:rsidRDefault="00F02537" w:rsidP="002D6483">
      <w:pPr>
        <w:jc w:val="both"/>
        <w:rPr>
          <w:b/>
          <w:bCs/>
        </w:rPr>
      </w:pPr>
      <w:r w:rsidRPr="00CC37BD">
        <w:rPr>
          <w:b/>
          <w:bCs/>
        </w:rPr>
        <w:t>10</w:t>
      </w:r>
      <w:r w:rsidR="002D6483" w:rsidRPr="00CC37BD">
        <w:rPr>
          <w:b/>
          <w:bCs/>
        </w:rPr>
        <w:t>. Eelnõu kooskõlastamine, huvirühmade kaasamine ja avalik konsultatsioon</w:t>
      </w:r>
    </w:p>
    <w:p w14:paraId="716796F0" w14:textId="77777777" w:rsidR="002D6483" w:rsidRPr="00CC37BD" w:rsidRDefault="002D6483" w:rsidP="002D6483">
      <w:pPr>
        <w:jc w:val="both"/>
        <w:rPr>
          <w:bCs/>
        </w:rPr>
      </w:pPr>
    </w:p>
    <w:p w14:paraId="5C163770" w14:textId="2522A1D8" w:rsidR="00E748A5" w:rsidRPr="00CC37BD" w:rsidRDefault="000A7B35" w:rsidP="00E748A5">
      <w:pPr>
        <w:jc w:val="both"/>
      </w:pPr>
      <w:r w:rsidRPr="00CC37BD">
        <w:t>Eelnõu esita</w:t>
      </w:r>
      <w:r w:rsidR="009D2F7A" w:rsidRPr="00CC37BD">
        <w:t>ti</w:t>
      </w:r>
      <w:r w:rsidRPr="00CC37BD">
        <w:t xml:space="preserve"> kooskõlastamiseks eelnõude infosüsteemi (EIS) kaudu </w:t>
      </w:r>
      <w:r w:rsidR="0069224D" w:rsidRPr="00CC37BD">
        <w:t xml:space="preserve">Haridus- ja Teadusministeeriumile, </w:t>
      </w:r>
      <w:r w:rsidR="0063123A" w:rsidRPr="00CC37BD">
        <w:t xml:space="preserve">Keskkonnaministeeriumile, Majandus- ja Kommunikatsiooniministeeriumile ning </w:t>
      </w:r>
      <w:r w:rsidRPr="00CC37BD">
        <w:t>Rahandusministeeriumile</w:t>
      </w:r>
      <w:r w:rsidR="0063123A" w:rsidRPr="00CC37BD">
        <w:t xml:space="preserve">, samuti informatsiooniks </w:t>
      </w:r>
      <w:r w:rsidR="004828AC" w:rsidRPr="00CC37BD">
        <w:t xml:space="preserve">arengukava </w:t>
      </w:r>
      <w:r w:rsidR="0063123A" w:rsidRPr="00CC37BD">
        <w:t>seirekomisjonile</w:t>
      </w:r>
      <w:r w:rsidR="00C01612" w:rsidRPr="00CC37BD">
        <w:t>.</w:t>
      </w:r>
      <w:r w:rsidR="003C0054" w:rsidRPr="00CC37BD">
        <w:t xml:space="preserve"> Ministeeriumid kooskõlastasid eelnõu märkusteta.</w:t>
      </w:r>
      <w:r w:rsidR="00E748A5" w:rsidRPr="00CC37BD">
        <w:t xml:space="preserve"> Eelnõu on  kooskõlastatud ka Justiitsministeeriumiga, kelle esitatud märkustega on arvestatud.</w:t>
      </w:r>
      <w:r w:rsidR="002722CA">
        <w:t xml:space="preserve"> Justiitsministeeriumi märkustega arvestamise kohta on selgitused toodud seletuskirja lisas olevas märkuste ja ettepanekutega arvestamise tabelis. </w:t>
      </w:r>
    </w:p>
    <w:p w14:paraId="0A52E4AA" w14:textId="6BD92B51" w:rsidR="00F34CB0" w:rsidRPr="00CC37BD" w:rsidRDefault="00F34CB0" w:rsidP="00F34CB0">
      <w:pPr>
        <w:jc w:val="both"/>
      </w:pPr>
    </w:p>
    <w:p w14:paraId="06C35EF4" w14:textId="1AD05518" w:rsidR="00F34CB0" w:rsidRDefault="00186116" w:rsidP="00F34CB0">
      <w:pPr>
        <w:jc w:val="both"/>
      </w:pPr>
      <w:r w:rsidRPr="00CC37BD">
        <w:t>Eelnõu esitat</w:t>
      </w:r>
      <w:r w:rsidR="003C0054" w:rsidRPr="00CC37BD">
        <w:t>i</w:t>
      </w:r>
      <w:r w:rsidRPr="00CC37BD">
        <w:t xml:space="preserve"> arvamuse avaldamiseks </w:t>
      </w:r>
      <w:proofErr w:type="spellStart"/>
      <w:r w:rsidRPr="00CC37BD">
        <w:t>PRIA</w:t>
      </w:r>
      <w:r>
        <w:t>-le</w:t>
      </w:r>
      <w:proofErr w:type="spellEnd"/>
      <w:r>
        <w:t xml:space="preserve"> </w:t>
      </w:r>
      <w:r w:rsidR="008D4731">
        <w:t xml:space="preserve">ja Maaelu Edendamise Sihtasutusele </w:t>
      </w:r>
      <w:r w:rsidR="00940882">
        <w:t xml:space="preserve">ning </w:t>
      </w:r>
      <w:r>
        <w:t xml:space="preserve">järgmistele huvigruppidele: Eesti Põllumajandus-Kaubanduskoda, </w:t>
      </w:r>
      <w:r w:rsidR="00F615BB">
        <w:t>Eestimaa Talupidajate Keskliit,</w:t>
      </w:r>
      <w:r w:rsidR="008D4731">
        <w:t xml:space="preserve"> </w:t>
      </w:r>
      <w:r w:rsidR="008D4731" w:rsidRPr="008D4731">
        <w:t>Eesti Väike- ja Keskmiste Ettevõtjate Assotsiatsioon</w:t>
      </w:r>
      <w:r w:rsidR="00D65DAC">
        <w:t xml:space="preserve">, </w:t>
      </w:r>
      <w:r w:rsidR="008D4731">
        <w:t xml:space="preserve">Eesti </w:t>
      </w:r>
      <w:proofErr w:type="spellStart"/>
      <w:r w:rsidR="008D4731">
        <w:t>Leader</w:t>
      </w:r>
      <w:proofErr w:type="spellEnd"/>
      <w:r w:rsidR="008D4731">
        <w:t xml:space="preserve"> Liit</w:t>
      </w:r>
      <w:r w:rsidR="004B0FF2">
        <w:t>, Eesti Külaliikumine Kodukant</w:t>
      </w:r>
      <w:r w:rsidR="00FC2100">
        <w:t>.</w:t>
      </w:r>
      <w:r w:rsidR="003C0054">
        <w:t xml:space="preserve"> </w:t>
      </w:r>
      <w:r w:rsidR="009D2F7A">
        <w:t>Eelnõu kohta arvamusi ei esitatud.</w:t>
      </w:r>
    </w:p>
    <w:p w14:paraId="64FD0B15" w14:textId="7808175F" w:rsidR="003C0054" w:rsidRDefault="003C0054" w:rsidP="00F34CB0">
      <w:pPr>
        <w:jc w:val="both"/>
      </w:pPr>
    </w:p>
    <w:p w14:paraId="789829B3" w14:textId="4CB05224" w:rsidR="00DA0144" w:rsidRDefault="00C8235B" w:rsidP="00C8235B">
      <w:pPr>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w:t>
      </w:r>
    </w:p>
    <w:sectPr w:rsidR="00DA0144" w:rsidSect="00A6389C">
      <w:footerReference w:type="default" r:id="rId12"/>
      <w:pgSz w:w="11906" w:h="16838"/>
      <w:pgMar w:top="1134" w:right="1134" w:bottom="1134" w:left="1701" w:header="709" w:footer="709" w:gutter="0"/>
      <w:paperSrc w:first="7" w:other="7"/>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FEC642" w16cex:dateUtc="2020-02-24T20:01:00Z"/>
  <w16cex:commentExtensible w16cex:durableId="21FED2BC" w16cex:dateUtc="2020-02-24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0C21" w16cid:durableId="220F40B1"/>
  <w16cid:commentId w16cid:paraId="312C09C9" w16cid:durableId="220F3FE7"/>
  <w16cid:commentId w16cid:paraId="705E1622" w16cid:durableId="220F41BF"/>
  <w16cid:commentId w16cid:paraId="37A1D718" w16cid:durableId="220F41F2"/>
  <w16cid:commentId w16cid:paraId="25B1938A" w16cid:durableId="21FEC642"/>
  <w16cid:commentId w16cid:paraId="7E1A1171" w16cid:durableId="220F3FEF"/>
  <w16cid:commentId w16cid:paraId="257DB3FD" w16cid:durableId="220F3FF1"/>
  <w16cid:commentId w16cid:paraId="38F2A605" w16cid:durableId="220F3FF2"/>
  <w16cid:commentId w16cid:paraId="0F37770C" w16cid:durableId="220F3FF3"/>
  <w16cid:commentId w16cid:paraId="2075C165" w16cid:durableId="220F3F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B20F2" w14:textId="77777777" w:rsidR="00191ECB" w:rsidRDefault="00191ECB" w:rsidP="00F02537">
      <w:r>
        <w:separator/>
      </w:r>
    </w:p>
  </w:endnote>
  <w:endnote w:type="continuationSeparator" w:id="0">
    <w:p w14:paraId="0B39EB80" w14:textId="77777777" w:rsidR="00191ECB" w:rsidRDefault="00191ECB" w:rsidP="00F0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282699"/>
      <w:docPartObj>
        <w:docPartGallery w:val="Page Numbers (Bottom of Page)"/>
        <w:docPartUnique/>
      </w:docPartObj>
    </w:sdtPr>
    <w:sdtEndPr/>
    <w:sdtContent>
      <w:p w14:paraId="2698A59D" w14:textId="77777777" w:rsidR="00F02537" w:rsidRDefault="00F02537">
        <w:pPr>
          <w:pStyle w:val="Footer"/>
          <w:jc w:val="center"/>
        </w:pPr>
      </w:p>
      <w:p w14:paraId="49164BE2" w14:textId="28475510" w:rsidR="00F02537" w:rsidRDefault="00F02537">
        <w:pPr>
          <w:pStyle w:val="Footer"/>
          <w:jc w:val="center"/>
        </w:pPr>
        <w:r>
          <w:fldChar w:fldCharType="begin"/>
        </w:r>
        <w:r>
          <w:instrText>PAGE   \* MERGEFORMAT</w:instrText>
        </w:r>
        <w:r>
          <w:fldChar w:fldCharType="separate"/>
        </w:r>
        <w:r w:rsidR="00EC26FF">
          <w:rPr>
            <w:noProof/>
          </w:rPr>
          <w:t>8</w:t>
        </w:r>
        <w:r>
          <w:fldChar w:fldCharType="end"/>
        </w:r>
      </w:p>
    </w:sdtContent>
  </w:sdt>
  <w:p w14:paraId="7769F165" w14:textId="77777777" w:rsidR="00F02537" w:rsidRDefault="00F02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B9CF9" w14:textId="77777777" w:rsidR="00191ECB" w:rsidRDefault="00191ECB" w:rsidP="00F02537">
      <w:r>
        <w:separator/>
      </w:r>
    </w:p>
  </w:footnote>
  <w:footnote w:type="continuationSeparator" w:id="0">
    <w:p w14:paraId="737AE29D" w14:textId="77777777" w:rsidR="00191ECB" w:rsidRDefault="00191ECB" w:rsidP="00F02537">
      <w:r>
        <w:continuationSeparator/>
      </w:r>
    </w:p>
  </w:footnote>
  <w:footnote w:id="1">
    <w:p w14:paraId="0DBC4630" w14:textId="6F36715D" w:rsidR="00100B0A" w:rsidRDefault="00100B0A" w:rsidP="00ED4749">
      <w:pPr>
        <w:pStyle w:val="FootnoteText"/>
        <w:jc w:val="both"/>
      </w:pPr>
      <w:r>
        <w:rPr>
          <w:rStyle w:val="FootnoteReference"/>
        </w:rPr>
        <w:footnoteRef/>
      </w:r>
      <w:r>
        <w:t xml:space="preserve"> </w:t>
      </w:r>
      <w:r w:rsidRPr="00100B0A">
        <w:t>Euroopa Parlamendi ja nõukogu määrus (EÜ) nr 110/2008 piiritusjookide määratlemise, kirjeldamise, esitlemise, märgistamise ja geograafiliste tähiste kaitse kohta ning millega tunnistatakse kehtetuks nõukogu määrus (EMÜ) nr 1576/89 (ELT L 39, 13.12.2008, lk 16–54)</w:t>
      </w:r>
      <w:r>
        <w:t>.</w:t>
      </w:r>
    </w:p>
  </w:footnote>
  <w:footnote w:id="2">
    <w:p w14:paraId="080A2E06" w14:textId="2C27B756" w:rsidR="00100B0A" w:rsidRDefault="00100B0A" w:rsidP="00ED4749">
      <w:pPr>
        <w:pStyle w:val="FootnoteText"/>
        <w:jc w:val="both"/>
      </w:pPr>
      <w:r>
        <w:rPr>
          <w:rStyle w:val="FootnoteReference"/>
        </w:rPr>
        <w:footnoteRef/>
      </w:r>
      <w:r>
        <w:t xml:space="preserve"> </w:t>
      </w:r>
      <w:r w:rsidRPr="00100B0A">
        <w:t>Euroopa Parlamendi ja nõukogu määrus (EL) 2019/787, milles käsitletakse piiritusjookide määratlemist, kirjeldamist, esitlemist ja märgistamist, piiritusjookide nimetuste kasutamist muude toiduainete esitlemisel ja märgistamisel, piiritusjookide geograafiliste tähiste kaitset ning põllumajandusliku päritoluga etüülalkoholi ja destillaatide kasutamist alkohoolsetes jookides ning millega tunnistatakse kehtetuks määrus (EÜ) nr 110/2008 (ELT L 130, 17.05.2019, lk 1–54)</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35EC0"/>
    <w:multiLevelType w:val="multilevel"/>
    <w:tmpl w:val="73121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3"/>
    <w:rsid w:val="0000143A"/>
    <w:rsid w:val="0000295B"/>
    <w:rsid w:val="00012017"/>
    <w:rsid w:val="00016D25"/>
    <w:rsid w:val="00017A49"/>
    <w:rsid w:val="00027952"/>
    <w:rsid w:val="00037219"/>
    <w:rsid w:val="000469EF"/>
    <w:rsid w:val="00053D86"/>
    <w:rsid w:val="0006475E"/>
    <w:rsid w:val="0006637A"/>
    <w:rsid w:val="000766F1"/>
    <w:rsid w:val="00083BDC"/>
    <w:rsid w:val="00094282"/>
    <w:rsid w:val="000A210F"/>
    <w:rsid w:val="000A41A4"/>
    <w:rsid w:val="000A6EAF"/>
    <w:rsid w:val="000A7B35"/>
    <w:rsid w:val="000B2CA2"/>
    <w:rsid w:val="000B76AD"/>
    <w:rsid w:val="000C030F"/>
    <w:rsid w:val="000C0DFA"/>
    <w:rsid w:val="000C3420"/>
    <w:rsid w:val="000C6BC1"/>
    <w:rsid w:val="000C77B7"/>
    <w:rsid w:val="000F3352"/>
    <w:rsid w:val="000F61CC"/>
    <w:rsid w:val="0010022A"/>
    <w:rsid w:val="00100B0A"/>
    <w:rsid w:val="00102754"/>
    <w:rsid w:val="00111B2B"/>
    <w:rsid w:val="00141D6E"/>
    <w:rsid w:val="00146746"/>
    <w:rsid w:val="00151FC2"/>
    <w:rsid w:val="00155BAC"/>
    <w:rsid w:val="00164003"/>
    <w:rsid w:val="00170FCA"/>
    <w:rsid w:val="00172C89"/>
    <w:rsid w:val="00176DAC"/>
    <w:rsid w:val="00186116"/>
    <w:rsid w:val="00191ECB"/>
    <w:rsid w:val="001A0D2F"/>
    <w:rsid w:val="001A29C3"/>
    <w:rsid w:val="001A668A"/>
    <w:rsid w:val="001A7B39"/>
    <w:rsid w:val="001B5AA2"/>
    <w:rsid w:val="001C18CC"/>
    <w:rsid w:val="001D0C98"/>
    <w:rsid w:val="001D1558"/>
    <w:rsid w:val="001E0D00"/>
    <w:rsid w:val="001E2096"/>
    <w:rsid w:val="001E4226"/>
    <w:rsid w:val="001F0475"/>
    <w:rsid w:val="001F5094"/>
    <w:rsid w:val="002107FA"/>
    <w:rsid w:val="0021750A"/>
    <w:rsid w:val="00221554"/>
    <w:rsid w:val="002319EB"/>
    <w:rsid w:val="00232FC2"/>
    <w:rsid w:val="00236093"/>
    <w:rsid w:val="00255D3C"/>
    <w:rsid w:val="0025740C"/>
    <w:rsid w:val="00264E39"/>
    <w:rsid w:val="0026695C"/>
    <w:rsid w:val="002722CA"/>
    <w:rsid w:val="002747B4"/>
    <w:rsid w:val="0027515F"/>
    <w:rsid w:val="00275AE1"/>
    <w:rsid w:val="00275C17"/>
    <w:rsid w:val="0028065B"/>
    <w:rsid w:val="00287323"/>
    <w:rsid w:val="002928B8"/>
    <w:rsid w:val="0029316F"/>
    <w:rsid w:val="00294638"/>
    <w:rsid w:val="002A1DDE"/>
    <w:rsid w:val="002A2141"/>
    <w:rsid w:val="002A32B2"/>
    <w:rsid w:val="002B02B3"/>
    <w:rsid w:val="002B3980"/>
    <w:rsid w:val="002B424A"/>
    <w:rsid w:val="002B4282"/>
    <w:rsid w:val="002B5D00"/>
    <w:rsid w:val="002C0B25"/>
    <w:rsid w:val="002C10F3"/>
    <w:rsid w:val="002C1AC8"/>
    <w:rsid w:val="002C5343"/>
    <w:rsid w:val="002C5926"/>
    <w:rsid w:val="002D6483"/>
    <w:rsid w:val="002E3430"/>
    <w:rsid w:val="002F13AF"/>
    <w:rsid w:val="002F316F"/>
    <w:rsid w:val="002F6F65"/>
    <w:rsid w:val="00301C93"/>
    <w:rsid w:val="00303935"/>
    <w:rsid w:val="00305037"/>
    <w:rsid w:val="00305213"/>
    <w:rsid w:val="00314E02"/>
    <w:rsid w:val="003161DC"/>
    <w:rsid w:val="0032070C"/>
    <w:rsid w:val="00325DB3"/>
    <w:rsid w:val="00327426"/>
    <w:rsid w:val="0034670E"/>
    <w:rsid w:val="00362378"/>
    <w:rsid w:val="0036635E"/>
    <w:rsid w:val="003667D9"/>
    <w:rsid w:val="003758CF"/>
    <w:rsid w:val="003840A1"/>
    <w:rsid w:val="0039253E"/>
    <w:rsid w:val="00393C2A"/>
    <w:rsid w:val="00395D9C"/>
    <w:rsid w:val="003A18A9"/>
    <w:rsid w:val="003A44EC"/>
    <w:rsid w:val="003C0054"/>
    <w:rsid w:val="003C2EE8"/>
    <w:rsid w:val="003C3672"/>
    <w:rsid w:val="003D4366"/>
    <w:rsid w:val="003D652E"/>
    <w:rsid w:val="003D797F"/>
    <w:rsid w:val="003E0183"/>
    <w:rsid w:val="003E3D30"/>
    <w:rsid w:val="003E6EF3"/>
    <w:rsid w:val="003F3A5C"/>
    <w:rsid w:val="00400DDB"/>
    <w:rsid w:val="004011D5"/>
    <w:rsid w:val="00401D0B"/>
    <w:rsid w:val="0040228A"/>
    <w:rsid w:val="00403995"/>
    <w:rsid w:val="004057CB"/>
    <w:rsid w:val="00405B99"/>
    <w:rsid w:val="00406125"/>
    <w:rsid w:val="00407394"/>
    <w:rsid w:val="00411E80"/>
    <w:rsid w:val="00421CAA"/>
    <w:rsid w:val="00444137"/>
    <w:rsid w:val="004451F6"/>
    <w:rsid w:val="00450E4F"/>
    <w:rsid w:val="004567F9"/>
    <w:rsid w:val="004654EF"/>
    <w:rsid w:val="00470BE0"/>
    <w:rsid w:val="00471745"/>
    <w:rsid w:val="00472FF2"/>
    <w:rsid w:val="004828AC"/>
    <w:rsid w:val="00492C46"/>
    <w:rsid w:val="00496C70"/>
    <w:rsid w:val="004B0FF2"/>
    <w:rsid w:val="004B5943"/>
    <w:rsid w:val="004C6C30"/>
    <w:rsid w:val="004D1C8B"/>
    <w:rsid w:val="004D1F30"/>
    <w:rsid w:val="004D33AE"/>
    <w:rsid w:val="004D5D39"/>
    <w:rsid w:val="004D6242"/>
    <w:rsid w:val="004E3B6B"/>
    <w:rsid w:val="004F09D4"/>
    <w:rsid w:val="004F0DA7"/>
    <w:rsid w:val="004F7C0D"/>
    <w:rsid w:val="005006EA"/>
    <w:rsid w:val="00500C1E"/>
    <w:rsid w:val="00502FD1"/>
    <w:rsid w:val="0050595C"/>
    <w:rsid w:val="00516619"/>
    <w:rsid w:val="00516A0D"/>
    <w:rsid w:val="005257F2"/>
    <w:rsid w:val="00530965"/>
    <w:rsid w:val="005322AC"/>
    <w:rsid w:val="00534EF5"/>
    <w:rsid w:val="005355A5"/>
    <w:rsid w:val="00543707"/>
    <w:rsid w:val="00543C22"/>
    <w:rsid w:val="0056261D"/>
    <w:rsid w:val="005627B6"/>
    <w:rsid w:val="005635E4"/>
    <w:rsid w:val="00575855"/>
    <w:rsid w:val="00594949"/>
    <w:rsid w:val="0059623D"/>
    <w:rsid w:val="005A186B"/>
    <w:rsid w:val="005A3849"/>
    <w:rsid w:val="005C1976"/>
    <w:rsid w:val="005C6E08"/>
    <w:rsid w:val="005D0901"/>
    <w:rsid w:val="005D23E9"/>
    <w:rsid w:val="005D4C01"/>
    <w:rsid w:val="005E4745"/>
    <w:rsid w:val="005E649E"/>
    <w:rsid w:val="005F2AF3"/>
    <w:rsid w:val="005F7082"/>
    <w:rsid w:val="00600445"/>
    <w:rsid w:val="00603834"/>
    <w:rsid w:val="006041B2"/>
    <w:rsid w:val="0060581A"/>
    <w:rsid w:val="00614255"/>
    <w:rsid w:val="006228B5"/>
    <w:rsid w:val="00626C8C"/>
    <w:rsid w:val="0063123A"/>
    <w:rsid w:val="0064654B"/>
    <w:rsid w:val="006471B4"/>
    <w:rsid w:val="006641A1"/>
    <w:rsid w:val="006647B8"/>
    <w:rsid w:val="00670465"/>
    <w:rsid w:val="0067116A"/>
    <w:rsid w:val="00671291"/>
    <w:rsid w:val="00671955"/>
    <w:rsid w:val="00674899"/>
    <w:rsid w:val="00674E5E"/>
    <w:rsid w:val="0067765F"/>
    <w:rsid w:val="00680E5E"/>
    <w:rsid w:val="00687AF8"/>
    <w:rsid w:val="0069224D"/>
    <w:rsid w:val="00692AC4"/>
    <w:rsid w:val="00692E73"/>
    <w:rsid w:val="00693959"/>
    <w:rsid w:val="006A3DD7"/>
    <w:rsid w:val="006A4A22"/>
    <w:rsid w:val="006C446B"/>
    <w:rsid w:val="006C4A32"/>
    <w:rsid w:val="006D0E1F"/>
    <w:rsid w:val="006D0F4C"/>
    <w:rsid w:val="006D6A4A"/>
    <w:rsid w:val="006E3D04"/>
    <w:rsid w:val="006E4DFE"/>
    <w:rsid w:val="006F2776"/>
    <w:rsid w:val="006F54C6"/>
    <w:rsid w:val="006F6D45"/>
    <w:rsid w:val="00701BC3"/>
    <w:rsid w:val="00707F1C"/>
    <w:rsid w:val="00715409"/>
    <w:rsid w:val="007162D2"/>
    <w:rsid w:val="007239DD"/>
    <w:rsid w:val="0072635A"/>
    <w:rsid w:val="007372ED"/>
    <w:rsid w:val="0073767D"/>
    <w:rsid w:val="007434A9"/>
    <w:rsid w:val="00762C8A"/>
    <w:rsid w:val="00767290"/>
    <w:rsid w:val="00781FC1"/>
    <w:rsid w:val="00785EC1"/>
    <w:rsid w:val="007866EF"/>
    <w:rsid w:val="00795083"/>
    <w:rsid w:val="007978A5"/>
    <w:rsid w:val="007A0C5C"/>
    <w:rsid w:val="007A347B"/>
    <w:rsid w:val="007C61F4"/>
    <w:rsid w:val="007D395E"/>
    <w:rsid w:val="007D4E8E"/>
    <w:rsid w:val="007D74B6"/>
    <w:rsid w:val="007E3357"/>
    <w:rsid w:val="007F5AC6"/>
    <w:rsid w:val="00806AB3"/>
    <w:rsid w:val="008077CF"/>
    <w:rsid w:val="00812484"/>
    <w:rsid w:val="0081579F"/>
    <w:rsid w:val="00821E52"/>
    <w:rsid w:val="00824374"/>
    <w:rsid w:val="0082645C"/>
    <w:rsid w:val="008273FB"/>
    <w:rsid w:val="00827F6D"/>
    <w:rsid w:val="00834BBE"/>
    <w:rsid w:val="008418EA"/>
    <w:rsid w:val="00854CAC"/>
    <w:rsid w:val="00862D4F"/>
    <w:rsid w:val="00867BF2"/>
    <w:rsid w:val="0087121F"/>
    <w:rsid w:val="00872FA4"/>
    <w:rsid w:val="008750A6"/>
    <w:rsid w:val="008811D3"/>
    <w:rsid w:val="0089280E"/>
    <w:rsid w:val="008C055E"/>
    <w:rsid w:val="008C31AE"/>
    <w:rsid w:val="008C5EFE"/>
    <w:rsid w:val="008D0F86"/>
    <w:rsid w:val="008D36A9"/>
    <w:rsid w:val="008D4731"/>
    <w:rsid w:val="008D4C53"/>
    <w:rsid w:val="008D66AA"/>
    <w:rsid w:val="008D7C84"/>
    <w:rsid w:val="008E57C3"/>
    <w:rsid w:val="008E6BD7"/>
    <w:rsid w:val="008F6379"/>
    <w:rsid w:val="009150E3"/>
    <w:rsid w:val="00915583"/>
    <w:rsid w:val="00916747"/>
    <w:rsid w:val="009252DC"/>
    <w:rsid w:val="00931616"/>
    <w:rsid w:val="00936D55"/>
    <w:rsid w:val="00940882"/>
    <w:rsid w:val="00941030"/>
    <w:rsid w:val="009414DB"/>
    <w:rsid w:val="00943D22"/>
    <w:rsid w:val="00953F5E"/>
    <w:rsid w:val="00954AF1"/>
    <w:rsid w:val="009620B0"/>
    <w:rsid w:val="00962FE4"/>
    <w:rsid w:val="00967C44"/>
    <w:rsid w:val="00971E9B"/>
    <w:rsid w:val="009745CD"/>
    <w:rsid w:val="00985E76"/>
    <w:rsid w:val="009A6BF8"/>
    <w:rsid w:val="009A6E4A"/>
    <w:rsid w:val="009C2B9F"/>
    <w:rsid w:val="009C7E13"/>
    <w:rsid w:val="009D2F7A"/>
    <w:rsid w:val="009D6B8F"/>
    <w:rsid w:val="009E2DAA"/>
    <w:rsid w:val="00A034FA"/>
    <w:rsid w:val="00A048A6"/>
    <w:rsid w:val="00A04D6A"/>
    <w:rsid w:val="00A101AD"/>
    <w:rsid w:val="00A12D2B"/>
    <w:rsid w:val="00A14BD9"/>
    <w:rsid w:val="00A159B1"/>
    <w:rsid w:val="00A16E96"/>
    <w:rsid w:val="00A3666B"/>
    <w:rsid w:val="00A42A5F"/>
    <w:rsid w:val="00A510E4"/>
    <w:rsid w:val="00A523E7"/>
    <w:rsid w:val="00A60110"/>
    <w:rsid w:val="00A61E57"/>
    <w:rsid w:val="00A6205E"/>
    <w:rsid w:val="00A6389C"/>
    <w:rsid w:val="00A63DB8"/>
    <w:rsid w:val="00A71084"/>
    <w:rsid w:val="00A7710A"/>
    <w:rsid w:val="00A82513"/>
    <w:rsid w:val="00A8533D"/>
    <w:rsid w:val="00A872D6"/>
    <w:rsid w:val="00AA28EE"/>
    <w:rsid w:val="00AA447E"/>
    <w:rsid w:val="00AA4FFC"/>
    <w:rsid w:val="00AA5FA7"/>
    <w:rsid w:val="00AB1006"/>
    <w:rsid w:val="00AB19A2"/>
    <w:rsid w:val="00AB68D0"/>
    <w:rsid w:val="00AD0169"/>
    <w:rsid w:val="00AD635A"/>
    <w:rsid w:val="00AD6FAF"/>
    <w:rsid w:val="00AD7878"/>
    <w:rsid w:val="00AE13EC"/>
    <w:rsid w:val="00AE5BC9"/>
    <w:rsid w:val="00AE7D5B"/>
    <w:rsid w:val="00AF62CF"/>
    <w:rsid w:val="00AF6D4E"/>
    <w:rsid w:val="00AF72AD"/>
    <w:rsid w:val="00B072A8"/>
    <w:rsid w:val="00B116E3"/>
    <w:rsid w:val="00B12548"/>
    <w:rsid w:val="00B12573"/>
    <w:rsid w:val="00B21784"/>
    <w:rsid w:val="00B332D2"/>
    <w:rsid w:val="00B354CE"/>
    <w:rsid w:val="00B43BC5"/>
    <w:rsid w:val="00B522FE"/>
    <w:rsid w:val="00B5317C"/>
    <w:rsid w:val="00B548AD"/>
    <w:rsid w:val="00B61328"/>
    <w:rsid w:val="00B70150"/>
    <w:rsid w:val="00B73CC9"/>
    <w:rsid w:val="00B7621C"/>
    <w:rsid w:val="00B8155A"/>
    <w:rsid w:val="00B91CD2"/>
    <w:rsid w:val="00BA35DF"/>
    <w:rsid w:val="00BA6230"/>
    <w:rsid w:val="00BA74BA"/>
    <w:rsid w:val="00BB4E54"/>
    <w:rsid w:val="00BD4C4E"/>
    <w:rsid w:val="00BD6C2D"/>
    <w:rsid w:val="00BD6C41"/>
    <w:rsid w:val="00BD7C2C"/>
    <w:rsid w:val="00BE2EA5"/>
    <w:rsid w:val="00BE3347"/>
    <w:rsid w:val="00BE40A5"/>
    <w:rsid w:val="00BF1313"/>
    <w:rsid w:val="00BF341E"/>
    <w:rsid w:val="00C01612"/>
    <w:rsid w:val="00C02560"/>
    <w:rsid w:val="00C05E81"/>
    <w:rsid w:val="00C06244"/>
    <w:rsid w:val="00C11104"/>
    <w:rsid w:val="00C167C9"/>
    <w:rsid w:val="00C16B68"/>
    <w:rsid w:val="00C341AD"/>
    <w:rsid w:val="00C34CDF"/>
    <w:rsid w:val="00C41EF5"/>
    <w:rsid w:val="00C46F02"/>
    <w:rsid w:val="00C476EE"/>
    <w:rsid w:val="00C51416"/>
    <w:rsid w:val="00C535D3"/>
    <w:rsid w:val="00C54C8C"/>
    <w:rsid w:val="00C559D7"/>
    <w:rsid w:val="00C56A9B"/>
    <w:rsid w:val="00C645FF"/>
    <w:rsid w:val="00C67B96"/>
    <w:rsid w:val="00C76274"/>
    <w:rsid w:val="00C76428"/>
    <w:rsid w:val="00C8235B"/>
    <w:rsid w:val="00C84F23"/>
    <w:rsid w:val="00C87551"/>
    <w:rsid w:val="00C91427"/>
    <w:rsid w:val="00C94A7F"/>
    <w:rsid w:val="00C955CD"/>
    <w:rsid w:val="00C95FC2"/>
    <w:rsid w:val="00CB0A87"/>
    <w:rsid w:val="00CB3F06"/>
    <w:rsid w:val="00CB4593"/>
    <w:rsid w:val="00CC17B4"/>
    <w:rsid w:val="00CC1DEE"/>
    <w:rsid w:val="00CC37BD"/>
    <w:rsid w:val="00CC7522"/>
    <w:rsid w:val="00CD0925"/>
    <w:rsid w:val="00CD1DE1"/>
    <w:rsid w:val="00CE3514"/>
    <w:rsid w:val="00CE39C9"/>
    <w:rsid w:val="00CE54E0"/>
    <w:rsid w:val="00CF5B68"/>
    <w:rsid w:val="00CF6286"/>
    <w:rsid w:val="00CF6BA1"/>
    <w:rsid w:val="00D0411D"/>
    <w:rsid w:val="00D06B34"/>
    <w:rsid w:val="00D11D49"/>
    <w:rsid w:val="00D1528F"/>
    <w:rsid w:val="00D15A5D"/>
    <w:rsid w:val="00D261E3"/>
    <w:rsid w:val="00D30351"/>
    <w:rsid w:val="00D31EF1"/>
    <w:rsid w:val="00D439CD"/>
    <w:rsid w:val="00D51A33"/>
    <w:rsid w:val="00D56F1E"/>
    <w:rsid w:val="00D6453E"/>
    <w:rsid w:val="00D65DAC"/>
    <w:rsid w:val="00D703D2"/>
    <w:rsid w:val="00D70F1A"/>
    <w:rsid w:val="00D824AF"/>
    <w:rsid w:val="00D8303C"/>
    <w:rsid w:val="00D90B54"/>
    <w:rsid w:val="00DA0144"/>
    <w:rsid w:val="00DA33CA"/>
    <w:rsid w:val="00DB21E7"/>
    <w:rsid w:val="00DB60DD"/>
    <w:rsid w:val="00DB6B11"/>
    <w:rsid w:val="00DC3A62"/>
    <w:rsid w:val="00DE2823"/>
    <w:rsid w:val="00DF420D"/>
    <w:rsid w:val="00E021DA"/>
    <w:rsid w:val="00E11FB4"/>
    <w:rsid w:val="00E15D9D"/>
    <w:rsid w:val="00E20B31"/>
    <w:rsid w:val="00E31E92"/>
    <w:rsid w:val="00E33078"/>
    <w:rsid w:val="00E3328D"/>
    <w:rsid w:val="00E36555"/>
    <w:rsid w:val="00E36A83"/>
    <w:rsid w:val="00E37A48"/>
    <w:rsid w:val="00E66403"/>
    <w:rsid w:val="00E748A5"/>
    <w:rsid w:val="00E76516"/>
    <w:rsid w:val="00E84462"/>
    <w:rsid w:val="00E855A4"/>
    <w:rsid w:val="00EA0916"/>
    <w:rsid w:val="00EA0CBF"/>
    <w:rsid w:val="00EB106C"/>
    <w:rsid w:val="00EB13BB"/>
    <w:rsid w:val="00EB3851"/>
    <w:rsid w:val="00EB501A"/>
    <w:rsid w:val="00EB7CBF"/>
    <w:rsid w:val="00EC05DF"/>
    <w:rsid w:val="00EC26FF"/>
    <w:rsid w:val="00ED446B"/>
    <w:rsid w:val="00ED4749"/>
    <w:rsid w:val="00ED4EE6"/>
    <w:rsid w:val="00ED6633"/>
    <w:rsid w:val="00EE0963"/>
    <w:rsid w:val="00EE311B"/>
    <w:rsid w:val="00EE455F"/>
    <w:rsid w:val="00EF017F"/>
    <w:rsid w:val="00EF6F11"/>
    <w:rsid w:val="00F02537"/>
    <w:rsid w:val="00F07734"/>
    <w:rsid w:val="00F120E1"/>
    <w:rsid w:val="00F14DF9"/>
    <w:rsid w:val="00F17D58"/>
    <w:rsid w:val="00F24B6B"/>
    <w:rsid w:val="00F268AC"/>
    <w:rsid w:val="00F27563"/>
    <w:rsid w:val="00F32655"/>
    <w:rsid w:val="00F32919"/>
    <w:rsid w:val="00F33049"/>
    <w:rsid w:val="00F34CB0"/>
    <w:rsid w:val="00F37573"/>
    <w:rsid w:val="00F42C07"/>
    <w:rsid w:val="00F42E9A"/>
    <w:rsid w:val="00F50637"/>
    <w:rsid w:val="00F50BB8"/>
    <w:rsid w:val="00F51163"/>
    <w:rsid w:val="00F54FAE"/>
    <w:rsid w:val="00F615BB"/>
    <w:rsid w:val="00F63FCA"/>
    <w:rsid w:val="00F660CB"/>
    <w:rsid w:val="00F669FB"/>
    <w:rsid w:val="00F72CBC"/>
    <w:rsid w:val="00F779C4"/>
    <w:rsid w:val="00F81AC2"/>
    <w:rsid w:val="00F92755"/>
    <w:rsid w:val="00F94085"/>
    <w:rsid w:val="00FA77C6"/>
    <w:rsid w:val="00FA7F23"/>
    <w:rsid w:val="00FA7FFA"/>
    <w:rsid w:val="00FC0689"/>
    <w:rsid w:val="00FC2100"/>
    <w:rsid w:val="00FC3635"/>
    <w:rsid w:val="00FC5628"/>
    <w:rsid w:val="00FE6325"/>
    <w:rsid w:val="00FE79E6"/>
    <w:rsid w:val="00FF3600"/>
    <w:rsid w:val="00FF497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8FCF3"/>
  <w15:docId w15:val="{B58A50EC-F5AA-41D8-9328-8AFFA921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5E"/>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paragraph" w:styleId="Header">
    <w:name w:val="header"/>
    <w:basedOn w:val="Normal"/>
    <w:link w:val="HeaderChar"/>
    <w:rsid w:val="00F02537"/>
    <w:pPr>
      <w:tabs>
        <w:tab w:val="center" w:pos="4536"/>
        <w:tab w:val="right" w:pos="9072"/>
      </w:tabs>
    </w:pPr>
  </w:style>
  <w:style w:type="character" w:customStyle="1" w:styleId="HeaderChar">
    <w:name w:val="Header Char"/>
    <w:basedOn w:val="DefaultParagraphFont"/>
    <w:link w:val="Header"/>
    <w:rsid w:val="00F02537"/>
    <w:rPr>
      <w:rFonts w:ascii="Times New Roman" w:hAnsi="Times New Roman"/>
      <w:sz w:val="24"/>
      <w:szCs w:val="24"/>
      <w:lang w:eastAsia="en-US"/>
    </w:rPr>
  </w:style>
  <w:style w:type="paragraph" w:styleId="Footer">
    <w:name w:val="footer"/>
    <w:basedOn w:val="Normal"/>
    <w:link w:val="FooterChar"/>
    <w:uiPriority w:val="99"/>
    <w:rsid w:val="00F02537"/>
    <w:pPr>
      <w:tabs>
        <w:tab w:val="center" w:pos="4536"/>
        <w:tab w:val="right" w:pos="9072"/>
      </w:tabs>
    </w:pPr>
  </w:style>
  <w:style w:type="character" w:customStyle="1" w:styleId="FooterChar">
    <w:name w:val="Footer Char"/>
    <w:basedOn w:val="DefaultParagraphFont"/>
    <w:link w:val="Footer"/>
    <w:uiPriority w:val="99"/>
    <w:rsid w:val="00F02537"/>
    <w:rPr>
      <w:rFonts w:ascii="Times New Roman" w:hAnsi="Times New Roman"/>
      <w:sz w:val="24"/>
      <w:szCs w:val="24"/>
      <w:lang w:eastAsia="en-US"/>
    </w:rPr>
  </w:style>
  <w:style w:type="character" w:styleId="CommentReference">
    <w:name w:val="annotation reference"/>
    <w:basedOn w:val="DefaultParagraphFont"/>
    <w:semiHidden/>
    <w:unhideWhenUsed/>
    <w:rsid w:val="00A048A6"/>
    <w:rPr>
      <w:sz w:val="16"/>
      <w:szCs w:val="16"/>
    </w:rPr>
  </w:style>
  <w:style w:type="paragraph" w:styleId="CommentText">
    <w:name w:val="annotation text"/>
    <w:basedOn w:val="Normal"/>
    <w:link w:val="CommentTextChar"/>
    <w:semiHidden/>
    <w:unhideWhenUsed/>
    <w:rsid w:val="00A048A6"/>
    <w:rPr>
      <w:sz w:val="20"/>
      <w:szCs w:val="20"/>
    </w:rPr>
  </w:style>
  <w:style w:type="character" w:customStyle="1" w:styleId="CommentTextChar">
    <w:name w:val="Comment Text Char"/>
    <w:basedOn w:val="DefaultParagraphFont"/>
    <w:link w:val="CommentText"/>
    <w:semiHidden/>
    <w:rsid w:val="00A048A6"/>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A048A6"/>
    <w:rPr>
      <w:b/>
      <w:bCs/>
    </w:rPr>
  </w:style>
  <w:style w:type="character" w:customStyle="1" w:styleId="CommentSubjectChar">
    <w:name w:val="Comment Subject Char"/>
    <w:basedOn w:val="CommentTextChar"/>
    <w:link w:val="CommentSubject"/>
    <w:semiHidden/>
    <w:rsid w:val="00A048A6"/>
    <w:rPr>
      <w:rFonts w:ascii="Times New Roman" w:hAnsi="Times New Roman"/>
      <w:b/>
      <w:bCs/>
      <w:lang w:eastAsia="en-US"/>
    </w:rPr>
  </w:style>
  <w:style w:type="paragraph" w:styleId="BalloonText">
    <w:name w:val="Balloon Text"/>
    <w:basedOn w:val="Normal"/>
    <w:link w:val="BalloonTextChar"/>
    <w:semiHidden/>
    <w:unhideWhenUsed/>
    <w:rsid w:val="00A048A6"/>
    <w:rPr>
      <w:rFonts w:ascii="Segoe UI" w:hAnsi="Segoe UI" w:cs="Segoe UI"/>
      <w:sz w:val="18"/>
      <w:szCs w:val="18"/>
    </w:rPr>
  </w:style>
  <w:style w:type="character" w:customStyle="1" w:styleId="BalloonTextChar">
    <w:name w:val="Balloon Text Char"/>
    <w:basedOn w:val="DefaultParagraphFont"/>
    <w:link w:val="BalloonText"/>
    <w:semiHidden/>
    <w:rsid w:val="00A048A6"/>
    <w:rPr>
      <w:rFonts w:ascii="Segoe UI" w:hAnsi="Segoe UI" w:cs="Segoe UI"/>
      <w:sz w:val="18"/>
      <w:szCs w:val="18"/>
      <w:lang w:eastAsia="en-US"/>
    </w:rPr>
  </w:style>
  <w:style w:type="character" w:styleId="Hyperlink">
    <w:name w:val="Hyperlink"/>
    <w:basedOn w:val="DefaultParagraphFont"/>
    <w:unhideWhenUsed/>
    <w:rsid w:val="002107FA"/>
    <w:rPr>
      <w:color w:val="0000FF" w:themeColor="hyperlink"/>
      <w:u w:val="single"/>
    </w:rPr>
  </w:style>
  <w:style w:type="paragraph" w:styleId="FootnoteText">
    <w:name w:val="footnote text"/>
    <w:basedOn w:val="Normal"/>
    <w:link w:val="FootnoteTextChar"/>
    <w:semiHidden/>
    <w:unhideWhenUsed/>
    <w:rsid w:val="00100B0A"/>
    <w:rPr>
      <w:sz w:val="20"/>
      <w:szCs w:val="20"/>
    </w:rPr>
  </w:style>
  <w:style w:type="character" w:customStyle="1" w:styleId="FootnoteTextChar">
    <w:name w:val="Footnote Text Char"/>
    <w:basedOn w:val="DefaultParagraphFont"/>
    <w:link w:val="FootnoteText"/>
    <w:semiHidden/>
    <w:rsid w:val="00100B0A"/>
    <w:rPr>
      <w:rFonts w:ascii="Times New Roman" w:hAnsi="Times New Roman"/>
      <w:lang w:eastAsia="en-US"/>
    </w:rPr>
  </w:style>
  <w:style w:type="character" w:styleId="FootnoteReference">
    <w:name w:val="footnote reference"/>
    <w:basedOn w:val="DefaultParagraphFont"/>
    <w:semiHidden/>
    <w:unhideWhenUsed/>
    <w:rsid w:val="00100B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44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ve.poder@agri.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6D117F1D773747A640133FF5FC5840" ma:contentTypeVersion="0" ma:contentTypeDescription="Loo uus dokument" ma:contentTypeScope="" ma:versionID="073930e02fc40fcbddb4f49d0544f824">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BE7FF-865F-4E41-8733-7C553D0BC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DA51D6-205B-4E2B-9497-657726F662FF}">
  <ds:schemaRefs>
    <ds:schemaRef ds:uri="http://schemas.microsoft.com/sharepoint/v3/contenttype/forms"/>
  </ds:schemaRefs>
</ds:datastoreItem>
</file>

<file path=customXml/itemProps3.xml><?xml version="1.0" encoding="utf-8"?>
<ds:datastoreItem xmlns:ds="http://schemas.openxmlformats.org/officeDocument/2006/customXml" ds:itemID="{3517D5EC-CAF7-41D2-A789-A21431968F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778250-8218-4349-AADC-DFC5E289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3662</Words>
  <Characters>21240</Characters>
  <Application>Microsoft Office Word</Application>
  <DocSecurity>0</DocSecurity>
  <Lines>177</Lines>
  <Paragraphs>49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Raili Sillart</dc:creator>
  <cp:lastModifiedBy>Ove Põder</cp:lastModifiedBy>
  <cp:revision>4</cp:revision>
  <cp:lastPrinted>2020-03-03T15:08:00Z</cp:lastPrinted>
  <dcterms:created xsi:type="dcterms:W3CDTF">2021-09-10T07:07:00Z</dcterms:created>
  <dcterms:modified xsi:type="dcterms:W3CDTF">2021-09-10T07:08:00Z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0x010100146D117F1D773747A640133FF5FC5840</vt:lpwstr>
  </property>
</Properties>
</file>