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381E1" w14:textId="77777777" w:rsidR="004D33AE" w:rsidRPr="00347EAF" w:rsidRDefault="004D33AE" w:rsidP="0060581A">
      <w:pPr>
        <w:keepNext/>
        <w:keepLines/>
        <w:suppressLineNumbers/>
        <w:autoSpaceDE/>
        <w:autoSpaceDN/>
        <w:jc w:val="right"/>
        <w:rPr>
          <w:rFonts w:eastAsia="SimSun"/>
          <w:b/>
          <w:bCs/>
          <w:kern w:val="1"/>
          <w:sz w:val="20"/>
          <w:szCs w:val="20"/>
          <w:lang w:eastAsia="zh-CN" w:bidi="hi-IN"/>
        </w:rPr>
      </w:pPr>
    </w:p>
    <w:p w14:paraId="21F5ADB9" w14:textId="77777777" w:rsidR="00FA7F23" w:rsidRPr="00347EAF" w:rsidRDefault="00FA7F23" w:rsidP="000F3352">
      <w:pPr>
        <w:rPr>
          <w:b/>
          <w:bCs/>
        </w:rPr>
      </w:pPr>
      <w:r w:rsidRPr="00347EAF">
        <w:rPr>
          <w:noProof/>
          <w:lang w:eastAsia="et-EE"/>
        </w:rPr>
        <mc:AlternateContent>
          <mc:Choice Requires="wps">
            <w:drawing>
              <wp:anchor distT="0" distB="0" distL="114300" distR="114300" simplePos="0" relativeHeight="251659264" behindDoc="0" locked="0" layoutInCell="1" allowOverlap="1" wp14:anchorId="3562978F" wp14:editId="225D20B1">
                <wp:simplePos x="0" y="0"/>
                <wp:positionH relativeFrom="column">
                  <wp:posOffset>3834517</wp:posOffset>
                </wp:positionH>
                <wp:positionV relativeFrom="paragraph">
                  <wp:posOffset>48205</wp:posOffset>
                </wp:positionV>
                <wp:extent cx="2126808" cy="442762"/>
                <wp:effectExtent l="0" t="0" r="26035" b="14605"/>
                <wp:wrapNone/>
                <wp:docPr id="2" name="Tekstiväli 2"/>
                <wp:cNvGraphicFramePr/>
                <a:graphic xmlns:a="http://schemas.openxmlformats.org/drawingml/2006/main">
                  <a:graphicData uri="http://schemas.microsoft.com/office/word/2010/wordprocessingShape">
                    <wps:wsp>
                      <wps:cNvSpPr txBox="1"/>
                      <wps:spPr>
                        <a:xfrm>
                          <a:off x="0" y="0"/>
                          <a:ext cx="2126808" cy="442762"/>
                        </a:xfrm>
                        <a:prstGeom prst="rect">
                          <a:avLst/>
                        </a:prstGeom>
                        <a:solidFill>
                          <a:sysClr val="window" lastClr="FFFFFF"/>
                        </a:solidFill>
                        <a:ln w="6350">
                          <a:solidFill>
                            <a:sysClr val="window" lastClr="FFFFFF"/>
                          </a:solidFill>
                        </a:ln>
                        <a:effectLst/>
                      </wps:spPr>
                      <wps:txbx>
                        <w:txbxContent>
                          <w:p w14:paraId="1DD653DF" w14:textId="77777777" w:rsidR="00CA0130" w:rsidRDefault="00CA0130" w:rsidP="000F3352">
                            <w:pPr>
                              <w:rPr>
                                <w:b/>
                                <w:sz w:val="20"/>
                                <w:szCs w:val="20"/>
                              </w:rPr>
                            </w:pPr>
                            <w:r>
                              <w:rPr>
                                <w:b/>
                                <w:sz w:val="20"/>
                                <w:szCs w:val="20"/>
                              </w:rPr>
                              <w:t>KAVAND</w:t>
                            </w:r>
                          </w:p>
                          <w:p w14:paraId="425C5F30" w14:textId="676E0BE1" w:rsidR="00CA0130" w:rsidRDefault="00DA3566" w:rsidP="000F3352">
                            <w:pPr>
                              <w:rPr>
                                <w:sz w:val="20"/>
                                <w:szCs w:val="20"/>
                              </w:rPr>
                            </w:pPr>
                            <w:r>
                              <w:rPr>
                                <w:sz w:val="20"/>
                                <w:szCs w:val="20"/>
                              </w:rPr>
                              <w:t>20</w:t>
                            </w:r>
                            <w:r w:rsidR="00CA0130">
                              <w:rPr>
                                <w:sz w:val="20"/>
                                <w:szCs w:val="20"/>
                              </w:rPr>
                              <w:t>.05.2021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62978F" id="_x0000_t202" coordsize="21600,21600" o:spt="202" path="m,l,21600r21600,l21600,xe">
                <v:stroke joinstyle="miter"/>
                <v:path gradientshapeok="t" o:connecttype="rect"/>
              </v:shapetype>
              <v:shape id="Tekstiväli 2" o:spid="_x0000_s1026" type="#_x0000_t202" style="position:absolute;margin-left:301.95pt;margin-top:3.8pt;width:167.4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LmXgIAANQEAAAOAAAAZHJzL2Uyb0RvYy54bWysVMtOGzEU3VfqP1jel0mmIdCICUpBqSoh&#10;QIKKtePxEKseX9d2MpN+T/+kP9ZjJ4FAu0LNwvF9+D7OPXfOzvvWsLXyQZOt+PBowJmykmptHyv+&#10;7X7+4ZSzEIWthSGrKr5RgZ9P378769xElbQkUyvPEMSGSecqvozRTYoiyKVqRTgipyyMDflWRIj+&#10;sai96BC9NUU5GIyLjnztPEkVArSXWyOf5vhNo2S8aZqgIjMVR20xnz6fi3QW0zMxefTCLbXclSHe&#10;UEUrtEXSp1CXIgq28vqvUK2WngI18UhSW1DTaKlyD+hmOHjVzd1SOJV7ATjBPcEU/l9Yeb2+9UzX&#10;FS85s6LFiO7V9xD1+vcvo1mZAOpcmMDvzsEz9p+px6D3+gBl6rtvfJv+0RGDHVBvnuBVfWQSynJY&#10;jk8HIISEbTQqT8Y5fPH82vkQvyhqWbpU3GN8GVWxvgoRlcB175KSBTK6nmtjsrAJF8aztcCkQZCa&#10;Os6MCBHKis/zLxWNEC+eGcu6io8/Hg9yphe28JaQSGBsKkhl+u0KTxhusUq32C/6HbALqjfA1dOW&#10;msHJuUbzV6j8VnhwEVBiv+INjsYQaqXdjbMl+Z//0id/UARWzjpwu+Lhx0p4BUC+WpDn03A0SsuQ&#10;hdHxSQnBH1oWhxa7ai8IoA6xyU7ma/KPZn9tPLUPWMNZygqTsBK5Kx7314u43TissVSzWXYC/Z2I&#10;V/bOyRQ6AZZGe98/CO92849gzjXtt0BMXtFg65teWpqtIjU6cyQBvEUV004CVifPfbfmaTcP5ez1&#10;/DGa/gEAAP//AwBQSwMEFAAGAAgAAAAhAP2e6cbdAAAACAEAAA8AAABkcnMvZG93bnJldi54bWxM&#10;j0FLAzEUhO+C/yE8wZtN7MK23W62LIJFBIVWDz2myTO7uEmWJG3Xf+/zZI/DDDPf1JvJDeyMMfXB&#10;S3icCWDodTC9txI+P54flsBSVt6oIXiU8IMJNs3tTa0qEy5+h+d9toxKfKqUhC7nseI86Q6dSrMw&#10;oifvK0SnMslouYnqQuVu4HMhSu5U72mhUyM+dai/9ycn4XW3VXO7fRFvxSG37zbrNkUt5f3d1K6B&#10;ZZzyfxj+8AkdGmI6hpM3iQ0SSlGsKCphUQIjf1Us6cqR9KIA3tT8+kDzCwAA//8DAFBLAQItABQA&#10;BgAIAAAAIQC2gziS/gAAAOEBAAATAAAAAAAAAAAAAAAAAAAAAABbQ29udGVudF9UeXBlc10ueG1s&#10;UEsBAi0AFAAGAAgAAAAhADj9If/WAAAAlAEAAAsAAAAAAAAAAAAAAAAALwEAAF9yZWxzLy5yZWxz&#10;UEsBAi0AFAAGAAgAAAAhAMcqQuZeAgAA1AQAAA4AAAAAAAAAAAAAAAAALgIAAGRycy9lMm9Eb2Mu&#10;eG1sUEsBAi0AFAAGAAgAAAAhAP2e6cbdAAAACAEAAA8AAAAAAAAAAAAAAAAAuAQAAGRycy9kb3du&#10;cmV2LnhtbFBLBQYAAAAABAAEAPMAAADCBQAAAAA=&#10;" fillcolor="window" strokecolor="window" strokeweight=".5pt">
                <v:textbox>
                  <w:txbxContent>
                    <w:p w14:paraId="1DD653DF" w14:textId="77777777" w:rsidR="00CA0130" w:rsidRDefault="00CA0130" w:rsidP="000F3352">
                      <w:pPr>
                        <w:rPr>
                          <w:b/>
                          <w:sz w:val="20"/>
                          <w:szCs w:val="20"/>
                        </w:rPr>
                      </w:pPr>
                      <w:r>
                        <w:rPr>
                          <w:b/>
                          <w:sz w:val="20"/>
                          <w:szCs w:val="20"/>
                        </w:rPr>
                        <w:t>KAVAND</w:t>
                      </w:r>
                    </w:p>
                    <w:p w14:paraId="425C5F30" w14:textId="676E0BE1" w:rsidR="00CA0130" w:rsidRDefault="00DA3566" w:rsidP="000F3352">
                      <w:pPr>
                        <w:rPr>
                          <w:sz w:val="20"/>
                          <w:szCs w:val="20"/>
                        </w:rPr>
                      </w:pPr>
                      <w:r>
                        <w:rPr>
                          <w:sz w:val="20"/>
                          <w:szCs w:val="20"/>
                        </w:rPr>
                        <w:t>20</w:t>
                      </w:r>
                      <w:r w:rsidR="00CA0130">
                        <w:rPr>
                          <w:sz w:val="20"/>
                          <w:szCs w:val="20"/>
                        </w:rPr>
                        <w:t>.05.2021</w:t>
                      </w:r>
                    </w:p>
                  </w:txbxContent>
                </v:textbox>
              </v:shape>
            </w:pict>
          </mc:Fallback>
        </mc:AlternateContent>
      </w:r>
    </w:p>
    <w:p w14:paraId="69165916" w14:textId="77777777" w:rsidR="0060581A" w:rsidRPr="00347EAF" w:rsidRDefault="0060581A" w:rsidP="000F3352">
      <w:pPr>
        <w:rPr>
          <w:b/>
          <w:bCs/>
        </w:rPr>
      </w:pPr>
    </w:p>
    <w:p w14:paraId="19649AC1" w14:textId="77777777" w:rsidR="0060581A" w:rsidRPr="00347EAF" w:rsidRDefault="0060581A" w:rsidP="0060581A">
      <w:pPr>
        <w:rPr>
          <w:b/>
          <w:bCs/>
        </w:rPr>
      </w:pPr>
    </w:p>
    <w:p w14:paraId="439197F5" w14:textId="77777777" w:rsidR="002D6483" w:rsidRPr="00347EAF" w:rsidRDefault="005C17FD" w:rsidP="002D6483">
      <w:pPr>
        <w:jc w:val="center"/>
        <w:rPr>
          <w:b/>
          <w:bCs/>
          <w:sz w:val="32"/>
          <w:szCs w:val="32"/>
        </w:rPr>
      </w:pPr>
      <w:r w:rsidRPr="00347EAF">
        <w:rPr>
          <w:b/>
          <w:sz w:val="32"/>
          <w:szCs w:val="32"/>
        </w:rPr>
        <w:t xml:space="preserve">Söödaseaduse muutmise </w:t>
      </w:r>
      <w:r w:rsidR="00BF5374" w:rsidRPr="00347EAF">
        <w:rPr>
          <w:b/>
          <w:sz w:val="32"/>
          <w:szCs w:val="32"/>
        </w:rPr>
        <w:t xml:space="preserve">seaduse </w:t>
      </w:r>
      <w:r w:rsidR="00A7710A" w:rsidRPr="00347EAF">
        <w:rPr>
          <w:b/>
          <w:bCs/>
          <w:sz w:val="32"/>
          <w:szCs w:val="32"/>
        </w:rPr>
        <w:t>eelnõu seletuskiri</w:t>
      </w:r>
    </w:p>
    <w:p w14:paraId="437F7489" w14:textId="77777777" w:rsidR="005C17FD" w:rsidRPr="00347EAF" w:rsidRDefault="005C17FD" w:rsidP="005C17FD">
      <w:pPr>
        <w:jc w:val="both"/>
        <w:rPr>
          <w:bCs/>
        </w:rPr>
      </w:pPr>
    </w:p>
    <w:p w14:paraId="0BA68024" w14:textId="77777777" w:rsidR="005C17FD" w:rsidRPr="00347EAF" w:rsidRDefault="005C17FD" w:rsidP="005C17FD">
      <w:pPr>
        <w:jc w:val="both"/>
        <w:rPr>
          <w:b/>
          <w:bCs/>
        </w:rPr>
      </w:pPr>
      <w:r w:rsidRPr="00347EAF">
        <w:rPr>
          <w:b/>
          <w:bCs/>
        </w:rPr>
        <w:t>1. Sissejuhatus</w:t>
      </w:r>
    </w:p>
    <w:p w14:paraId="0D8EACCA" w14:textId="77777777" w:rsidR="005C17FD" w:rsidRPr="00347EAF" w:rsidRDefault="005C17FD" w:rsidP="005C17FD">
      <w:pPr>
        <w:jc w:val="both"/>
        <w:rPr>
          <w:b/>
          <w:bCs/>
        </w:rPr>
      </w:pPr>
      <w:bookmarkStart w:id="0" w:name="_GoBack"/>
      <w:bookmarkEnd w:id="0"/>
    </w:p>
    <w:p w14:paraId="35876E57" w14:textId="77777777" w:rsidR="005C17FD" w:rsidRPr="00347EAF" w:rsidRDefault="005C17FD" w:rsidP="005C17FD">
      <w:pPr>
        <w:jc w:val="both"/>
      </w:pPr>
      <w:r w:rsidRPr="00347EAF">
        <w:t>1.1. Sisukokkuvõte</w:t>
      </w:r>
    </w:p>
    <w:p w14:paraId="27A0D8D9" w14:textId="77777777" w:rsidR="005C17FD" w:rsidRPr="00347EAF" w:rsidRDefault="005C17FD" w:rsidP="005C17FD">
      <w:pPr>
        <w:jc w:val="both"/>
      </w:pPr>
    </w:p>
    <w:p w14:paraId="60ABBD1E" w14:textId="6C569C51" w:rsidR="00B12654" w:rsidRPr="00112211" w:rsidRDefault="005C17FD" w:rsidP="008D3E93">
      <w:pPr>
        <w:pStyle w:val="Default"/>
        <w:jc w:val="both"/>
        <w:rPr>
          <w:color w:val="auto"/>
        </w:rPr>
      </w:pPr>
      <w:r w:rsidRPr="00112211">
        <w:rPr>
          <w:color w:val="auto"/>
        </w:rPr>
        <w:t xml:space="preserve">Seaduse eelnõu väljatöötamise on tinginud Euroopa Liidu (edaspidi </w:t>
      </w:r>
      <w:r w:rsidRPr="00112211">
        <w:rPr>
          <w:i/>
          <w:color w:val="auto"/>
        </w:rPr>
        <w:t>EL</w:t>
      </w:r>
      <w:r w:rsidRPr="00112211">
        <w:rPr>
          <w:color w:val="auto"/>
        </w:rPr>
        <w:t xml:space="preserve">) uus õigusakt, millega kehtestatakse </w:t>
      </w:r>
      <w:r w:rsidR="006D0CE0" w:rsidRPr="00112211">
        <w:rPr>
          <w:color w:val="auto"/>
        </w:rPr>
        <w:t xml:space="preserve">ravimsööda </w:t>
      </w:r>
      <w:r w:rsidR="008D3E93" w:rsidRPr="00112211">
        <w:rPr>
          <w:color w:val="auto"/>
        </w:rPr>
        <w:t xml:space="preserve">ning vahetoote </w:t>
      </w:r>
      <w:r w:rsidR="006D0CE0" w:rsidRPr="00112211">
        <w:rPr>
          <w:color w:val="auto"/>
        </w:rPr>
        <w:t xml:space="preserve">tootmise, </w:t>
      </w:r>
      <w:proofErr w:type="spellStart"/>
      <w:r w:rsidR="006D0CE0" w:rsidRPr="00112211">
        <w:rPr>
          <w:color w:val="auto"/>
        </w:rPr>
        <w:t>turuleviimise</w:t>
      </w:r>
      <w:proofErr w:type="spellEnd"/>
      <w:r w:rsidR="006D0CE0" w:rsidRPr="00112211">
        <w:rPr>
          <w:color w:val="auto"/>
        </w:rPr>
        <w:t xml:space="preserve"> ja kasutamise </w:t>
      </w:r>
      <w:r w:rsidR="008D3E93" w:rsidRPr="00112211">
        <w:rPr>
          <w:color w:val="auto"/>
        </w:rPr>
        <w:t>nõuded</w:t>
      </w:r>
      <w:r w:rsidRPr="00112211">
        <w:rPr>
          <w:color w:val="auto"/>
        </w:rPr>
        <w:t xml:space="preserve">. </w:t>
      </w:r>
      <w:r w:rsidR="008D3E93" w:rsidRPr="00112211">
        <w:rPr>
          <w:color w:val="auto"/>
        </w:rPr>
        <w:t xml:space="preserve">Kui siiani </w:t>
      </w:r>
      <w:r w:rsidR="00A37F76" w:rsidRPr="00112211">
        <w:rPr>
          <w:color w:val="auto"/>
        </w:rPr>
        <w:t xml:space="preserve">reguleeris </w:t>
      </w:r>
      <w:r w:rsidR="008D3E93" w:rsidRPr="00112211">
        <w:rPr>
          <w:color w:val="auto"/>
        </w:rPr>
        <w:t xml:space="preserve">ravimsööda </w:t>
      </w:r>
      <w:r w:rsidR="00A37F76" w:rsidRPr="00112211">
        <w:rPr>
          <w:color w:val="auto"/>
        </w:rPr>
        <w:t xml:space="preserve">tootmist, </w:t>
      </w:r>
      <w:proofErr w:type="spellStart"/>
      <w:r w:rsidR="00A37F76" w:rsidRPr="00112211">
        <w:rPr>
          <w:color w:val="auto"/>
        </w:rPr>
        <w:t>turuleviimist</w:t>
      </w:r>
      <w:proofErr w:type="spellEnd"/>
      <w:r w:rsidR="008D3E93" w:rsidRPr="00112211">
        <w:rPr>
          <w:color w:val="auto"/>
        </w:rPr>
        <w:t xml:space="preserve"> ja kasutam</w:t>
      </w:r>
      <w:r w:rsidR="00A37F76" w:rsidRPr="00112211">
        <w:rPr>
          <w:color w:val="auto"/>
        </w:rPr>
        <w:t>ist</w:t>
      </w:r>
      <w:r w:rsidR="008D3E93" w:rsidRPr="00112211">
        <w:rPr>
          <w:color w:val="auto"/>
        </w:rPr>
        <w:t xml:space="preserve"> </w:t>
      </w:r>
      <w:r w:rsidR="00A37F76" w:rsidRPr="00112211">
        <w:rPr>
          <w:color w:val="auto"/>
        </w:rPr>
        <w:t>direktiiv</w:t>
      </w:r>
      <w:r w:rsidR="008D3E93" w:rsidRPr="00112211">
        <w:rPr>
          <w:color w:val="auto"/>
        </w:rPr>
        <w:t xml:space="preserve"> 97/167/EMÜ</w:t>
      </w:r>
      <w:r w:rsidR="008D3E93" w:rsidRPr="00112211">
        <w:rPr>
          <w:rStyle w:val="FootnoteReference"/>
          <w:color w:val="auto"/>
        </w:rPr>
        <w:footnoteReference w:id="1"/>
      </w:r>
      <w:r w:rsidR="008D3E93" w:rsidRPr="00112211">
        <w:rPr>
          <w:color w:val="auto"/>
        </w:rPr>
        <w:t xml:space="preserve">, siis nüüd on selleks kehtestatud EL-i vahetult </w:t>
      </w:r>
      <w:r w:rsidR="001C5F0E" w:rsidRPr="00112211">
        <w:rPr>
          <w:color w:val="auto"/>
        </w:rPr>
        <w:t xml:space="preserve">kohaldatav </w:t>
      </w:r>
      <w:r w:rsidR="001757A3" w:rsidRPr="00112211">
        <w:rPr>
          <w:color w:val="auto"/>
        </w:rPr>
        <w:t>Euroo</w:t>
      </w:r>
      <w:r w:rsidR="00D66855" w:rsidRPr="00112211">
        <w:rPr>
          <w:color w:val="auto"/>
        </w:rPr>
        <w:t>pa Parlamendi ja nõukogu määrus</w:t>
      </w:r>
      <w:r w:rsidR="001757A3" w:rsidRPr="00112211">
        <w:rPr>
          <w:color w:val="auto"/>
        </w:rPr>
        <w:t xml:space="preserve"> (EL) 2019/4, mis käsitleb ravimsööda tootmist, </w:t>
      </w:r>
      <w:proofErr w:type="spellStart"/>
      <w:r w:rsidR="001757A3" w:rsidRPr="00112211">
        <w:rPr>
          <w:color w:val="auto"/>
        </w:rPr>
        <w:t>turuleviimist</w:t>
      </w:r>
      <w:proofErr w:type="spellEnd"/>
      <w:r w:rsidR="001757A3" w:rsidRPr="00112211">
        <w:rPr>
          <w:color w:val="auto"/>
        </w:rPr>
        <w:t xml:space="preserve"> ja kasutamist, millega muudetakse Euroopa Parlamendi ja nõukogu määrust (EÜ) nr 183/2005 ning tunnistatakse kehtetuks nõukogu direktiiv 90/167/EMÜ (</w:t>
      </w:r>
      <w:r w:rsidR="001757A3" w:rsidRPr="00112211">
        <w:rPr>
          <w:rStyle w:val="Emphasis"/>
          <w:i w:val="0"/>
          <w:color w:val="auto"/>
          <w:shd w:val="clear" w:color="auto" w:fill="FFFFFF"/>
        </w:rPr>
        <w:t>ELT L 4, 07.01.2019, lk 1</w:t>
      </w:r>
      <w:r w:rsidR="001757A3" w:rsidRPr="00112211">
        <w:rPr>
          <w:color w:val="auto"/>
        </w:rPr>
        <w:t>–</w:t>
      </w:r>
      <w:r w:rsidR="001757A3" w:rsidRPr="00112211">
        <w:rPr>
          <w:rStyle w:val="Emphasis"/>
          <w:i w:val="0"/>
          <w:color w:val="auto"/>
          <w:shd w:val="clear" w:color="auto" w:fill="FFFFFF"/>
        </w:rPr>
        <w:t>23)</w:t>
      </w:r>
      <w:r w:rsidR="00A062BB" w:rsidRPr="00112211">
        <w:rPr>
          <w:rStyle w:val="Emphasis"/>
          <w:i w:val="0"/>
          <w:color w:val="auto"/>
          <w:shd w:val="clear" w:color="auto" w:fill="FFFFFF"/>
        </w:rPr>
        <w:t xml:space="preserve"> (edaspidi </w:t>
      </w:r>
      <w:r w:rsidR="00A062BB" w:rsidRPr="00112211">
        <w:rPr>
          <w:rStyle w:val="Emphasis"/>
          <w:color w:val="auto"/>
          <w:shd w:val="clear" w:color="auto" w:fill="FFFFFF"/>
        </w:rPr>
        <w:t>määrus (EL) 2019/4</w:t>
      </w:r>
      <w:r w:rsidR="00A062BB" w:rsidRPr="00112211">
        <w:rPr>
          <w:rStyle w:val="Emphasis"/>
          <w:i w:val="0"/>
          <w:color w:val="auto"/>
          <w:shd w:val="clear" w:color="auto" w:fill="FFFFFF"/>
        </w:rPr>
        <w:t>)</w:t>
      </w:r>
      <w:r w:rsidR="008D3E93" w:rsidRPr="00112211">
        <w:rPr>
          <w:color w:val="auto"/>
        </w:rPr>
        <w:t xml:space="preserve">. </w:t>
      </w:r>
      <w:r w:rsidR="00DE3A5C" w:rsidRPr="00112211">
        <w:rPr>
          <w:color w:val="auto"/>
        </w:rPr>
        <w:t xml:space="preserve">Võrreldes direktiivis sätestatuga, jäävad ravimsööda tootmise, </w:t>
      </w:r>
      <w:proofErr w:type="spellStart"/>
      <w:r w:rsidR="00DE3A5C" w:rsidRPr="00112211">
        <w:rPr>
          <w:color w:val="auto"/>
        </w:rPr>
        <w:t>turuleviimise</w:t>
      </w:r>
      <w:proofErr w:type="spellEnd"/>
      <w:r w:rsidR="00DE3A5C" w:rsidRPr="00112211">
        <w:rPr>
          <w:color w:val="auto"/>
        </w:rPr>
        <w:t xml:space="preserve"> ja kasutamise </w:t>
      </w:r>
      <w:proofErr w:type="spellStart"/>
      <w:r w:rsidR="009668B1" w:rsidRPr="00112211">
        <w:rPr>
          <w:color w:val="auto"/>
        </w:rPr>
        <w:t>üld</w:t>
      </w:r>
      <w:r w:rsidR="00DE3A5C" w:rsidRPr="00112211">
        <w:rPr>
          <w:color w:val="auto"/>
        </w:rPr>
        <w:t>põhimõtted</w:t>
      </w:r>
      <w:proofErr w:type="spellEnd"/>
      <w:r w:rsidR="00DE3A5C" w:rsidRPr="00112211">
        <w:rPr>
          <w:color w:val="auto"/>
        </w:rPr>
        <w:t xml:space="preserve"> samaks. </w:t>
      </w:r>
      <w:r w:rsidR="00F64A5F" w:rsidRPr="00112211">
        <w:rPr>
          <w:color w:val="auto"/>
        </w:rPr>
        <w:t xml:space="preserve">Nimetatud </w:t>
      </w:r>
      <w:r w:rsidRPr="00112211">
        <w:rPr>
          <w:color w:val="auto"/>
        </w:rPr>
        <w:t xml:space="preserve">määrust hakatakse </w:t>
      </w:r>
      <w:r w:rsidR="00A062BB" w:rsidRPr="00112211">
        <w:rPr>
          <w:color w:val="auto"/>
        </w:rPr>
        <w:t xml:space="preserve">kohaldama </w:t>
      </w:r>
      <w:r w:rsidRPr="00112211">
        <w:rPr>
          <w:color w:val="auto"/>
        </w:rPr>
        <w:t>alates 2</w:t>
      </w:r>
      <w:r w:rsidR="00A37F76" w:rsidRPr="00112211">
        <w:rPr>
          <w:color w:val="auto"/>
        </w:rPr>
        <w:t>8</w:t>
      </w:r>
      <w:r w:rsidRPr="00112211">
        <w:rPr>
          <w:color w:val="auto"/>
        </w:rPr>
        <w:t xml:space="preserve">. </w:t>
      </w:r>
      <w:r w:rsidR="00A37F76" w:rsidRPr="00112211">
        <w:rPr>
          <w:color w:val="auto"/>
        </w:rPr>
        <w:t>jaanuarist</w:t>
      </w:r>
      <w:r w:rsidRPr="00112211">
        <w:rPr>
          <w:color w:val="auto"/>
        </w:rPr>
        <w:t xml:space="preserve"> 202</w:t>
      </w:r>
      <w:r w:rsidR="00A37F76" w:rsidRPr="00112211">
        <w:rPr>
          <w:color w:val="auto"/>
        </w:rPr>
        <w:t>2</w:t>
      </w:r>
      <w:r w:rsidRPr="00112211">
        <w:rPr>
          <w:color w:val="auto"/>
        </w:rPr>
        <w:t xml:space="preserve">. aastal. Seetõttu on vajalik </w:t>
      </w:r>
      <w:r w:rsidR="00D241C3" w:rsidRPr="00112211">
        <w:rPr>
          <w:color w:val="auto"/>
        </w:rPr>
        <w:t xml:space="preserve">asjakohaseid söödaseaduse sätteid muuta või </w:t>
      </w:r>
      <w:r w:rsidRPr="00112211">
        <w:rPr>
          <w:color w:val="auto"/>
        </w:rPr>
        <w:t xml:space="preserve">tunnistada </w:t>
      </w:r>
      <w:r w:rsidR="00D241C3" w:rsidRPr="00112211">
        <w:rPr>
          <w:color w:val="auto"/>
        </w:rPr>
        <w:t xml:space="preserve">need </w:t>
      </w:r>
      <w:r w:rsidRPr="00112211">
        <w:rPr>
          <w:color w:val="auto"/>
        </w:rPr>
        <w:t>kehtetuks</w:t>
      </w:r>
      <w:r w:rsidR="00343D10" w:rsidRPr="00112211">
        <w:rPr>
          <w:color w:val="auto"/>
        </w:rPr>
        <w:t>.</w:t>
      </w:r>
    </w:p>
    <w:p w14:paraId="37832242" w14:textId="77777777" w:rsidR="00157727" w:rsidRPr="00112211" w:rsidRDefault="00157727" w:rsidP="008D3E93">
      <w:pPr>
        <w:pStyle w:val="Default"/>
        <w:jc w:val="both"/>
        <w:rPr>
          <w:color w:val="auto"/>
        </w:rPr>
      </w:pPr>
    </w:p>
    <w:p w14:paraId="3CC60935" w14:textId="672E627D" w:rsidR="00603AE0" w:rsidRPr="00112211" w:rsidRDefault="00A27411" w:rsidP="00D62A9C">
      <w:pPr>
        <w:pStyle w:val="Default"/>
        <w:jc w:val="both"/>
        <w:rPr>
          <w:color w:val="auto"/>
        </w:rPr>
      </w:pPr>
      <w:r w:rsidRPr="00112211">
        <w:rPr>
          <w:color w:val="auto"/>
        </w:rPr>
        <w:t xml:space="preserve">Eelnõuga kavandatu kohaselt </w:t>
      </w:r>
      <w:r w:rsidR="00781AD9" w:rsidRPr="00112211">
        <w:rPr>
          <w:color w:val="auto"/>
        </w:rPr>
        <w:t>lisandub</w:t>
      </w:r>
      <w:r w:rsidR="00FB6F3F" w:rsidRPr="00112211">
        <w:rPr>
          <w:color w:val="auto"/>
        </w:rPr>
        <w:t xml:space="preserve"> </w:t>
      </w:r>
      <w:r w:rsidR="00603AE0" w:rsidRPr="00112211">
        <w:rPr>
          <w:color w:val="auto"/>
        </w:rPr>
        <w:t>teat</w:t>
      </w:r>
      <w:r w:rsidR="00FB6F3F" w:rsidRPr="00112211">
        <w:rPr>
          <w:color w:val="auto"/>
        </w:rPr>
        <w:t>ud</w:t>
      </w:r>
      <w:r w:rsidR="00603AE0" w:rsidRPr="00112211">
        <w:rPr>
          <w:color w:val="auto"/>
        </w:rPr>
        <w:t xml:space="preserve"> sööda</w:t>
      </w:r>
      <w:r w:rsidR="00D241C3" w:rsidRPr="00112211">
        <w:rPr>
          <w:color w:val="auto"/>
        </w:rPr>
        <w:t xml:space="preserve"> </w:t>
      </w:r>
      <w:proofErr w:type="spellStart"/>
      <w:r w:rsidR="00603AE0" w:rsidRPr="00112211">
        <w:rPr>
          <w:color w:val="auto"/>
        </w:rPr>
        <w:t>käitlejate</w:t>
      </w:r>
      <w:r w:rsidR="00FB6F3F" w:rsidRPr="00112211">
        <w:rPr>
          <w:color w:val="auto"/>
        </w:rPr>
        <w:t>le</w:t>
      </w:r>
      <w:proofErr w:type="spellEnd"/>
      <w:r w:rsidR="00603AE0" w:rsidRPr="00112211">
        <w:rPr>
          <w:color w:val="auto"/>
        </w:rPr>
        <w:t xml:space="preserve"> loakohustus</w:t>
      </w:r>
      <w:r w:rsidR="00464F59" w:rsidRPr="00112211">
        <w:rPr>
          <w:color w:val="auto"/>
        </w:rPr>
        <w:t xml:space="preserve">, </w:t>
      </w:r>
      <w:r w:rsidRPr="00112211">
        <w:rPr>
          <w:color w:val="auto"/>
        </w:rPr>
        <w:t xml:space="preserve">sest tulenevalt </w:t>
      </w:r>
      <w:r w:rsidR="00FF2BD0" w:rsidRPr="00112211">
        <w:rPr>
          <w:color w:val="auto"/>
        </w:rPr>
        <w:t xml:space="preserve">määrusest (EL) 2019/4 </w:t>
      </w:r>
      <w:r w:rsidR="00464F59" w:rsidRPr="00112211">
        <w:rPr>
          <w:color w:val="auto"/>
          <w:shd w:val="clear" w:color="auto" w:fill="FFFFFF"/>
        </w:rPr>
        <w:t xml:space="preserve">peab </w:t>
      </w:r>
      <w:r w:rsidR="00702C56" w:rsidRPr="00112211">
        <w:rPr>
          <w:color w:val="auto"/>
          <w:shd w:val="clear" w:color="auto" w:fill="FFFFFF"/>
        </w:rPr>
        <w:t>sööda</w:t>
      </w:r>
      <w:r w:rsidR="00D241C3" w:rsidRPr="00112211">
        <w:rPr>
          <w:color w:val="auto"/>
          <w:shd w:val="clear" w:color="auto" w:fill="FFFFFF"/>
        </w:rPr>
        <w:t xml:space="preserve"> </w:t>
      </w:r>
      <w:proofErr w:type="spellStart"/>
      <w:r w:rsidR="00702C56" w:rsidRPr="00112211">
        <w:rPr>
          <w:color w:val="auto"/>
          <w:shd w:val="clear" w:color="auto" w:fill="FFFFFF"/>
        </w:rPr>
        <w:t>käitlejal</w:t>
      </w:r>
      <w:proofErr w:type="spellEnd"/>
      <w:r w:rsidR="00702C56" w:rsidRPr="00112211">
        <w:rPr>
          <w:color w:val="auto"/>
          <w:shd w:val="clear" w:color="auto" w:fill="FFFFFF"/>
        </w:rPr>
        <w:t xml:space="preserve"> </w:t>
      </w:r>
      <w:r w:rsidR="00464F59" w:rsidRPr="00112211">
        <w:rPr>
          <w:color w:val="auto"/>
          <w:shd w:val="clear" w:color="auto" w:fill="FFFFFF"/>
        </w:rPr>
        <w:t xml:space="preserve">edaspidi olema tegevusluba, kui tema ettevõttes tegeletakse ravimsööda ja vahetoote tootmisega, nende </w:t>
      </w:r>
      <w:r w:rsidR="00857373" w:rsidRPr="00112211">
        <w:rPr>
          <w:color w:val="auto"/>
          <w:shd w:val="clear" w:color="auto" w:fill="FFFFFF"/>
        </w:rPr>
        <w:t xml:space="preserve">veoga </w:t>
      </w:r>
      <w:r w:rsidR="00464F59" w:rsidRPr="00112211">
        <w:rPr>
          <w:color w:val="auto"/>
          <w:shd w:val="clear" w:color="auto" w:fill="FFFFFF"/>
        </w:rPr>
        <w:t xml:space="preserve">või </w:t>
      </w:r>
      <w:proofErr w:type="spellStart"/>
      <w:r w:rsidR="00D241C3" w:rsidRPr="00112211">
        <w:rPr>
          <w:color w:val="auto"/>
          <w:shd w:val="clear" w:color="auto" w:fill="FFFFFF"/>
        </w:rPr>
        <w:t>turulueviimisega</w:t>
      </w:r>
      <w:proofErr w:type="spellEnd"/>
      <w:r w:rsidR="00464F59" w:rsidRPr="00112211">
        <w:rPr>
          <w:color w:val="auto"/>
          <w:shd w:val="clear" w:color="auto" w:fill="FFFFFF"/>
        </w:rPr>
        <w:t xml:space="preserve">. </w:t>
      </w:r>
      <w:r w:rsidR="007F79F9" w:rsidRPr="00112211">
        <w:rPr>
          <w:color w:val="auto"/>
          <w:shd w:val="clear" w:color="auto" w:fill="FFFFFF"/>
        </w:rPr>
        <w:t>Kehtiva korra kohaselt o</w:t>
      </w:r>
      <w:r w:rsidR="00133A19" w:rsidRPr="00112211">
        <w:rPr>
          <w:color w:val="auto"/>
          <w:shd w:val="clear" w:color="auto" w:fill="FFFFFF"/>
        </w:rPr>
        <w:t>n</w:t>
      </w:r>
      <w:r w:rsidR="007F79F9" w:rsidRPr="00112211">
        <w:rPr>
          <w:color w:val="auto"/>
          <w:shd w:val="clear" w:color="auto" w:fill="FFFFFF"/>
        </w:rPr>
        <w:t xml:space="preserve"> tegevusluba nõu</w:t>
      </w:r>
      <w:r w:rsidR="00702C56" w:rsidRPr="00112211">
        <w:rPr>
          <w:color w:val="auto"/>
          <w:shd w:val="clear" w:color="auto" w:fill="FFFFFF"/>
        </w:rPr>
        <w:t xml:space="preserve">tud üksnes </w:t>
      </w:r>
      <w:r w:rsidR="007F79F9" w:rsidRPr="00112211">
        <w:rPr>
          <w:color w:val="auto"/>
          <w:shd w:val="clear" w:color="auto" w:fill="FFFFFF"/>
        </w:rPr>
        <w:t>ravimsööda tootmise korral.</w:t>
      </w:r>
      <w:r w:rsidR="00702C56" w:rsidRPr="00112211">
        <w:rPr>
          <w:color w:val="auto"/>
          <w:shd w:val="clear" w:color="auto" w:fill="FFFFFF"/>
        </w:rPr>
        <w:t xml:space="preserve"> Muude kui eespool nimetatud ravimsööda käitlemis</w:t>
      </w:r>
      <w:r w:rsidR="00D241C3" w:rsidRPr="00112211">
        <w:rPr>
          <w:color w:val="auto"/>
          <w:shd w:val="clear" w:color="auto" w:fill="FFFFFF"/>
        </w:rPr>
        <w:t>ega seotud</w:t>
      </w:r>
      <w:r w:rsidR="00702C56" w:rsidRPr="00112211">
        <w:rPr>
          <w:color w:val="auto"/>
          <w:shd w:val="clear" w:color="auto" w:fill="FFFFFF"/>
        </w:rPr>
        <w:t xml:space="preserve"> tegevuste puhul</w:t>
      </w:r>
      <w:r w:rsidR="00116F0D" w:rsidRPr="00112211">
        <w:rPr>
          <w:color w:val="auto"/>
          <w:shd w:val="clear" w:color="auto" w:fill="FFFFFF"/>
        </w:rPr>
        <w:t xml:space="preserve">, </w:t>
      </w:r>
      <w:r w:rsidR="00D62A9C" w:rsidRPr="00112211">
        <w:rPr>
          <w:color w:val="auto"/>
          <w:shd w:val="clear" w:color="auto" w:fill="FFFFFF"/>
        </w:rPr>
        <w:t>seal</w:t>
      </w:r>
      <w:r w:rsidR="00116F0D" w:rsidRPr="00112211">
        <w:rPr>
          <w:color w:val="auto"/>
          <w:shd w:val="clear" w:color="auto" w:fill="FFFFFF"/>
        </w:rPr>
        <w:t>hulgas lemmikloomadele ette nähtud ravimsööda jaemüü</w:t>
      </w:r>
      <w:r w:rsidR="00285FA2" w:rsidRPr="00112211">
        <w:rPr>
          <w:color w:val="auto"/>
          <w:shd w:val="clear" w:color="auto" w:fill="FFFFFF"/>
        </w:rPr>
        <w:t>gi puhul</w:t>
      </w:r>
      <w:r w:rsidR="00D62A9C" w:rsidRPr="00112211">
        <w:rPr>
          <w:color w:val="auto"/>
          <w:shd w:val="clear" w:color="auto" w:fill="FFFFFF"/>
        </w:rPr>
        <w:t xml:space="preserve">, </w:t>
      </w:r>
      <w:r w:rsidR="00702C56" w:rsidRPr="00112211">
        <w:rPr>
          <w:color w:val="auto"/>
        </w:rPr>
        <w:t>peab sööda</w:t>
      </w:r>
      <w:r w:rsidR="00D241C3" w:rsidRPr="00112211">
        <w:rPr>
          <w:color w:val="auto"/>
        </w:rPr>
        <w:t xml:space="preserve"> </w:t>
      </w:r>
      <w:proofErr w:type="spellStart"/>
      <w:r w:rsidR="00702C56" w:rsidRPr="00112211">
        <w:rPr>
          <w:color w:val="auto"/>
        </w:rPr>
        <w:t>käitleja</w:t>
      </w:r>
      <w:proofErr w:type="spellEnd"/>
      <w:r w:rsidR="00702C56" w:rsidRPr="00112211">
        <w:rPr>
          <w:color w:val="auto"/>
        </w:rPr>
        <w:t xml:space="preserve"> esitama</w:t>
      </w:r>
      <w:r w:rsidR="00FB6F3F" w:rsidRPr="00112211">
        <w:rPr>
          <w:color w:val="auto"/>
        </w:rPr>
        <w:t xml:space="preserve"> </w:t>
      </w:r>
      <w:r w:rsidR="00702C56" w:rsidRPr="00112211">
        <w:rPr>
          <w:color w:val="auto"/>
        </w:rPr>
        <w:t>majandustegevusteate</w:t>
      </w:r>
      <w:r w:rsidR="00116F0D" w:rsidRPr="00112211">
        <w:rPr>
          <w:color w:val="auto"/>
        </w:rPr>
        <w:t>.</w:t>
      </w:r>
      <w:r w:rsidR="007230FE" w:rsidRPr="00112211">
        <w:rPr>
          <w:color w:val="auto"/>
        </w:rPr>
        <w:t xml:space="preserve"> </w:t>
      </w:r>
    </w:p>
    <w:p w14:paraId="145BF7D2" w14:textId="77777777" w:rsidR="007230FE" w:rsidRPr="00112211" w:rsidRDefault="007230FE" w:rsidP="007230FE">
      <w:pPr>
        <w:tabs>
          <w:tab w:val="left" w:pos="426"/>
        </w:tabs>
        <w:jc w:val="both"/>
      </w:pPr>
    </w:p>
    <w:p w14:paraId="273EE44B" w14:textId="3E680CE3" w:rsidR="007230FE" w:rsidRPr="00112211" w:rsidRDefault="007230FE" w:rsidP="00D62A9C">
      <w:pPr>
        <w:pStyle w:val="Default"/>
        <w:jc w:val="both"/>
        <w:rPr>
          <w:color w:val="auto"/>
        </w:rPr>
      </w:pPr>
      <w:r w:rsidRPr="00112211">
        <w:rPr>
          <w:color w:val="auto"/>
        </w:rPr>
        <w:t>Sööda</w:t>
      </w:r>
      <w:r w:rsidR="00D241C3" w:rsidRPr="00112211">
        <w:rPr>
          <w:color w:val="auto"/>
        </w:rPr>
        <w:t xml:space="preserve"> </w:t>
      </w:r>
      <w:proofErr w:type="spellStart"/>
      <w:r w:rsidRPr="00112211">
        <w:rPr>
          <w:color w:val="auto"/>
        </w:rPr>
        <w:t>käitleja</w:t>
      </w:r>
      <w:proofErr w:type="spellEnd"/>
      <w:r w:rsidRPr="00112211">
        <w:rPr>
          <w:color w:val="auto"/>
        </w:rPr>
        <w:t>, kellel on asjakohane tegevusluba</w:t>
      </w:r>
      <w:r w:rsidR="00D241C3" w:rsidRPr="00112211">
        <w:rPr>
          <w:color w:val="auto"/>
        </w:rPr>
        <w:t>,</w:t>
      </w:r>
      <w:r w:rsidRPr="00112211">
        <w:rPr>
          <w:color w:val="auto"/>
        </w:rPr>
        <w:t xml:space="preserve"> või</w:t>
      </w:r>
      <w:r w:rsidR="00D241C3" w:rsidRPr="00112211">
        <w:rPr>
          <w:color w:val="auto"/>
        </w:rPr>
        <w:t>b</w:t>
      </w:r>
      <w:r w:rsidRPr="00112211">
        <w:rPr>
          <w:color w:val="auto"/>
        </w:rPr>
        <w:t xml:space="preserve"> jätkata oma tegevust tingimusel, et </w:t>
      </w:r>
      <w:r w:rsidR="00D241C3" w:rsidRPr="00112211">
        <w:rPr>
          <w:color w:val="auto"/>
        </w:rPr>
        <w:t xml:space="preserve">ta </w:t>
      </w:r>
      <w:r w:rsidRPr="00112211">
        <w:rPr>
          <w:color w:val="auto"/>
        </w:rPr>
        <w:t>esita</w:t>
      </w:r>
      <w:r w:rsidR="00D241C3" w:rsidRPr="00112211">
        <w:rPr>
          <w:color w:val="auto"/>
        </w:rPr>
        <w:t>b</w:t>
      </w:r>
      <w:r w:rsidRPr="00112211">
        <w:rPr>
          <w:color w:val="auto"/>
        </w:rPr>
        <w:t xml:space="preserve"> hiljemalt 28. juuliks 2022</w:t>
      </w:r>
      <w:r w:rsidR="00545F65" w:rsidRPr="00112211">
        <w:rPr>
          <w:color w:val="auto"/>
        </w:rPr>
        <w:t>. a</w:t>
      </w:r>
      <w:r w:rsidR="00D241C3" w:rsidRPr="00112211">
        <w:rPr>
          <w:color w:val="auto"/>
        </w:rPr>
        <w:t>astal</w:t>
      </w:r>
      <w:r w:rsidRPr="00112211">
        <w:rPr>
          <w:color w:val="auto"/>
        </w:rPr>
        <w:t xml:space="preserve"> Põllumajandus- ja Toiduametile (edaspidi </w:t>
      </w:r>
      <w:r w:rsidRPr="00112211">
        <w:rPr>
          <w:i/>
          <w:color w:val="auto"/>
        </w:rPr>
        <w:t>PTA</w:t>
      </w:r>
      <w:r w:rsidRPr="00112211">
        <w:rPr>
          <w:color w:val="auto"/>
        </w:rPr>
        <w:t xml:space="preserve">) </w:t>
      </w:r>
      <w:r w:rsidR="00CA2521" w:rsidRPr="00112211">
        <w:rPr>
          <w:color w:val="auto"/>
        </w:rPr>
        <w:t xml:space="preserve">teate </w:t>
      </w:r>
      <w:r w:rsidRPr="00112211">
        <w:rPr>
          <w:color w:val="auto"/>
        </w:rPr>
        <w:t>selle kohta, et ravimsööda tootmiseks kehtestatud süsteem vastab määrus (EL) 2019/4 II peatüki erinõuetele.</w:t>
      </w:r>
    </w:p>
    <w:p w14:paraId="32C8E325" w14:textId="77777777" w:rsidR="00545F65" w:rsidRPr="00347EAF" w:rsidRDefault="00545F65" w:rsidP="00D62A9C">
      <w:pPr>
        <w:pStyle w:val="Default"/>
        <w:jc w:val="both"/>
        <w:rPr>
          <w:color w:val="auto"/>
        </w:rPr>
      </w:pPr>
    </w:p>
    <w:p w14:paraId="5FBECA5F" w14:textId="0DBE5C04" w:rsidR="00BD77FC" w:rsidRPr="00347EAF" w:rsidRDefault="00F7143C" w:rsidP="002E6A36">
      <w:pPr>
        <w:jc w:val="both"/>
        <w:rPr>
          <w:shd w:val="clear" w:color="auto" w:fill="FFFFFF"/>
        </w:rPr>
      </w:pPr>
      <w:r w:rsidRPr="00347EAF">
        <w:t>Ravimsööt</w:t>
      </w:r>
      <w:r w:rsidR="00BD77FC" w:rsidRPr="00347EAF">
        <w:t xml:space="preserve"> on sööt, mida</w:t>
      </w:r>
      <w:r w:rsidRPr="00347EAF">
        <w:t xml:space="preserve"> kasutatakse looma söötmiseks selle raviomaduste tõttu. </w:t>
      </w:r>
      <w:r w:rsidRPr="00347EAF">
        <w:rPr>
          <w:rStyle w:val="bold"/>
          <w:bCs/>
          <w:shd w:val="clear" w:color="auto" w:fill="FFFFFF"/>
        </w:rPr>
        <w:t>Tagamaks ravimsööda ohutu kasutamine, võib l</w:t>
      </w:r>
      <w:r w:rsidRPr="00347EAF">
        <w:t>oomapidaja seda kasutada üksnes vastavalt ravimsööda veterinaarretseptile</w:t>
      </w:r>
      <w:r w:rsidR="00BD77FC" w:rsidRPr="00347EAF">
        <w:t>, mille</w:t>
      </w:r>
      <w:r w:rsidRPr="00347EAF">
        <w:t xml:space="preserve"> on </w:t>
      </w:r>
      <w:r w:rsidRPr="00347EAF">
        <w:rPr>
          <w:shd w:val="clear" w:color="auto" w:fill="FFFFFF"/>
        </w:rPr>
        <w:t>väljasta</w:t>
      </w:r>
      <w:r w:rsidR="00CA2521">
        <w:rPr>
          <w:shd w:val="clear" w:color="auto" w:fill="FFFFFF"/>
        </w:rPr>
        <w:t>n</w:t>
      </w:r>
      <w:r w:rsidRPr="00347EAF">
        <w:rPr>
          <w:shd w:val="clear" w:color="auto" w:fill="FFFFFF"/>
        </w:rPr>
        <w:t xml:space="preserve">ud </w:t>
      </w:r>
      <w:r w:rsidR="002A4BBD" w:rsidRPr="00347EAF">
        <w:rPr>
          <w:shd w:val="clear" w:color="auto" w:fill="FFFFFF"/>
        </w:rPr>
        <w:t xml:space="preserve">üksnes kutsetegevuse luba omav </w:t>
      </w:r>
      <w:r w:rsidRPr="00347EAF">
        <w:rPr>
          <w:shd w:val="clear" w:color="auto" w:fill="FFFFFF"/>
        </w:rPr>
        <w:t>veteri</w:t>
      </w:r>
      <w:r w:rsidR="00BD77FC" w:rsidRPr="00347EAF">
        <w:rPr>
          <w:shd w:val="clear" w:color="auto" w:fill="FFFFFF"/>
        </w:rPr>
        <w:t>naararst</w:t>
      </w:r>
      <w:r w:rsidRPr="00347EAF">
        <w:rPr>
          <w:shd w:val="clear" w:color="auto" w:fill="FFFFFF"/>
        </w:rPr>
        <w:t xml:space="preserve">. </w:t>
      </w:r>
      <w:r w:rsidR="00CA2521">
        <w:rPr>
          <w:shd w:val="clear" w:color="auto" w:fill="FFFFFF"/>
        </w:rPr>
        <w:t>S</w:t>
      </w:r>
      <w:r w:rsidR="001F47AC" w:rsidRPr="00347EAF">
        <w:rPr>
          <w:shd w:val="clear" w:color="auto" w:fill="FFFFFF"/>
        </w:rPr>
        <w:t xml:space="preserve">elguse tagamiseks tehakse </w:t>
      </w:r>
      <w:r w:rsidR="00D241C3">
        <w:rPr>
          <w:shd w:val="clear" w:color="auto" w:fill="FFFFFF"/>
        </w:rPr>
        <w:t>asjakohane</w:t>
      </w:r>
      <w:r w:rsidR="00D241C3" w:rsidRPr="00347EAF">
        <w:rPr>
          <w:shd w:val="clear" w:color="auto" w:fill="FFFFFF"/>
        </w:rPr>
        <w:t xml:space="preserve"> </w:t>
      </w:r>
      <w:r w:rsidR="00BD77FC" w:rsidRPr="00347EAF">
        <w:rPr>
          <w:shd w:val="clear" w:color="auto" w:fill="FFFFFF"/>
        </w:rPr>
        <w:t xml:space="preserve">muudatus </w:t>
      </w:r>
      <w:r w:rsidR="004E366C" w:rsidRPr="00347EAF">
        <w:rPr>
          <w:shd w:val="clear" w:color="auto" w:fill="FFFFFF"/>
        </w:rPr>
        <w:t>söödaseaduses.</w:t>
      </w:r>
    </w:p>
    <w:p w14:paraId="356686BD" w14:textId="77777777" w:rsidR="00347EAF" w:rsidRPr="00347EAF" w:rsidRDefault="00347EAF" w:rsidP="002E6A36">
      <w:pPr>
        <w:jc w:val="both"/>
      </w:pPr>
    </w:p>
    <w:p w14:paraId="394BCD8A" w14:textId="617DFE6D" w:rsidR="00D471B8" w:rsidRPr="00347EAF" w:rsidRDefault="00D471B8" w:rsidP="00D62A9C">
      <w:pPr>
        <w:pStyle w:val="Default"/>
        <w:jc w:val="both"/>
        <w:rPr>
          <w:color w:val="auto"/>
          <w:shd w:val="clear" w:color="auto" w:fill="FFFFFF"/>
        </w:rPr>
      </w:pPr>
      <w:r w:rsidRPr="00347EAF">
        <w:rPr>
          <w:color w:val="auto"/>
          <w:shd w:val="clear" w:color="auto" w:fill="FFFFFF"/>
        </w:rPr>
        <w:t xml:space="preserve">Piiramaks riske, mida </w:t>
      </w:r>
      <w:r w:rsidRPr="00347EAF">
        <w:rPr>
          <w:color w:val="auto"/>
        </w:rPr>
        <w:t xml:space="preserve">aegunud vahetoode ja ravimsööt või kasutamata ravimsööt </w:t>
      </w:r>
      <w:r w:rsidRPr="00347EAF">
        <w:rPr>
          <w:color w:val="auto"/>
          <w:shd w:val="clear" w:color="auto" w:fill="FFFFFF"/>
        </w:rPr>
        <w:t xml:space="preserve">võiksid </w:t>
      </w:r>
      <w:r w:rsidR="00CF219E">
        <w:rPr>
          <w:color w:val="auto"/>
          <w:shd w:val="clear" w:color="auto" w:fill="FFFFFF"/>
        </w:rPr>
        <w:t>põhjustada</w:t>
      </w:r>
      <w:r w:rsidR="00CF219E" w:rsidRPr="00347EAF">
        <w:rPr>
          <w:color w:val="auto"/>
          <w:shd w:val="clear" w:color="auto" w:fill="FFFFFF"/>
        </w:rPr>
        <w:t xml:space="preserve"> </w:t>
      </w:r>
      <w:r w:rsidRPr="00347EAF">
        <w:rPr>
          <w:color w:val="auto"/>
          <w:shd w:val="clear" w:color="auto" w:fill="FFFFFF"/>
        </w:rPr>
        <w:t xml:space="preserve">loomade või inimeste tervisele või keskkonna kaitsele, tuleb need ohutult kõrvaldada. </w:t>
      </w:r>
      <w:r w:rsidRPr="00347EAF">
        <w:rPr>
          <w:color w:val="auto"/>
        </w:rPr>
        <w:t>Kuna jäätmeseaduse</w:t>
      </w:r>
      <w:r w:rsidR="000716AB" w:rsidRPr="00347EAF">
        <w:rPr>
          <w:rStyle w:val="FootnoteReference"/>
          <w:color w:val="auto"/>
        </w:rPr>
        <w:footnoteReference w:id="2"/>
      </w:r>
      <w:r w:rsidRPr="00347EAF">
        <w:rPr>
          <w:color w:val="auto"/>
        </w:rPr>
        <w:t xml:space="preserve"> </w:t>
      </w:r>
      <w:r w:rsidR="00CF219E">
        <w:rPr>
          <w:color w:val="auto"/>
        </w:rPr>
        <w:t>tähenduses</w:t>
      </w:r>
      <w:r w:rsidR="00CF219E" w:rsidRPr="00347EAF">
        <w:rPr>
          <w:color w:val="auto"/>
        </w:rPr>
        <w:t xml:space="preserve"> </w:t>
      </w:r>
      <w:r w:rsidRPr="00347EAF">
        <w:rPr>
          <w:color w:val="auto"/>
        </w:rPr>
        <w:t>on nimetatud tooted jäätmed, kohald</w:t>
      </w:r>
      <w:r w:rsidR="00D241C3">
        <w:rPr>
          <w:color w:val="auto"/>
        </w:rPr>
        <w:t>atakse</w:t>
      </w:r>
      <w:r w:rsidRPr="00347EAF">
        <w:rPr>
          <w:color w:val="auto"/>
        </w:rPr>
        <w:t xml:space="preserve"> nende käitlemisele jäätmeseadus</w:t>
      </w:r>
      <w:r w:rsidR="00CF219E">
        <w:rPr>
          <w:color w:val="auto"/>
        </w:rPr>
        <w:t>t</w:t>
      </w:r>
      <w:r w:rsidRPr="00347EAF">
        <w:rPr>
          <w:color w:val="auto"/>
        </w:rPr>
        <w:t>.</w:t>
      </w:r>
      <w:r w:rsidR="00702F51" w:rsidRPr="00347EAF">
        <w:rPr>
          <w:color w:val="auto"/>
        </w:rPr>
        <w:t xml:space="preserve"> Selguse huvides tehakse söödaseaduses viide jäätmeseadusele. </w:t>
      </w:r>
    </w:p>
    <w:p w14:paraId="2C18E88C" w14:textId="77777777" w:rsidR="00603AE0" w:rsidRPr="00347EAF" w:rsidRDefault="00603AE0" w:rsidP="00702C56">
      <w:pPr>
        <w:jc w:val="both"/>
      </w:pPr>
    </w:p>
    <w:p w14:paraId="529E0C4A" w14:textId="5C825A10" w:rsidR="00D30305" w:rsidRPr="00347EAF" w:rsidRDefault="00D471B8" w:rsidP="00D30305">
      <w:pPr>
        <w:pStyle w:val="Default"/>
        <w:jc w:val="both"/>
        <w:rPr>
          <w:color w:val="auto"/>
        </w:rPr>
      </w:pPr>
      <w:r w:rsidRPr="00347EAF">
        <w:rPr>
          <w:color w:val="auto"/>
        </w:rPr>
        <w:t xml:space="preserve">Lisaks </w:t>
      </w:r>
      <w:r w:rsidR="001D3FE2">
        <w:rPr>
          <w:color w:val="auto"/>
        </w:rPr>
        <w:t>eespool kirjeldatule</w:t>
      </w:r>
      <w:r w:rsidR="001D3FE2" w:rsidRPr="00347EAF">
        <w:rPr>
          <w:color w:val="auto"/>
        </w:rPr>
        <w:t xml:space="preserve"> </w:t>
      </w:r>
      <w:r w:rsidRPr="00347EAF">
        <w:rPr>
          <w:color w:val="auto"/>
        </w:rPr>
        <w:t xml:space="preserve">ajakohastatakse </w:t>
      </w:r>
      <w:r w:rsidR="0039624F" w:rsidRPr="00347EAF">
        <w:rPr>
          <w:color w:val="auto"/>
        </w:rPr>
        <w:t xml:space="preserve">söödaseaduses </w:t>
      </w:r>
      <w:r w:rsidR="001D3FE2">
        <w:rPr>
          <w:color w:val="auto"/>
        </w:rPr>
        <w:t xml:space="preserve">juriidilisele isikule </w:t>
      </w:r>
      <w:r w:rsidR="0039624F" w:rsidRPr="00347EAF">
        <w:rPr>
          <w:color w:val="auto"/>
        </w:rPr>
        <w:t>kehtiva</w:t>
      </w:r>
      <w:r w:rsidRPr="00347EAF">
        <w:rPr>
          <w:color w:val="auto"/>
        </w:rPr>
        <w:t>id</w:t>
      </w:r>
      <w:r w:rsidR="0039624F" w:rsidRPr="00347EAF">
        <w:rPr>
          <w:color w:val="auto"/>
        </w:rPr>
        <w:t xml:space="preserve"> </w:t>
      </w:r>
      <w:r w:rsidR="001D3FE2">
        <w:rPr>
          <w:color w:val="auto"/>
        </w:rPr>
        <w:t xml:space="preserve">maksimaalseid </w:t>
      </w:r>
      <w:r w:rsidR="0039624F" w:rsidRPr="00347EAF">
        <w:rPr>
          <w:color w:val="auto"/>
        </w:rPr>
        <w:t>karistus</w:t>
      </w:r>
      <w:r w:rsidR="00F64A5F" w:rsidRPr="00347EAF">
        <w:rPr>
          <w:color w:val="auto"/>
        </w:rPr>
        <w:t>määra</w:t>
      </w:r>
      <w:r w:rsidRPr="00347EAF">
        <w:rPr>
          <w:color w:val="auto"/>
        </w:rPr>
        <w:t>sid</w:t>
      </w:r>
      <w:r w:rsidR="001D3FE2">
        <w:rPr>
          <w:color w:val="auto"/>
        </w:rPr>
        <w:t xml:space="preserve">, mis jäävad edaspidi </w:t>
      </w:r>
      <w:r w:rsidR="00D30305" w:rsidRPr="00347EAF">
        <w:rPr>
          <w:color w:val="auto"/>
        </w:rPr>
        <w:t xml:space="preserve">6400 </w:t>
      </w:r>
      <w:r w:rsidR="00FD01D5">
        <w:rPr>
          <w:color w:val="auto"/>
        </w:rPr>
        <w:t xml:space="preserve">ja </w:t>
      </w:r>
      <w:r w:rsidR="00D30305" w:rsidRPr="00347EAF">
        <w:rPr>
          <w:color w:val="auto"/>
        </w:rPr>
        <w:t xml:space="preserve">32 000 euro vahele. </w:t>
      </w:r>
      <w:r w:rsidR="00FD01D5">
        <w:rPr>
          <w:color w:val="auto"/>
        </w:rPr>
        <w:t>Kuni</w:t>
      </w:r>
      <w:r w:rsidR="00FD01D5" w:rsidRPr="00347EAF">
        <w:rPr>
          <w:color w:val="auto"/>
        </w:rPr>
        <w:t xml:space="preserve"> </w:t>
      </w:r>
      <w:r w:rsidR="00D30305" w:rsidRPr="00347EAF">
        <w:rPr>
          <w:color w:val="auto"/>
        </w:rPr>
        <w:t>32 000 euro suurune rahatrahv on võimalik määrata juriidilisele isikule sööda kohta esitatavate nõuete, sööda märgistamise nõuete ning sööda käitlemise ja söötmise nõuete rikkumise eest.</w:t>
      </w:r>
    </w:p>
    <w:p w14:paraId="144A4D06" w14:textId="77777777" w:rsidR="0000251A" w:rsidRPr="00347EAF" w:rsidRDefault="0000251A" w:rsidP="008D3E93">
      <w:pPr>
        <w:pStyle w:val="Default"/>
        <w:jc w:val="both"/>
        <w:rPr>
          <w:color w:val="auto"/>
        </w:rPr>
      </w:pPr>
    </w:p>
    <w:p w14:paraId="0179A65E" w14:textId="77777777" w:rsidR="005C17FD" w:rsidRPr="00347EAF" w:rsidRDefault="005C17FD" w:rsidP="005C17FD">
      <w:pPr>
        <w:jc w:val="both"/>
      </w:pPr>
      <w:r w:rsidRPr="00347EAF">
        <w:t>1.2. Eelnõu ettevalmistaja</w:t>
      </w:r>
    </w:p>
    <w:p w14:paraId="32F006B1" w14:textId="77777777" w:rsidR="005C17FD" w:rsidRPr="00347EAF" w:rsidRDefault="005C17FD" w:rsidP="005C17FD">
      <w:pPr>
        <w:jc w:val="both"/>
      </w:pPr>
    </w:p>
    <w:p w14:paraId="3D3D8407" w14:textId="6980B208" w:rsidR="005C17FD" w:rsidRPr="00347EAF" w:rsidRDefault="005C17FD" w:rsidP="005C17FD">
      <w:pPr>
        <w:jc w:val="both"/>
      </w:pPr>
      <w:r w:rsidRPr="00347EAF">
        <w:t xml:space="preserve">Eelnõu ja seletuskirja on koostanud Maaeluministeeriumi </w:t>
      </w:r>
      <w:r w:rsidR="00343D10" w:rsidRPr="00347EAF">
        <w:t>toiduohutuse osakonna toidu keemilise ja bioloogilise ohutuse büroo juhataja Maia Radin (tel 625 6529, maia.radin@agri.ee) ja sama büroo peaspetsialist Eda Ernes (tel 625 6126, eda.ernes@agri.ee)</w:t>
      </w:r>
      <w:r w:rsidRPr="00347EAF">
        <w:t>. Eelnõu</w:t>
      </w:r>
      <w:r w:rsidR="00A75847">
        <w:t>le on juriidilise ekspertiisi teinud</w:t>
      </w:r>
      <w:r w:rsidRPr="00347EAF">
        <w:t xml:space="preserve"> ja seletuskirja kvaliteeti kontrolli</w:t>
      </w:r>
      <w:r w:rsidR="00FD01D5">
        <w:t>nud</w:t>
      </w:r>
      <w:r w:rsidRPr="00347EAF" w:rsidDel="003740AC">
        <w:t xml:space="preserve"> </w:t>
      </w:r>
      <w:r w:rsidRPr="00347EAF">
        <w:t>Maaeluministeeriumi õigusosakonna nõunik Diana Rammul (tel 625 6259, diana.rammul@agri.ee). Keeleliselt toimetas eelnõu ja seletuskirja õigusosakonna peaspetsialist</w:t>
      </w:r>
      <w:r w:rsidRPr="00347EAF" w:rsidDel="003740AC">
        <w:t xml:space="preserve"> </w:t>
      </w:r>
      <w:r w:rsidRPr="00347EAF">
        <w:t>Leeni Kohal (tel 625 6165, leeni.kohal@agri.ee).</w:t>
      </w:r>
    </w:p>
    <w:p w14:paraId="7BFEC9B5" w14:textId="77777777" w:rsidR="005C17FD" w:rsidRPr="00347EAF" w:rsidRDefault="005C17FD" w:rsidP="005C17FD">
      <w:pPr>
        <w:jc w:val="both"/>
      </w:pPr>
    </w:p>
    <w:p w14:paraId="788D2015" w14:textId="77777777" w:rsidR="005C17FD" w:rsidRPr="00347EAF" w:rsidRDefault="005C17FD" w:rsidP="005C17FD">
      <w:pPr>
        <w:jc w:val="both"/>
      </w:pPr>
      <w:r w:rsidRPr="00347EAF">
        <w:t>1.3 Märkused</w:t>
      </w:r>
    </w:p>
    <w:p w14:paraId="5914C53B" w14:textId="77777777" w:rsidR="005C17FD" w:rsidRPr="00347EAF" w:rsidRDefault="005C17FD" w:rsidP="005C17FD">
      <w:pPr>
        <w:jc w:val="both"/>
      </w:pPr>
    </w:p>
    <w:p w14:paraId="5BA58E68" w14:textId="77777777" w:rsidR="006248B0" w:rsidRDefault="006248B0" w:rsidP="006248B0">
      <w:pPr>
        <w:jc w:val="both"/>
      </w:pPr>
      <w:r>
        <w:t>1.3 Märkused</w:t>
      </w:r>
    </w:p>
    <w:p w14:paraId="795512BB" w14:textId="77777777" w:rsidR="006248B0" w:rsidRDefault="006248B0" w:rsidP="006248B0">
      <w:pPr>
        <w:jc w:val="both"/>
      </w:pPr>
    </w:p>
    <w:p w14:paraId="4FBC7FCD" w14:textId="50F8AFE1" w:rsidR="006248B0" w:rsidRDefault="006248B0" w:rsidP="006248B0">
      <w:pPr>
        <w:jc w:val="both"/>
      </w:pPr>
      <w:r>
        <w:t xml:space="preserve">Eelnõu on seotud Riigikogus menetluses oleva veterinaarseaduse eelnõuga 384 SE (seotud veterinaararsti tegevuse regulatsiooniga). Samuti on eelnõu seotud Sotsiaalministeeriumis ettevalmistamisel oleva ravimiseaduse muutmise seaduse eelnõuga ravimsööda kasutamist reguleerivate sätete osas. Kuna Euroopa Parlamendi ja nõukogu määruse (EL) 2019/6, mis käsitleb veterinaarravimeid ning millega tunnistatakse kehtetuks direktiiv 2001/82/EÜ (ELT L 4, 07.01.2019, lk 43–167) </w:t>
      </w:r>
      <w:r>
        <w:rPr>
          <w:rStyle w:val="Emphasis"/>
          <w:shd w:val="clear" w:color="auto" w:fill="FFFFFF"/>
        </w:rPr>
        <w:t>(edaspidi määrus (EL) 2019/6)</w:t>
      </w:r>
      <w:r>
        <w:rPr>
          <w:rStyle w:val="Emphasis"/>
          <w:i w:val="0"/>
          <w:shd w:val="clear" w:color="auto" w:fill="FFFFFF"/>
        </w:rPr>
        <w:t xml:space="preserve"> </w:t>
      </w:r>
      <w:r>
        <w:t>artikli 2 lõike 7 punkti e kohaselt ei kohaldata nimetatud määrust (EL) 2019/4 artikli 3 lõike 2 punktis a määratletud ravimsööda suhtes, tuleks meie hinnangul ravimsööda kasutamist reguleerivad sätted ravimiseadusest välja jätta. Eelnõu ei ole seotud Vabariigi Valitsuse tegevusprogrammiga.</w:t>
      </w:r>
    </w:p>
    <w:p w14:paraId="29205305" w14:textId="77777777" w:rsidR="0061331A" w:rsidRPr="00347EAF" w:rsidRDefault="0061331A" w:rsidP="005C17FD">
      <w:pPr>
        <w:jc w:val="both"/>
      </w:pPr>
    </w:p>
    <w:p w14:paraId="2C966908" w14:textId="77777777" w:rsidR="005C17FD" w:rsidRPr="00347EAF" w:rsidRDefault="005C17FD" w:rsidP="005C17FD">
      <w:pPr>
        <w:jc w:val="both"/>
      </w:pPr>
      <w:r w:rsidRPr="00347EAF">
        <w:t>Eelnõu on seotud EL-i õiguse rakendamisega.</w:t>
      </w:r>
    </w:p>
    <w:p w14:paraId="214819EC" w14:textId="77777777" w:rsidR="005C17FD" w:rsidRPr="00347EAF" w:rsidRDefault="005C17FD" w:rsidP="005C17FD">
      <w:pPr>
        <w:jc w:val="both"/>
      </w:pPr>
    </w:p>
    <w:p w14:paraId="6617272F" w14:textId="77777777" w:rsidR="005C17FD" w:rsidRPr="00347EAF" w:rsidRDefault="005C17FD" w:rsidP="005C17FD">
      <w:pPr>
        <w:jc w:val="both"/>
      </w:pPr>
      <w:r w:rsidRPr="00347EAF">
        <w:t>Eelnõu seadusena vastuvõtmiseks on vajalik Riigikogu poolthäälte enamus.</w:t>
      </w:r>
    </w:p>
    <w:p w14:paraId="2147159C" w14:textId="77777777" w:rsidR="005C17FD" w:rsidRPr="00347EAF" w:rsidRDefault="005C17FD" w:rsidP="005C17FD">
      <w:pPr>
        <w:jc w:val="both"/>
      </w:pPr>
    </w:p>
    <w:p w14:paraId="3F14CBDA" w14:textId="32853EA1" w:rsidR="005C17FD" w:rsidRPr="00347EAF" w:rsidRDefault="005C17FD" w:rsidP="005C17FD">
      <w:pPr>
        <w:jc w:val="both"/>
      </w:pPr>
      <w:r w:rsidRPr="00347EAF">
        <w:t xml:space="preserve">Eelnõuga muudetakse söödaseadust (RT I, </w:t>
      </w:r>
      <w:r w:rsidR="00E956B2">
        <w:t>03</w:t>
      </w:r>
      <w:r w:rsidR="004D0DF4" w:rsidRPr="00347EAF">
        <w:t>.</w:t>
      </w:r>
      <w:r w:rsidR="00E956B2">
        <w:t>12</w:t>
      </w:r>
      <w:r w:rsidRPr="00347EAF">
        <w:t>.20</w:t>
      </w:r>
      <w:r w:rsidR="004D0DF4" w:rsidRPr="00347EAF">
        <w:t>2</w:t>
      </w:r>
      <w:r w:rsidR="00E956B2">
        <w:t>0</w:t>
      </w:r>
      <w:r w:rsidRPr="00347EAF">
        <w:t xml:space="preserve">, </w:t>
      </w:r>
      <w:r w:rsidR="00E956B2">
        <w:t>6</w:t>
      </w:r>
      <w:r w:rsidRPr="00347EAF">
        <w:t>).</w:t>
      </w:r>
    </w:p>
    <w:p w14:paraId="1BDD3D4B" w14:textId="77777777" w:rsidR="005C17FD" w:rsidRPr="00347EAF" w:rsidRDefault="005C17FD" w:rsidP="005C17FD">
      <w:pPr>
        <w:jc w:val="both"/>
      </w:pPr>
    </w:p>
    <w:p w14:paraId="11852A95" w14:textId="77777777" w:rsidR="005C17FD" w:rsidRPr="00347EAF" w:rsidRDefault="005C17FD" w:rsidP="00C23EAA">
      <w:pPr>
        <w:jc w:val="both"/>
        <w:rPr>
          <w:b/>
        </w:rPr>
      </w:pPr>
      <w:r w:rsidRPr="00347EAF">
        <w:rPr>
          <w:b/>
        </w:rPr>
        <w:t>2. Seaduse eesmärk</w:t>
      </w:r>
    </w:p>
    <w:p w14:paraId="3CBF62C8" w14:textId="77777777" w:rsidR="00C23EAA" w:rsidRPr="00347EAF" w:rsidRDefault="00C23EAA" w:rsidP="00C23EAA">
      <w:pPr>
        <w:pStyle w:val="Text1"/>
        <w:spacing w:before="0" w:after="0"/>
        <w:ind w:left="0"/>
        <w:rPr>
          <w:sz w:val="23"/>
          <w:szCs w:val="23"/>
          <w:lang w:eastAsia="et-EE"/>
        </w:rPr>
      </w:pPr>
    </w:p>
    <w:p w14:paraId="153D6588" w14:textId="461C6614" w:rsidR="0029741C" w:rsidRPr="00347EAF" w:rsidRDefault="005C17FD" w:rsidP="00C23EAA">
      <w:pPr>
        <w:pStyle w:val="Text1"/>
        <w:spacing w:before="0" w:after="0"/>
        <w:ind w:left="0"/>
        <w:rPr>
          <w:szCs w:val="24"/>
        </w:rPr>
      </w:pPr>
      <w:r w:rsidRPr="00347EAF">
        <w:t xml:space="preserve">Seaduse eesmärk on viia söödaseadus kooskõlla </w:t>
      </w:r>
      <w:r w:rsidR="00FF2BD0" w:rsidRPr="00347EAF">
        <w:t>määrusega (EL) 2019/4</w:t>
      </w:r>
      <w:r w:rsidRPr="00347EAF">
        <w:t xml:space="preserve">, millega kehtestatakse </w:t>
      </w:r>
      <w:r w:rsidR="00FB37FA" w:rsidRPr="00347EAF">
        <w:t xml:space="preserve">ravimsööda tootmise, </w:t>
      </w:r>
      <w:proofErr w:type="spellStart"/>
      <w:r w:rsidR="00FB37FA" w:rsidRPr="00347EAF">
        <w:t>turuleviimise</w:t>
      </w:r>
      <w:proofErr w:type="spellEnd"/>
      <w:r w:rsidR="00FB37FA" w:rsidRPr="00347EAF">
        <w:t xml:space="preserve"> ja kasutamise nõuded</w:t>
      </w:r>
      <w:r w:rsidRPr="00347EAF">
        <w:t xml:space="preserve">. </w:t>
      </w:r>
      <w:r w:rsidR="00760805" w:rsidRPr="00347EAF">
        <w:t>Kehtivas õiguses on nõuded sätestatud direktiivis ja liikmesriigid on need üle võtnud oma õigusaktidega, mis ei ole alati taganud nõuete ühetaolist rakendamist kogu EL-is.</w:t>
      </w:r>
      <w:r w:rsidR="00760805" w:rsidRPr="00347EAF">
        <w:rPr>
          <w:szCs w:val="24"/>
        </w:rPr>
        <w:t xml:space="preserve"> </w:t>
      </w:r>
      <w:r w:rsidR="0029741C" w:rsidRPr="00347EAF">
        <w:rPr>
          <w:szCs w:val="24"/>
        </w:rPr>
        <w:t xml:space="preserve">Ravimsööda </w:t>
      </w:r>
      <w:r w:rsidR="00FD01D5">
        <w:rPr>
          <w:szCs w:val="24"/>
        </w:rPr>
        <w:t xml:space="preserve">kohta kehtestatud </w:t>
      </w:r>
      <w:r w:rsidR="0029741C" w:rsidRPr="00347EAF">
        <w:rPr>
          <w:szCs w:val="24"/>
        </w:rPr>
        <w:t>üh</w:t>
      </w:r>
      <w:r w:rsidR="00FD01D5">
        <w:rPr>
          <w:szCs w:val="24"/>
        </w:rPr>
        <w:t>tsete nõuete</w:t>
      </w:r>
      <w:r w:rsidR="009A0461">
        <w:rPr>
          <w:szCs w:val="24"/>
        </w:rPr>
        <w:t xml:space="preserve"> rakendamise</w:t>
      </w:r>
      <w:r w:rsidR="00FD01D5">
        <w:rPr>
          <w:szCs w:val="24"/>
        </w:rPr>
        <w:t>l</w:t>
      </w:r>
      <w:r w:rsidR="0029741C" w:rsidRPr="00347EAF">
        <w:rPr>
          <w:szCs w:val="24"/>
        </w:rPr>
        <w:t xml:space="preserve"> EL-is on oluline mõju </w:t>
      </w:r>
      <w:r w:rsidR="0029741C" w:rsidRPr="00347EAF">
        <w:rPr>
          <w:noProof/>
        </w:rPr>
        <w:t>loomade ja inimeste tervise</w:t>
      </w:r>
      <w:r w:rsidR="00FD01D5">
        <w:rPr>
          <w:noProof/>
        </w:rPr>
        <w:t>le</w:t>
      </w:r>
      <w:r w:rsidR="0029741C" w:rsidRPr="00347EAF">
        <w:rPr>
          <w:noProof/>
        </w:rPr>
        <w:t xml:space="preserve"> ning keskkonna kaits</w:t>
      </w:r>
      <w:r w:rsidR="00FD01D5">
        <w:rPr>
          <w:noProof/>
        </w:rPr>
        <w:t>ele</w:t>
      </w:r>
      <w:r w:rsidR="0029741C" w:rsidRPr="00347EAF">
        <w:rPr>
          <w:noProof/>
        </w:rPr>
        <w:t>.</w:t>
      </w:r>
    </w:p>
    <w:p w14:paraId="6F6CC1D5" w14:textId="77777777" w:rsidR="0029741C" w:rsidRPr="00347EAF" w:rsidRDefault="0029741C" w:rsidP="00C23EAA">
      <w:pPr>
        <w:pStyle w:val="Text1"/>
        <w:spacing w:before="0" w:after="0"/>
        <w:ind w:left="0"/>
      </w:pPr>
    </w:p>
    <w:p w14:paraId="3A5507C2" w14:textId="213A0CD4" w:rsidR="00C94909" w:rsidRPr="00347EAF" w:rsidRDefault="00C94909" w:rsidP="00C23EAA">
      <w:pPr>
        <w:pStyle w:val="Text1"/>
        <w:spacing w:before="0" w:after="0"/>
        <w:ind w:left="0"/>
      </w:pPr>
      <w:r w:rsidRPr="00347EAF">
        <w:rPr>
          <w:szCs w:val="24"/>
        </w:rPr>
        <w:t xml:space="preserve">Mitmete </w:t>
      </w:r>
      <w:r w:rsidR="009A0461">
        <w:rPr>
          <w:szCs w:val="24"/>
        </w:rPr>
        <w:t>praegu</w:t>
      </w:r>
      <w:r w:rsidR="009A0461" w:rsidRPr="00347EAF">
        <w:rPr>
          <w:szCs w:val="24"/>
        </w:rPr>
        <w:t xml:space="preserve"> </w:t>
      </w:r>
      <w:r w:rsidRPr="00347EAF">
        <w:rPr>
          <w:szCs w:val="24"/>
        </w:rPr>
        <w:t xml:space="preserve">ravimsööda käitlemist ja kasutamist reguleerivate sätete </w:t>
      </w:r>
      <w:r w:rsidR="009A0461">
        <w:rPr>
          <w:szCs w:val="24"/>
        </w:rPr>
        <w:t>puhul</w:t>
      </w:r>
      <w:r w:rsidR="009A0461" w:rsidRPr="00347EAF">
        <w:rPr>
          <w:szCs w:val="24"/>
        </w:rPr>
        <w:t xml:space="preserve"> </w:t>
      </w:r>
      <w:r w:rsidRPr="00347EAF">
        <w:rPr>
          <w:szCs w:val="24"/>
        </w:rPr>
        <w:t xml:space="preserve">säilib </w:t>
      </w:r>
      <w:proofErr w:type="spellStart"/>
      <w:r w:rsidRPr="00347EAF">
        <w:rPr>
          <w:i/>
          <w:szCs w:val="24"/>
        </w:rPr>
        <w:t>status</w:t>
      </w:r>
      <w:proofErr w:type="spellEnd"/>
      <w:r w:rsidRPr="00347EAF">
        <w:rPr>
          <w:i/>
          <w:szCs w:val="24"/>
        </w:rPr>
        <w:t xml:space="preserve"> </w:t>
      </w:r>
      <w:proofErr w:type="spellStart"/>
      <w:r w:rsidRPr="00347EAF">
        <w:rPr>
          <w:i/>
          <w:szCs w:val="24"/>
        </w:rPr>
        <w:t>quo</w:t>
      </w:r>
      <w:proofErr w:type="spellEnd"/>
      <w:r w:rsidR="009A0461">
        <w:rPr>
          <w:szCs w:val="24"/>
        </w:rPr>
        <w:t>. Nimetatud</w:t>
      </w:r>
      <w:r w:rsidRPr="00347EAF">
        <w:rPr>
          <w:szCs w:val="24"/>
        </w:rPr>
        <w:t xml:space="preserve"> sätted on sõnastatud vahetult kohal</w:t>
      </w:r>
      <w:r w:rsidR="00365B39" w:rsidRPr="00347EAF">
        <w:rPr>
          <w:szCs w:val="24"/>
        </w:rPr>
        <w:t>data</w:t>
      </w:r>
      <w:r w:rsidRPr="00347EAF">
        <w:rPr>
          <w:szCs w:val="24"/>
        </w:rPr>
        <w:t xml:space="preserve">vas </w:t>
      </w:r>
      <w:r w:rsidR="00FF2BD0" w:rsidRPr="00347EAF">
        <w:t>määruses (EL) 2019/4</w:t>
      </w:r>
      <w:r w:rsidRPr="00347EAF">
        <w:rPr>
          <w:szCs w:val="24"/>
        </w:rPr>
        <w:t>.</w:t>
      </w:r>
      <w:r w:rsidR="00C23EAA" w:rsidRPr="00347EAF">
        <w:t xml:space="preserve"> EL-i õigusest tuleneva põhimõtte kohaselt ei korrata liikmesriigi õigusaktis vahetult kohaldatava õigusakti sätteid ega kirjutata neid ümber riigisiseses õiguses. Sellest tulenevalt tuleb </w:t>
      </w:r>
      <w:r w:rsidR="009A0461" w:rsidRPr="00347EAF">
        <w:t xml:space="preserve">muuta </w:t>
      </w:r>
      <w:r w:rsidR="00C23EAA" w:rsidRPr="00347EAF">
        <w:t>riigisiseseid õigusakte, jättes välja vahetult kohaldatava</w:t>
      </w:r>
      <w:r w:rsidR="00B73A8F" w:rsidRPr="00347EAF">
        <w:t xml:space="preserve"> õigusakti</w:t>
      </w:r>
      <w:r w:rsidR="00C23EAA" w:rsidRPr="00347EAF">
        <w:t xml:space="preserve"> sätteid kordavad osad ja lisades EL-i õiguse rakendamiseks vajalikud sätted.</w:t>
      </w:r>
      <w:r w:rsidR="00E04FB0" w:rsidRPr="00347EAF">
        <w:t xml:space="preserve"> </w:t>
      </w:r>
    </w:p>
    <w:p w14:paraId="6B176F39" w14:textId="77777777" w:rsidR="00157727" w:rsidRPr="00347EAF" w:rsidRDefault="00157727" w:rsidP="00C23EAA">
      <w:pPr>
        <w:jc w:val="both"/>
        <w:rPr>
          <w:sz w:val="23"/>
          <w:szCs w:val="23"/>
          <w:lang w:eastAsia="et-EE"/>
        </w:rPr>
      </w:pPr>
    </w:p>
    <w:p w14:paraId="7D12BE10" w14:textId="4D334436" w:rsidR="00C23EAA" w:rsidRPr="00347EAF" w:rsidRDefault="00C23EAA" w:rsidP="00C23EAA">
      <w:pPr>
        <w:jc w:val="both"/>
      </w:pPr>
      <w:r w:rsidRPr="00347EAF">
        <w:t xml:space="preserve">Eelnõu ettevalmistamisele eelnes seaduseelnõu väljatöötamiskavatsuse (edaspidi </w:t>
      </w:r>
      <w:r w:rsidRPr="00347EAF">
        <w:rPr>
          <w:i/>
        </w:rPr>
        <w:t>VTK</w:t>
      </w:r>
      <w:r w:rsidRPr="00347EAF">
        <w:t xml:space="preserve">) koostamine. VTK toimiku number eelnõude infosüsteemis oli </w:t>
      </w:r>
      <w:r w:rsidR="00B906C4" w:rsidRPr="00347EAF">
        <w:t>20-1281</w:t>
      </w:r>
      <w:r w:rsidRPr="00347EAF">
        <w:t xml:space="preserve">. VTK saadeti kooskõlastamiseks </w:t>
      </w:r>
      <w:r w:rsidR="00B906C4" w:rsidRPr="00347EAF">
        <w:t xml:space="preserve">Sotsiaalministeeriumile, Keskkonnaministeeriumile ja Justiitsministeeriumile </w:t>
      </w:r>
      <w:r w:rsidRPr="00347EAF">
        <w:t>ning arvamuse esitamiseks Põllumajandus- ja Toiduametile (kuni 1.</w:t>
      </w:r>
      <w:r w:rsidR="009A0461">
        <w:t xml:space="preserve"> jaanuarini </w:t>
      </w:r>
      <w:r w:rsidRPr="00347EAF">
        <w:t xml:space="preserve">2021 Veterinaar- ja Toiduamet). Põllumajandus- ja Toiduamet osales </w:t>
      </w:r>
      <w:r w:rsidR="00FF2BD0" w:rsidRPr="00347EAF">
        <w:t xml:space="preserve">määruse (EL) 2019/4 </w:t>
      </w:r>
      <w:r w:rsidRPr="00347EAF">
        <w:t xml:space="preserve">väljatöötamisel. </w:t>
      </w:r>
      <w:r w:rsidR="00FF2BD0" w:rsidRPr="00347EAF">
        <w:t xml:space="preserve">Määrust (EL) 2019/4 </w:t>
      </w:r>
      <w:r w:rsidRPr="00347EAF">
        <w:t xml:space="preserve">on tutvustatud </w:t>
      </w:r>
      <w:proofErr w:type="spellStart"/>
      <w:r w:rsidRPr="00347EAF">
        <w:t>käitlejatele</w:t>
      </w:r>
      <w:proofErr w:type="spellEnd"/>
      <w:r w:rsidRPr="00347EAF">
        <w:t xml:space="preserve"> suunatud teabepäevadel. VTK kohta saadud tagasisidet on võetud arvesse seaduseelnõu väljatöötamisel. Justiitsministee</w:t>
      </w:r>
      <w:r w:rsidR="000E2D20" w:rsidRPr="00347EAF">
        <w:t>rium kooskõlastas VTK märkustega</w:t>
      </w:r>
      <w:r w:rsidRPr="00347EAF">
        <w:t xml:space="preserve">, </w:t>
      </w:r>
      <w:r w:rsidR="000E2D20" w:rsidRPr="00347EAF">
        <w:t>juhtides tähelepanu asjaoludele</w:t>
      </w:r>
      <w:r w:rsidRPr="00347EAF">
        <w:t>, mi</w:t>
      </w:r>
      <w:r w:rsidR="000E2D20" w:rsidRPr="00347EAF">
        <w:t>llega</w:t>
      </w:r>
      <w:r w:rsidRPr="00347EAF">
        <w:t xml:space="preserve"> </w:t>
      </w:r>
      <w:r w:rsidR="000E2D20" w:rsidRPr="00347EAF">
        <w:t xml:space="preserve">tuleks </w:t>
      </w:r>
      <w:r w:rsidRPr="00347EAF">
        <w:t xml:space="preserve">eelnõu </w:t>
      </w:r>
      <w:r w:rsidR="000E2D20" w:rsidRPr="00347EAF">
        <w:t xml:space="preserve">ja </w:t>
      </w:r>
      <w:r w:rsidRPr="00347EAF">
        <w:t xml:space="preserve">seletuskirja koostamisel </w:t>
      </w:r>
      <w:r w:rsidR="000E2D20" w:rsidRPr="00347EAF">
        <w:t>arvestada</w:t>
      </w:r>
      <w:r w:rsidRPr="00347EAF">
        <w:t>.</w:t>
      </w:r>
    </w:p>
    <w:p w14:paraId="53125C6E" w14:textId="77777777" w:rsidR="000E2D20" w:rsidRPr="00347EAF" w:rsidRDefault="000E2D20" w:rsidP="00C23EAA">
      <w:pPr>
        <w:jc w:val="both"/>
      </w:pPr>
    </w:p>
    <w:p w14:paraId="0270C21B" w14:textId="09BD15CD" w:rsidR="00D47178" w:rsidRPr="00347EAF" w:rsidRDefault="000E2D20" w:rsidP="00E04FB0">
      <w:pPr>
        <w:pStyle w:val="Text1"/>
        <w:spacing w:before="0" w:after="0"/>
        <w:ind w:left="0"/>
        <w:rPr>
          <w:rStyle w:val="hps"/>
          <w:szCs w:val="24"/>
        </w:rPr>
      </w:pPr>
      <w:r w:rsidRPr="00347EAF">
        <w:lastRenderedPageBreak/>
        <w:t xml:space="preserve">VTK-s </w:t>
      </w:r>
      <w:r w:rsidR="003521CB" w:rsidRPr="00347EAF">
        <w:t>käsitleti</w:t>
      </w:r>
      <w:r w:rsidRPr="00347EAF">
        <w:t xml:space="preserve"> </w:t>
      </w:r>
      <w:r w:rsidR="00FF2BD0" w:rsidRPr="00347EAF">
        <w:t xml:space="preserve">ka </w:t>
      </w:r>
      <w:r w:rsidR="009A0461">
        <w:t xml:space="preserve">vajadust muuta </w:t>
      </w:r>
      <w:r w:rsidR="003521CB" w:rsidRPr="00347EAF">
        <w:t>ravimiseadus</w:t>
      </w:r>
      <w:r w:rsidR="009A0461">
        <w:t>t</w:t>
      </w:r>
      <w:r w:rsidR="000716AB" w:rsidRPr="00347EAF">
        <w:rPr>
          <w:rStyle w:val="FootnoteReference"/>
        </w:rPr>
        <w:footnoteReference w:id="3"/>
      </w:r>
      <w:r w:rsidR="003521CB" w:rsidRPr="00347EAF">
        <w:t xml:space="preserve"> </w:t>
      </w:r>
      <w:r w:rsidR="00C10931" w:rsidRPr="00347EAF">
        <w:t xml:space="preserve">(edaspidi </w:t>
      </w:r>
      <w:proofErr w:type="spellStart"/>
      <w:r w:rsidR="00C10931" w:rsidRPr="00347EAF">
        <w:rPr>
          <w:i/>
        </w:rPr>
        <w:t>RavS</w:t>
      </w:r>
      <w:proofErr w:type="spellEnd"/>
      <w:r w:rsidR="00C10931" w:rsidRPr="00347EAF">
        <w:t xml:space="preserve">) </w:t>
      </w:r>
      <w:r w:rsidR="003521CB" w:rsidRPr="00347EAF">
        <w:t xml:space="preserve">seoses </w:t>
      </w:r>
      <w:r w:rsidR="00FF2BD0" w:rsidRPr="00347EAF">
        <w:t>määruse (EL) 2019/4</w:t>
      </w:r>
      <w:r w:rsidRPr="00347EAF">
        <w:t xml:space="preserve"> rakendamise</w:t>
      </w:r>
      <w:r w:rsidR="003521CB" w:rsidRPr="00347EAF">
        <w:t>ga.</w:t>
      </w:r>
      <w:r w:rsidRPr="00347EAF">
        <w:t xml:space="preserve"> </w:t>
      </w:r>
      <w:r w:rsidR="003521CB" w:rsidRPr="00347EAF">
        <w:t>Sotsiaalministeeriumis on ettevalmistamise</w:t>
      </w:r>
      <w:r w:rsidR="00D86533" w:rsidRPr="00347EAF">
        <w:t xml:space="preserve">l </w:t>
      </w:r>
      <w:proofErr w:type="spellStart"/>
      <w:r w:rsidR="00C10931" w:rsidRPr="00347EAF">
        <w:t>RavS</w:t>
      </w:r>
      <w:proofErr w:type="spellEnd"/>
      <w:r w:rsidR="00C10931" w:rsidRPr="00347EAF">
        <w:t>-i</w:t>
      </w:r>
      <w:r w:rsidR="00D86533" w:rsidRPr="00347EAF">
        <w:t xml:space="preserve"> muutmise eelnõu</w:t>
      </w:r>
      <w:r w:rsidR="003521CB" w:rsidRPr="00347EAF">
        <w:t xml:space="preserve"> </w:t>
      </w:r>
      <w:r w:rsidR="000349C1" w:rsidRPr="00347EAF">
        <w:t xml:space="preserve">seoses </w:t>
      </w:r>
      <w:r w:rsidR="000349C1" w:rsidRPr="00347EAF">
        <w:rPr>
          <w:szCs w:val="24"/>
        </w:rPr>
        <w:t>Euroop</w:t>
      </w:r>
      <w:r w:rsidR="00731583" w:rsidRPr="00347EAF">
        <w:t>a Parlamendi ja nõukogu määruse</w:t>
      </w:r>
      <w:r w:rsidR="000349C1" w:rsidRPr="00347EAF">
        <w:rPr>
          <w:szCs w:val="24"/>
        </w:rPr>
        <w:t xml:space="preserve"> (EL) 2019/6</w:t>
      </w:r>
      <w:r w:rsidR="007D3270" w:rsidRPr="00347EAF">
        <w:rPr>
          <w:rStyle w:val="Emphasis"/>
          <w:i w:val="0"/>
          <w:shd w:val="clear" w:color="auto" w:fill="FFFFFF"/>
        </w:rPr>
        <w:t xml:space="preserve"> </w:t>
      </w:r>
      <w:r w:rsidR="00731583" w:rsidRPr="00347EAF">
        <w:t xml:space="preserve">rakendamisega. </w:t>
      </w:r>
      <w:r w:rsidR="0086508B" w:rsidRPr="00347EAF">
        <w:t>Arvestades, et mõlemaid nimetatud EL-i määrusi</w:t>
      </w:r>
      <w:r w:rsidR="0086508B" w:rsidRPr="00347EAF">
        <w:rPr>
          <w:rStyle w:val="hps"/>
          <w:szCs w:val="24"/>
        </w:rPr>
        <w:t xml:space="preserve"> kohaldatakse alates 28. jaanuarist 2022. a</w:t>
      </w:r>
      <w:r w:rsidR="009A0461">
        <w:rPr>
          <w:rStyle w:val="hps"/>
          <w:szCs w:val="24"/>
        </w:rPr>
        <w:t>astal</w:t>
      </w:r>
      <w:r w:rsidR="0086508B" w:rsidRPr="00347EAF">
        <w:t>, pea</w:t>
      </w:r>
      <w:r w:rsidR="00E04FB0" w:rsidRPr="00347EAF">
        <w:t>ksid</w:t>
      </w:r>
      <w:r w:rsidR="00592149" w:rsidRPr="00347EAF">
        <w:t xml:space="preserve"> </w:t>
      </w:r>
      <w:proofErr w:type="spellStart"/>
      <w:r w:rsidR="00C10931" w:rsidRPr="00347EAF">
        <w:t>RavS</w:t>
      </w:r>
      <w:proofErr w:type="spellEnd"/>
      <w:r w:rsidR="00C10931" w:rsidRPr="00347EAF">
        <w:t>-i</w:t>
      </w:r>
      <w:r w:rsidR="00592149" w:rsidRPr="00347EAF">
        <w:t xml:space="preserve"> </w:t>
      </w:r>
      <w:r w:rsidR="0086508B" w:rsidRPr="00347EAF">
        <w:t>ja</w:t>
      </w:r>
      <w:r w:rsidR="00592149" w:rsidRPr="00347EAF">
        <w:t xml:space="preserve"> söödaseaduse muudatused jõustuma ühel ajal</w:t>
      </w:r>
      <w:r w:rsidR="0086508B" w:rsidRPr="00347EAF">
        <w:t xml:space="preserve">. Seetõttu </w:t>
      </w:r>
      <w:r w:rsidR="0086508B" w:rsidRPr="00347EAF">
        <w:rPr>
          <w:rStyle w:val="hps"/>
          <w:szCs w:val="24"/>
        </w:rPr>
        <w:t xml:space="preserve">tehakse </w:t>
      </w:r>
      <w:r w:rsidR="00E748A7" w:rsidRPr="00347EAF">
        <w:t xml:space="preserve">määruse (EL) 2019/4 </w:t>
      </w:r>
      <w:r w:rsidR="0086508B" w:rsidRPr="00347EAF">
        <w:rPr>
          <w:rStyle w:val="hps"/>
          <w:szCs w:val="24"/>
        </w:rPr>
        <w:t xml:space="preserve">rakendamiseks vajalikud </w:t>
      </w:r>
      <w:proofErr w:type="spellStart"/>
      <w:r w:rsidR="00C10931" w:rsidRPr="00347EAF">
        <w:rPr>
          <w:rStyle w:val="hps"/>
          <w:szCs w:val="24"/>
        </w:rPr>
        <w:t>RavS</w:t>
      </w:r>
      <w:proofErr w:type="spellEnd"/>
      <w:r w:rsidR="00C10931" w:rsidRPr="00347EAF">
        <w:rPr>
          <w:rStyle w:val="hps"/>
          <w:szCs w:val="24"/>
        </w:rPr>
        <w:t>-i</w:t>
      </w:r>
      <w:r w:rsidR="0086508B" w:rsidRPr="00347EAF">
        <w:rPr>
          <w:rStyle w:val="hps"/>
          <w:szCs w:val="24"/>
        </w:rPr>
        <w:t xml:space="preserve"> muudatused </w:t>
      </w:r>
      <w:r w:rsidR="00E748A7" w:rsidRPr="00347EAF">
        <w:rPr>
          <w:rStyle w:val="hps"/>
          <w:szCs w:val="24"/>
        </w:rPr>
        <w:t xml:space="preserve">koostöös Sotsiaalministeeriumiga </w:t>
      </w:r>
      <w:proofErr w:type="spellStart"/>
      <w:r w:rsidR="00C10931" w:rsidRPr="00347EAF">
        <w:rPr>
          <w:rStyle w:val="hps"/>
          <w:szCs w:val="24"/>
        </w:rPr>
        <w:t>RavS</w:t>
      </w:r>
      <w:proofErr w:type="spellEnd"/>
      <w:r w:rsidR="00C10931" w:rsidRPr="00347EAF">
        <w:rPr>
          <w:rStyle w:val="hps"/>
          <w:szCs w:val="24"/>
        </w:rPr>
        <w:t>-i</w:t>
      </w:r>
      <w:r w:rsidR="005B7444" w:rsidRPr="00347EAF">
        <w:rPr>
          <w:rStyle w:val="hps"/>
          <w:szCs w:val="24"/>
        </w:rPr>
        <w:t xml:space="preserve"> muutmise eelnõuga</w:t>
      </w:r>
      <w:r w:rsidR="0086508B" w:rsidRPr="00347EAF">
        <w:rPr>
          <w:rStyle w:val="hps"/>
          <w:szCs w:val="24"/>
        </w:rPr>
        <w:t>.</w:t>
      </w:r>
    </w:p>
    <w:p w14:paraId="3AD326A1" w14:textId="77777777" w:rsidR="00E04FB0" w:rsidRPr="00347EAF" w:rsidRDefault="00E04FB0" w:rsidP="00E04FB0">
      <w:pPr>
        <w:pStyle w:val="Text1"/>
        <w:spacing w:before="0" w:after="0"/>
        <w:ind w:left="0"/>
        <w:rPr>
          <w:noProof/>
          <w:szCs w:val="24"/>
        </w:rPr>
      </w:pPr>
    </w:p>
    <w:p w14:paraId="517DB765" w14:textId="77777777" w:rsidR="005C17FD" w:rsidRPr="00347EAF" w:rsidRDefault="005C17FD" w:rsidP="00E04FB0">
      <w:pPr>
        <w:adjustRightInd w:val="0"/>
        <w:jc w:val="both"/>
        <w:rPr>
          <w:b/>
          <w:bCs/>
        </w:rPr>
      </w:pPr>
      <w:r w:rsidRPr="00347EAF">
        <w:rPr>
          <w:b/>
          <w:bCs/>
        </w:rPr>
        <w:t>3. Eelnõu sisu ja võrdlev analüüs</w:t>
      </w:r>
    </w:p>
    <w:p w14:paraId="5EF1846B" w14:textId="77777777" w:rsidR="005C17FD" w:rsidRPr="00347EAF" w:rsidRDefault="005C17FD" w:rsidP="00E04FB0">
      <w:pPr>
        <w:jc w:val="both"/>
        <w:rPr>
          <w:bCs/>
        </w:rPr>
      </w:pPr>
    </w:p>
    <w:p w14:paraId="7271D7D5" w14:textId="77777777" w:rsidR="005C17FD" w:rsidRPr="00347EAF" w:rsidRDefault="005C17FD" w:rsidP="00E04FB0">
      <w:pPr>
        <w:jc w:val="both"/>
      </w:pPr>
      <w:r w:rsidRPr="00347EAF">
        <w:t>Eelnõu koosneb k</w:t>
      </w:r>
      <w:r w:rsidR="00EE7AA2" w:rsidRPr="00347EAF">
        <w:t>ah</w:t>
      </w:r>
      <w:r w:rsidR="0077428C" w:rsidRPr="00347EAF">
        <w:t>e</w:t>
      </w:r>
      <w:r w:rsidRPr="00347EAF">
        <w:t xml:space="preserve">st paragrahvist, millest esimesega muudetakse söödaseadust ning </w:t>
      </w:r>
      <w:r w:rsidR="00EE7AA2" w:rsidRPr="00347EAF">
        <w:t>teises</w:t>
      </w:r>
      <w:r w:rsidRPr="00347EAF">
        <w:t xml:space="preserve"> sätestatakse seaduse jõustumine.</w:t>
      </w:r>
    </w:p>
    <w:p w14:paraId="1471F3DA" w14:textId="77777777" w:rsidR="005C17FD" w:rsidRPr="00347EAF" w:rsidRDefault="005C17FD" w:rsidP="00E04FB0">
      <w:pPr>
        <w:jc w:val="both"/>
      </w:pPr>
    </w:p>
    <w:p w14:paraId="72A4B434" w14:textId="5A2BE4D2" w:rsidR="00BF6503" w:rsidRPr="00347EAF" w:rsidRDefault="005C17FD" w:rsidP="005C17FD">
      <w:pPr>
        <w:jc w:val="both"/>
      </w:pPr>
      <w:r w:rsidRPr="00347EAF">
        <w:rPr>
          <w:rFonts w:eastAsia="Calibri"/>
          <w:b/>
          <w:bCs/>
        </w:rPr>
        <w:t>Eelnõu § 1 punkti</w:t>
      </w:r>
      <w:r w:rsidR="009A0461">
        <w:rPr>
          <w:rFonts w:eastAsia="Calibri"/>
          <w:b/>
          <w:bCs/>
        </w:rPr>
        <w:t>d</w:t>
      </w:r>
      <w:r w:rsidR="008A76BE" w:rsidRPr="00347EAF">
        <w:rPr>
          <w:rFonts w:eastAsia="Calibri"/>
          <w:b/>
          <w:bCs/>
        </w:rPr>
        <w:t>e</w:t>
      </w:r>
      <w:r w:rsidRPr="00347EAF">
        <w:rPr>
          <w:rFonts w:eastAsia="Calibri"/>
          <w:b/>
          <w:bCs/>
        </w:rPr>
        <w:t>ga 1</w:t>
      </w:r>
      <w:r w:rsidRPr="00347EAF">
        <w:t xml:space="preserve"> </w:t>
      </w:r>
      <w:r w:rsidR="008A76BE" w:rsidRPr="00347EAF">
        <w:rPr>
          <w:b/>
        </w:rPr>
        <w:t>ja 2</w:t>
      </w:r>
      <w:r w:rsidR="008A76BE" w:rsidRPr="00347EAF">
        <w:t xml:space="preserve"> tehakse seaduse</w:t>
      </w:r>
      <w:r w:rsidR="00923021" w:rsidRPr="00347EAF">
        <w:t xml:space="preserve"> §-</w:t>
      </w:r>
      <w:r w:rsidR="008A76BE" w:rsidRPr="00347EAF">
        <w:t>s</w:t>
      </w:r>
      <w:r w:rsidR="00923021" w:rsidRPr="00347EAF">
        <w:t xml:space="preserve"> 2</w:t>
      </w:r>
      <w:r w:rsidR="008A76BE" w:rsidRPr="00347EAF">
        <w:t xml:space="preserve"> mõned terminoloogilised muudatused. </w:t>
      </w:r>
      <w:r w:rsidR="006A628B">
        <w:t>Paragrahvi 2 lõige 10 sõnastatakse uuesti, mi</w:t>
      </w:r>
      <w:r w:rsidR="009A0461">
        <w:t>stõttu</w:t>
      </w:r>
      <w:r w:rsidR="006A628B">
        <w:t xml:space="preserve"> muutub k</w:t>
      </w:r>
      <w:r w:rsidR="00923021" w:rsidRPr="00347EAF">
        <w:t xml:space="preserve">ehtetuks </w:t>
      </w:r>
      <w:r w:rsidR="006A628B">
        <w:t>seni kehtinud</w:t>
      </w:r>
      <w:r w:rsidR="006A628B" w:rsidRPr="00347EAF">
        <w:t xml:space="preserve"> </w:t>
      </w:r>
      <w:r w:rsidR="008A76BE" w:rsidRPr="00347EAF">
        <w:t>ravimsöö</w:t>
      </w:r>
      <w:r w:rsidR="009A0461">
        <w:t>da</w:t>
      </w:r>
      <w:r w:rsidR="009A0461" w:rsidRPr="009A0461">
        <w:t xml:space="preserve"> </w:t>
      </w:r>
      <w:r w:rsidR="009A0461">
        <w:t>määratlus</w:t>
      </w:r>
      <w:r w:rsidR="008A76BE" w:rsidRPr="00347EAF">
        <w:t xml:space="preserve">, mis </w:t>
      </w:r>
      <w:r w:rsidR="00BF6503" w:rsidRPr="00347EAF">
        <w:t xml:space="preserve">on seotud </w:t>
      </w:r>
      <w:r w:rsidR="00BF6503" w:rsidRPr="00347EAF">
        <w:rPr>
          <w:sz w:val="23"/>
          <w:szCs w:val="23"/>
        </w:rPr>
        <w:t xml:space="preserve">direktiivi 97/167/EMÜ </w:t>
      </w:r>
      <w:proofErr w:type="spellStart"/>
      <w:r w:rsidR="00BF6503" w:rsidRPr="00347EAF">
        <w:rPr>
          <w:sz w:val="23"/>
          <w:szCs w:val="23"/>
        </w:rPr>
        <w:t>ülevõtmisega</w:t>
      </w:r>
      <w:proofErr w:type="spellEnd"/>
      <w:r w:rsidR="00BF6503" w:rsidRPr="00347EAF">
        <w:rPr>
          <w:sz w:val="23"/>
          <w:szCs w:val="23"/>
        </w:rPr>
        <w:t>.</w:t>
      </w:r>
      <w:r w:rsidR="008A76BE" w:rsidRPr="00347EAF">
        <w:t xml:space="preserve"> </w:t>
      </w:r>
      <w:r w:rsidR="00E748A7" w:rsidRPr="00347EAF">
        <w:t xml:space="preserve">Määruse (EL) 2019/4 </w:t>
      </w:r>
      <w:r w:rsidR="00BF6503" w:rsidRPr="00347EAF">
        <w:t xml:space="preserve">artikli 25 kohaselt tunnistatakse nimetatud direktiiv kehtetuks. </w:t>
      </w:r>
    </w:p>
    <w:p w14:paraId="33A23011" w14:textId="77777777" w:rsidR="00BF6503" w:rsidRPr="00347EAF" w:rsidRDefault="00BF6503" w:rsidP="005C17FD">
      <w:pPr>
        <w:jc w:val="both"/>
      </w:pPr>
    </w:p>
    <w:p w14:paraId="701ADBB5" w14:textId="06164F19" w:rsidR="008A76BE" w:rsidRPr="00347EAF" w:rsidRDefault="00B0397A" w:rsidP="005C17FD">
      <w:pPr>
        <w:jc w:val="both"/>
      </w:pPr>
      <w:r w:rsidRPr="00347EAF">
        <w:t>Sama paragrahvi</w:t>
      </w:r>
      <w:r w:rsidR="00BF6503" w:rsidRPr="00347EAF">
        <w:t xml:space="preserve"> täiendatakse</w:t>
      </w:r>
      <w:r w:rsidR="00FB6F3F">
        <w:t xml:space="preserve"> </w:t>
      </w:r>
      <w:r w:rsidR="00F57488">
        <w:t xml:space="preserve">lõikega 11, milles sätestatakse uus </w:t>
      </w:r>
      <w:r w:rsidR="008324F8" w:rsidRPr="00347EAF">
        <w:t>mõiste</w:t>
      </w:r>
      <w:r w:rsidR="009A0461">
        <w:t xml:space="preserve"> </w:t>
      </w:r>
      <w:r w:rsidR="008324F8" w:rsidRPr="00347EAF">
        <w:t>,,vahetoode”</w:t>
      </w:r>
      <w:r w:rsidR="00FB6F3F">
        <w:t>.</w:t>
      </w:r>
      <w:r w:rsidR="00BF6503" w:rsidRPr="00347EAF">
        <w:t xml:space="preserve"> </w:t>
      </w:r>
      <w:r w:rsidR="00F57488">
        <w:t>Lõikes 10 sätestatud m</w:t>
      </w:r>
      <w:r w:rsidR="008324F8" w:rsidRPr="00347EAF">
        <w:t xml:space="preserve">õiste ,,ravimsööt” määratlemisel tehakse viide </w:t>
      </w:r>
      <w:r w:rsidR="00E748A7" w:rsidRPr="00347EAF">
        <w:t>määruse (EL) 2019/4</w:t>
      </w:r>
      <w:r w:rsidR="009A0461">
        <w:t xml:space="preserve"> </w:t>
      </w:r>
      <w:r w:rsidR="008324F8" w:rsidRPr="00347EAF">
        <w:rPr>
          <w:lang w:eastAsia="et-EE"/>
        </w:rPr>
        <w:t xml:space="preserve">artikli 3 lõike 2 punktile a, mille kohaselt on ravimsööt </w:t>
      </w:r>
      <w:r w:rsidR="008324F8" w:rsidRPr="00347EAF">
        <w:rPr>
          <w:i/>
        </w:rPr>
        <w:t xml:space="preserve">sööt, mis on ilma edasise töötlemiseta valmis otse loomale söötmiseks ning mis koosneb ühe või mitme veterinaarravimi või vahetoote homogeensest segust söödamaterjalide või </w:t>
      </w:r>
      <w:proofErr w:type="spellStart"/>
      <w:r w:rsidR="008324F8" w:rsidRPr="00347EAF">
        <w:rPr>
          <w:i/>
        </w:rPr>
        <w:t>segasöödaga</w:t>
      </w:r>
      <w:proofErr w:type="spellEnd"/>
      <w:r w:rsidR="008324F8" w:rsidRPr="00347EAF">
        <w:t xml:space="preserve">. Mõiste ,,vahetoode” määratlemisel tehakse viide </w:t>
      </w:r>
      <w:r w:rsidR="00E748A7" w:rsidRPr="00347EAF">
        <w:t>määruse (EL) 2019/4</w:t>
      </w:r>
      <w:r w:rsidR="008324F8" w:rsidRPr="00347EAF">
        <w:t xml:space="preserve"> </w:t>
      </w:r>
      <w:r w:rsidR="008324F8" w:rsidRPr="00347EAF">
        <w:rPr>
          <w:lang w:eastAsia="et-EE"/>
        </w:rPr>
        <w:t xml:space="preserve">artikli 3 lõike 2 punktile b, mille kohaselt </w:t>
      </w:r>
      <w:r w:rsidR="008324F8" w:rsidRPr="00347EAF">
        <w:t xml:space="preserve">on vahetoode </w:t>
      </w:r>
      <w:r w:rsidR="008324F8" w:rsidRPr="00347EAF">
        <w:rPr>
          <w:i/>
        </w:rPr>
        <w:t xml:space="preserve">sööt, mis ei ole ilma edasise töötlemiseta valmis otse loomale söötmiseks ning mis koosneb ühe või mitme veterinaarravimi või vahetoote homogeensest segust söödamaterjalide või </w:t>
      </w:r>
      <w:proofErr w:type="spellStart"/>
      <w:r w:rsidR="008324F8" w:rsidRPr="00347EAF">
        <w:rPr>
          <w:i/>
        </w:rPr>
        <w:t>segasöödaga</w:t>
      </w:r>
      <w:proofErr w:type="spellEnd"/>
      <w:r w:rsidR="008324F8" w:rsidRPr="00347EAF">
        <w:rPr>
          <w:i/>
        </w:rPr>
        <w:t xml:space="preserve"> ja mida kasutatakse üksnes ravimsööda tootmiseks</w:t>
      </w:r>
      <w:r w:rsidR="008324F8" w:rsidRPr="00347EAF">
        <w:t>.</w:t>
      </w:r>
      <w:r w:rsidRPr="00347EAF">
        <w:t xml:space="preserve"> Mõiste määratl</w:t>
      </w:r>
      <w:r w:rsidR="009A0461">
        <w:t>emine</w:t>
      </w:r>
      <w:r w:rsidRPr="00347EAF">
        <w:t xml:space="preserve"> viitega </w:t>
      </w:r>
      <w:r w:rsidR="00E748A7" w:rsidRPr="00347EAF">
        <w:t xml:space="preserve">määruse (EL) 2019/4 </w:t>
      </w:r>
      <w:r w:rsidRPr="00347EAF">
        <w:t>sättele on vajalik, sest riiklikus õigusaktis tuleb hoiduda EL-i vahetult kohaldatava õigusakti sätte ümberkirjutamisest.</w:t>
      </w:r>
    </w:p>
    <w:p w14:paraId="516B9F4C" w14:textId="77777777" w:rsidR="008324F8" w:rsidRPr="00347EAF" w:rsidRDefault="008324F8" w:rsidP="00B73A8F">
      <w:pPr>
        <w:jc w:val="both"/>
      </w:pPr>
    </w:p>
    <w:p w14:paraId="28CAF9DB" w14:textId="1776871D" w:rsidR="00583476" w:rsidRPr="00347EAF" w:rsidRDefault="00B82212" w:rsidP="00B73A8F">
      <w:pPr>
        <w:jc w:val="both"/>
      </w:pPr>
      <w:r w:rsidRPr="00347EAF">
        <w:t xml:space="preserve">Söödaseaduse </w:t>
      </w:r>
      <w:r w:rsidR="009A0461">
        <w:t>tähenduses</w:t>
      </w:r>
      <w:r w:rsidR="009A0461" w:rsidRPr="00347EAF">
        <w:t xml:space="preserve"> </w:t>
      </w:r>
      <w:r w:rsidRPr="00347EAF">
        <w:t>on v</w:t>
      </w:r>
      <w:r w:rsidR="00583476" w:rsidRPr="00347EAF">
        <w:t>ahetoo</w:t>
      </w:r>
      <w:r w:rsidRPr="00347EAF">
        <w:t xml:space="preserve">te </w:t>
      </w:r>
      <w:r w:rsidR="00583476" w:rsidRPr="00347EAF">
        <w:t xml:space="preserve">puhul </w:t>
      </w:r>
      <w:r w:rsidRPr="00347EAF">
        <w:t>tegemist uue söödaliigiga</w:t>
      </w:r>
      <w:r w:rsidR="00583476" w:rsidRPr="00347EAF">
        <w:t>.</w:t>
      </w:r>
      <w:r w:rsidR="0077000C" w:rsidRPr="00347EAF">
        <w:t xml:space="preserve"> Kuigi </w:t>
      </w:r>
      <w:r w:rsidR="0077000C" w:rsidRPr="00347EAF">
        <w:rPr>
          <w:sz w:val="23"/>
          <w:szCs w:val="23"/>
        </w:rPr>
        <w:t>direktiiv</w:t>
      </w:r>
      <w:r w:rsidRPr="00347EAF">
        <w:rPr>
          <w:sz w:val="23"/>
          <w:szCs w:val="23"/>
        </w:rPr>
        <w:t>i</w:t>
      </w:r>
      <w:r w:rsidR="0077000C" w:rsidRPr="00347EAF">
        <w:rPr>
          <w:sz w:val="23"/>
          <w:szCs w:val="23"/>
        </w:rPr>
        <w:t xml:space="preserve"> 97/167/EMÜ </w:t>
      </w:r>
      <w:r w:rsidRPr="00347EAF">
        <w:rPr>
          <w:sz w:val="23"/>
          <w:szCs w:val="23"/>
        </w:rPr>
        <w:t xml:space="preserve">kohaselt oli </w:t>
      </w:r>
      <w:r w:rsidRPr="00347EAF">
        <w:t>liikmesriigil</w:t>
      </w:r>
      <w:r w:rsidR="0077000C" w:rsidRPr="00347EAF">
        <w:t xml:space="preserve"> võimalus</w:t>
      </w:r>
      <w:r w:rsidRPr="00347EAF">
        <w:t xml:space="preserve"> anda luba vahetoodete tootmiseks, ei ole Eesti seda võimalust kasutanud. </w:t>
      </w:r>
    </w:p>
    <w:p w14:paraId="0DE018D5" w14:textId="77777777" w:rsidR="00583476" w:rsidRPr="00347EAF" w:rsidRDefault="00583476" w:rsidP="00B73A8F">
      <w:pPr>
        <w:jc w:val="both"/>
      </w:pPr>
    </w:p>
    <w:p w14:paraId="692567C9" w14:textId="392A1C55" w:rsidR="00B82212" w:rsidRPr="00347EAF" w:rsidRDefault="005C17FD" w:rsidP="005C17FD">
      <w:pPr>
        <w:autoSpaceDE/>
        <w:jc w:val="both"/>
        <w:rPr>
          <w:rFonts w:eastAsia="Calibri"/>
        </w:rPr>
      </w:pPr>
      <w:r w:rsidRPr="00347EAF">
        <w:rPr>
          <w:rFonts w:eastAsia="Calibri"/>
          <w:b/>
          <w:bCs/>
        </w:rPr>
        <w:t>Eelnõu § 1 punktiga 3</w:t>
      </w:r>
      <w:r w:rsidRPr="00347EAF">
        <w:rPr>
          <w:rFonts w:eastAsia="Calibri"/>
        </w:rPr>
        <w:t xml:space="preserve"> </w:t>
      </w:r>
      <w:r w:rsidR="00B82212" w:rsidRPr="00347EAF">
        <w:t xml:space="preserve">tunnistatakse kehtetuks </w:t>
      </w:r>
      <w:r w:rsidR="003A5553">
        <w:t>sööda</w:t>
      </w:r>
      <w:r w:rsidR="00B82212" w:rsidRPr="00347EAF">
        <w:t xml:space="preserve">seaduse </w:t>
      </w:r>
      <w:r w:rsidR="003A5553">
        <w:t>§</w:t>
      </w:r>
      <w:r w:rsidR="003A5553" w:rsidRPr="00347EAF">
        <w:t xml:space="preserve"> </w:t>
      </w:r>
      <w:r w:rsidR="00B82212" w:rsidRPr="00347EAF">
        <w:t xml:space="preserve">13. </w:t>
      </w:r>
      <w:r w:rsidR="00934F04" w:rsidRPr="00347EAF">
        <w:t xml:space="preserve">Edaspidi on nimetatud paragrahvis ravimsööda käitlemise ja kasutamise kohta sätestatu vahetult kohaldatavas </w:t>
      </w:r>
      <w:r w:rsidR="00E748A7" w:rsidRPr="00347EAF">
        <w:t>määruses (EL) 2019/4</w:t>
      </w:r>
      <w:r w:rsidR="00934F04" w:rsidRPr="00347EAF">
        <w:t xml:space="preserve">. </w:t>
      </w:r>
      <w:r w:rsidR="005D00CC" w:rsidRPr="00347EAF">
        <w:t>Arvestades, et EL-i õigusest tulenev põhimõte ei luba vahetult kohaldatavate õigusaktide sätteid korrata või neid riigisiseses õiguses ümber kirjutada,</w:t>
      </w:r>
      <w:r w:rsidR="005D00CC" w:rsidRPr="00347EAF">
        <w:rPr>
          <w:lang w:eastAsia="et-EE"/>
        </w:rPr>
        <w:t xml:space="preserve"> tuleb kõnealune paragrahv kehtetuks tunnistada.</w:t>
      </w:r>
    </w:p>
    <w:p w14:paraId="5B0B8400" w14:textId="77777777" w:rsidR="005D00CC" w:rsidRPr="00347EAF" w:rsidRDefault="005D00CC" w:rsidP="005C17FD">
      <w:pPr>
        <w:autoSpaceDE/>
        <w:jc w:val="both"/>
        <w:rPr>
          <w:rFonts w:eastAsia="Calibri"/>
        </w:rPr>
      </w:pPr>
    </w:p>
    <w:p w14:paraId="63D3E91C" w14:textId="4158BCF5" w:rsidR="00B82212" w:rsidRPr="00347EAF" w:rsidRDefault="005D00CC" w:rsidP="005C17FD">
      <w:pPr>
        <w:autoSpaceDE/>
        <w:jc w:val="both"/>
        <w:rPr>
          <w:bCs/>
        </w:rPr>
      </w:pPr>
      <w:r w:rsidRPr="00347EAF">
        <w:rPr>
          <w:rFonts w:eastAsia="Calibri"/>
        </w:rPr>
        <w:t xml:space="preserve">Paragrahvi kehtetuks tunnistamisega muutub kehtetuks </w:t>
      </w:r>
      <w:r w:rsidR="00903BC8" w:rsidRPr="00347EAF">
        <w:rPr>
          <w:rFonts w:eastAsia="Calibri"/>
        </w:rPr>
        <w:t xml:space="preserve">ka </w:t>
      </w:r>
      <w:r w:rsidRPr="00347EAF">
        <w:rPr>
          <w:rFonts w:eastAsia="Calibri"/>
        </w:rPr>
        <w:t>volitusnorm</w:t>
      </w:r>
      <w:r w:rsidR="00903BC8" w:rsidRPr="00347EAF">
        <w:rPr>
          <w:rFonts w:eastAsia="Calibri"/>
        </w:rPr>
        <w:t>, mille</w:t>
      </w:r>
      <w:r w:rsidRPr="00347EAF">
        <w:rPr>
          <w:rFonts w:eastAsia="Calibri"/>
        </w:rPr>
        <w:t xml:space="preserve">ga </w:t>
      </w:r>
      <w:r w:rsidR="00903BC8" w:rsidRPr="00347EAF">
        <w:rPr>
          <w:rFonts w:eastAsia="Calibri"/>
        </w:rPr>
        <w:t xml:space="preserve">antakse </w:t>
      </w:r>
      <w:r w:rsidRPr="00347EAF">
        <w:rPr>
          <w:rFonts w:eastAsia="Calibri"/>
        </w:rPr>
        <w:t>valdkonna eest vastutavale ministrile õigus kehtestada ravimsööda käitlemise</w:t>
      </w:r>
      <w:r w:rsidR="00365B39" w:rsidRPr="00347EAF">
        <w:rPr>
          <w:rFonts w:eastAsia="Calibri"/>
        </w:rPr>
        <w:t xml:space="preserve"> </w:t>
      </w:r>
      <w:r w:rsidRPr="00347EAF">
        <w:rPr>
          <w:rFonts w:eastAsia="Calibri"/>
        </w:rPr>
        <w:t xml:space="preserve">nõuded. </w:t>
      </w:r>
      <w:r w:rsidR="00903BC8" w:rsidRPr="00347EAF">
        <w:t xml:space="preserve">Põllumajandusministri </w:t>
      </w:r>
      <w:r w:rsidR="00903BC8" w:rsidRPr="00347EAF">
        <w:rPr>
          <w:bCs/>
        </w:rPr>
        <w:t xml:space="preserve">10. detsembri 2007. a määruses nr 150 „Ravimsööda käitlemise nõuded” sätestatud ravimsööda käitlemise, sealhulgas tootmise, pakendamise, märgistamise, ladustamise ja </w:t>
      </w:r>
      <w:proofErr w:type="spellStart"/>
      <w:r w:rsidR="00903BC8" w:rsidRPr="00347EAF">
        <w:rPr>
          <w:bCs/>
        </w:rPr>
        <w:t>turuleviimise</w:t>
      </w:r>
      <w:proofErr w:type="spellEnd"/>
      <w:r w:rsidR="00903BC8" w:rsidRPr="00347EAF">
        <w:rPr>
          <w:bCs/>
        </w:rPr>
        <w:t xml:space="preserve"> nõuded </w:t>
      </w:r>
      <w:r w:rsidR="00822F33" w:rsidRPr="00347EAF">
        <w:rPr>
          <w:bCs/>
        </w:rPr>
        <w:t>sisalduvad</w:t>
      </w:r>
      <w:r w:rsidR="00903BC8" w:rsidRPr="00347EAF">
        <w:rPr>
          <w:bCs/>
        </w:rPr>
        <w:t xml:space="preserve"> vahetult kohaldatavas </w:t>
      </w:r>
      <w:r w:rsidR="00E748A7" w:rsidRPr="00347EAF">
        <w:t>määruses (EL) 2019/4</w:t>
      </w:r>
      <w:r w:rsidR="00903BC8" w:rsidRPr="00347EAF">
        <w:rPr>
          <w:bCs/>
        </w:rPr>
        <w:t xml:space="preserve">. </w:t>
      </w:r>
      <w:r w:rsidR="00E748A7" w:rsidRPr="00347EAF">
        <w:t>Määrus (EL) 2019/4</w:t>
      </w:r>
      <w:r w:rsidR="005859D1" w:rsidRPr="00347EAF">
        <w:rPr>
          <w:shd w:val="clear" w:color="auto" w:fill="FFFFFF"/>
        </w:rPr>
        <w:t xml:space="preserve"> ei sisalda eespool nimeta</w:t>
      </w:r>
      <w:r w:rsidR="000B5DEF" w:rsidRPr="00347EAF">
        <w:rPr>
          <w:shd w:val="clear" w:color="auto" w:fill="FFFFFF"/>
        </w:rPr>
        <w:t>t</w:t>
      </w:r>
      <w:r w:rsidR="005859D1" w:rsidRPr="00347EAF">
        <w:rPr>
          <w:shd w:val="clear" w:color="auto" w:fill="FFFFFF"/>
        </w:rPr>
        <w:t xml:space="preserve">ud tegevuste kohta </w:t>
      </w:r>
      <w:r w:rsidR="001B37E3">
        <w:rPr>
          <w:shd w:val="clear" w:color="auto" w:fill="FFFFFF"/>
        </w:rPr>
        <w:t>volitusnorme</w:t>
      </w:r>
      <w:r w:rsidR="005859D1" w:rsidRPr="00347EAF">
        <w:rPr>
          <w:shd w:val="clear" w:color="auto" w:fill="FFFFFF"/>
        </w:rPr>
        <w:t xml:space="preserve">, </w:t>
      </w:r>
      <w:r w:rsidR="001B37E3">
        <w:rPr>
          <w:shd w:val="clear" w:color="auto" w:fill="FFFFFF"/>
        </w:rPr>
        <w:t xml:space="preserve">mille alusel võib liikmesriik kehtestada riigisiseseid õigusnorme. </w:t>
      </w:r>
    </w:p>
    <w:p w14:paraId="53A2D3B4" w14:textId="77777777" w:rsidR="00903BC8" w:rsidRPr="00347EAF" w:rsidRDefault="00903BC8" w:rsidP="005C17FD">
      <w:pPr>
        <w:autoSpaceDE/>
        <w:jc w:val="both"/>
        <w:rPr>
          <w:bCs/>
        </w:rPr>
      </w:pPr>
    </w:p>
    <w:p w14:paraId="28A075E3" w14:textId="2EEE9326" w:rsidR="00A36CD7" w:rsidRPr="00347EAF" w:rsidRDefault="005859D1" w:rsidP="00674FDE">
      <w:pPr>
        <w:autoSpaceDE/>
        <w:jc w:val="both"/>
        <w:rPr>
          <w:bCs/>
          <w:lang w:eastAsia="et-EE"/>
        </w:rPr>
      </w:pPr>
      <w:r w:rsidRPr="00347EAF">
        <w:rPr>
          <w:rFonts w:eastAsia="Calibri"/>
          <w:b/>
          <w:bCs/>
        </w:rPr>
        <w:t xml:space="preserve">Eelnõu § 1 punktiga </w:t>
      </w:r>
      <w:r w:rsidR="008668A3" w:rsidRPr="00347EAF">
        <w:rPr>
          <w:rFonts w:eastAsia="Calibri"/>
          <w:b/>
          <w:bCs/>
        </w:rPr>
        <w:t>4</w:t>
      </w:r>
      <w:r w:rsidR="008668A3" w:rsidRPr="00347EAF">
        <w:rPr>
          <w:rFonts w:eastAsia="Calibri"/>
        </w:rPr>
        <w:t xml:space="preserve"> täiendatakse </w:t>
      </w:r>
      <w:r w:rsidR="003A5553">
        <w:rPr>
          <w:rFonts w:eastAsia="Calibri"/>
        </w:rPr>
        <w:t>sööda</w:t>
      </w:r>
      <w:r w:rsidR="008668A3" w:rsidRPr="00347EAF">
        <w:rPr>
          <w:rFonts w:eastAsia="Calibri"/>
        </w:rPr>
        <w:t>seaduse 3. peatükki §-</w:t>
      </w:r>
      <w:r w:rsidR="001212C8" w:rsidRPr="00347EAF">
        <w:rPr>
          <w:rFonts w:eastAsia="Calibri"/>
        </w:rPr>
        <w:t>de</w:t>
      </w:r>
      <w:r w:rsidR="008668A3" w:rsidRPr="00347EAF">
        <w:rPr>
          <w:rFonts w:eastAsia="Calibri"/>
        </w:rPr>
        <w:t>ga 13</w:t>
      </w:r>
      <w:r w:rsidR="008668A3" w:rsidRPr="00347EAF">
        <w:rPr>
          <w:rFonts w:eastAsia="Calibri"/>
          <w:vertAlign w:val="superscript"/>
        </w:rPr>
        <w:t>1</w:t>
      </w:r>
      <w:r w:rsidR="00674FDE" w:rsidRPr="00347EAF">
        <w:rPr>
          <w:rFonts w:eastAsia="Calibri"/>
        </w:rPr>
        <w:t xml:space="preserve"> </w:t>
      </w:r>
      <w:r w:rsidR="001212C8" w:rsidRPr="00347EAF">
        <w:rPr>
          <w:rFonts w:eastAsia="Calibri"/>
        </w:rPr>
        <w:t>ja 13</w:t>
      </w:r>
      <w:r w:rsidR="001212C8" w:rsidRPr="00347EAF">
        <w:rPr>
          <w:rFonts w:eastAsia="Calibri"/>
          <w:vertAlign w:val="superscript"/>
        </w:rPr>
        <w:t>2</w:t>
      </w:r>
      <w:r w:rsidR="001212C8" w:rsidRPr="00347EAF">
        <w:rPr>
          <w:rFonts w:eastAsia="Calibri"/>
        </w:rPr>
        <w:t xml:space="preserve">. Nimetatud paragrahvides </w:t>
      </w:r>
      <w:r w:rsidR="00674FDE" w:rsidRPr="00347EAF">
        <w:rPr>
          <w:rFonts w:eastAsia="Calibri"/>
        </w:rPr>
        <w:t>sätestatakse r</w:t>
      </w:r>
      <w:r w:rsidR="008668A3" w:rsidRPr="00347EAF">
        <w:rPr>
          <w:bCs/>
          <w:lang w:eastAsia="et-EE"/>
        </w:rPr>
        <w:t>avimsööda ning vahetoote käitlemine ja kasutamine</w:t>
      </w:r>
      <w:r w:rsidR="001212C8" w:rsidRPr="00347EAF">
        <w:rPr>
          <w:bCs/>
          <w:lang w:eastAsia="et-EE"/>
        </w:rPr>
        <w:t xml:space="preserve"> ning ravimsööda väljakirjutamine</w:t>
      </w:r>
      <w:r w:rsidR="00674FDE" w:rsidRPr="00347EAF">
        <w:rPr>
          <w:bCs/>
          <w:lang w:eastAsia="et-EE"/>
        </w:rPr>
        <w:t xml:space="preserve">. </w:t>
      </w:r>
    </w:p>
    <w:p w14:paraId="2ED7429C" w14:textId="77777777" w:rsidR="00A36CD7" w:rsidRPr="00347EAF" w:rsidRDefault="00A36CD7" w:rsidP="00674FDE">
      <w:pPr>
        <w:autoSpaceDE/>
        <w:jc w:val="both"/>
        <w:rPr>
          <w:bCs/>
          <w:lang w:eastAsia="et-EE"/>
        </w:rPr>
      </w:pPr>
    </w:p>
    <w:p w14:paraId="1323168B" w14:textId="5B3219FF" w:rsidR="00674FDE" w:rsidRPr="00347EAF" w:rsidRDefault="00674FDE" w:rsidP="00674FDE">
      <w:pPr>
        <w:autoSpaceDE/>
        <w:jc w:val="both"/>
      </w:pPr>
      <w:r w:rsidRPr="00347EAF">
        <w:rPr>
          <w:bCs/>
          <w:lang w:eastAsia="et-EE"/>
        </w:rPr>
        <w:t xml:space="preserve">Paragrahvi </w:t>
      </w:r>
      <w:r w:rsidR="001212C8" w:rsidRPr="00347EAF">
        <w:rPr>
          <w:bCs/>
          <w:lang w:eastAsia="et-EE"/>
        </w:rPr>
        <w:t>13</w:t>
      </w:r>
      <w:r w:rsidR="001212C8" w:rsidRPr="00347EAF">
        <w:rPr>
          <w:bCs/>
          <w:vertAlign w:val="superscript"/>
          <w:lang w:eastAsia="et-EE"/>
        </w:rPr>
        <w:t>1</w:t>
      </w:r>
      <w:r w:rsidR="001212C8" w:rsidRPr="00347EAF">
        <w:rPr>
          <w:bCs/>
          <w:lang w:eastAsia="et-EE"/>
        </w:rPr>
        <w:t xml:space="preserve"> </w:t>
      </w:r>
      <w:r w:rsidRPr="00347EAF">
        <w:rPr>
          <w:bCs/>
          <w:lang w:eastAsia="et-EE"/>
        </w:rPr>
        <w:t>lõike 1 kohaselt on</w:t>
      </w:r>
      <w:r w:rsidR="008668A3" w:rsidRPr="00347EAF">
        <w:rPr>
          <w:lang w:eastAsia="et-EE"/>
        </w:rPr>
        <w:t xml:space="preserve"> </w:t>
      </w:r>
      <w:r w:rsidRPr="00347EAF">
        <w:rPr>
          <w:lang w:eastAsia="et-EE"/>
        </w:rPr>
        <w:t>r</w:t>
      </w:r>
      <w:r w:rsidR="008668A3" w:rsidRPr="00347EAF">
        <w:rPr>
          <w:lang w:eastAsia="et-EE"/>
        </w:rPr>
        <w:t xml:space="preserve">avimsööda ning vahetoote käitlemise ja kasutamise nõuded sätestatud </w:t>
      </w:r>
      <w:r w:rsidR="00E748A7" w:rsidRPr="00347EAF">
        <w:t>määruses (EL) 2019/4</w:t>
      </w:r>
      <w:r w:rsidR="008668A3" w:rsidRPr="00347EAF">
        <w:t>.</w:t>
      </w:r>
      <w:r w:rsidRPr="00347EAF">
        <w:t xml:space="preserve"> Kehtiva seaduse </w:t>
      </w:r>
      <w:r w:rsidR="00BA77FF">
        <w:t>ravimsööda käitlemise ja kasutamise</w:t>
      </w:r>
      <w:r w:rsidR="00BA77FF" w:rsidRPr="00347EAF">
        <w:t xml:space="preserve"> </w:t>
      </w:r>
      <w:r w:rsidRPr="00347EAF">
        <w:t xml:space="preserve">sätted tunnistatakse kehtetuks eelnõu § 1 punktiga 3, et vältida EL-i õiguse </w:t>
      </w:r>
      <w:r w:rsidR="003A5553">
        <w:t>ümberkirjutamist</w:t>
      </w:r>
      <w:r w:rsidR="003A5553" w:rsidRPr="00347EAF">
        <w:t xml:space="preserve"> </w:t>
      </w:r>
      <w:r w:rsidRPr="00347EAF">
        <w:t>riigisiseses õigusaktis.</w:t>
      </w:r>
    </w:p>
    <w:p w14:paraId="44248AFE" w14:textId="77777777" w:rsidR="009C7630" w:rsidRPr="00347EAF" w:rsidRDefault="009C7630" w:rsidP="00674FDE">
      <w:pPr>
        <w:autoSpaceDE/>
        <w:jc w:val="both"/>
      </w:pPr>
    </w:p>
    <w:p w14:paraId="48F50A77" w14:textId="59CF7803" w:rsidR="009C7630" w:rsidRPr="00773589" w:rsidRDefault="000A7E61" w:rsidP="00674FDE">
      <w:pPr>
        <w:autoSpaceDE/>
        <w:jc w:val="both"/>
      </w:pPr>
      <w:r w:rsidRPr="00773589">
        <w:t xml:space="preserve">Seni oli ravimsööda tootmine, </w:t>
      </w:r>
      <w:proofErr w:type="spellStart"/>
      <w:r w:rsidRPr="00773589">
        <w:t>turuleviimine</w:t>
      </w:r>
      <w:proofErr w:type="spellEnd"/>
      <w:r w:rsidRPr="00773589">
        <w:t xml:space="preserve"> ja kasutamine reguleeritud direktiiviga 97/167/EMÜ. </w:t>
      </w:r>
      <w:r w:rsidR="003A5553" w:rsidRPr="00773589">
        <w:t>M</w:t>
      </w:r>
      <w:r w:rsidR="009C7630" w:rsidRPr="00773589">
        <w:t xml:space="preserve">itmete ravimsööda käitlemist ja kasutamist reguleerivate sätete </w:t>
      </w:r>
      <w:r w:rsidR="003A5553" w:rsidRPr="00773589">
        <w:t xml:space="preserve">puhul </w:t>
      </w:r>
      <w:r w:rsidR="009C7630" w:rsidRPr="00773589">
        <w:t xml:space="preserve">säilib </w:t>
      </w:r>
      <w:proofErr w:type="spellStart"/>
      <w:r w:rsidR="009C7630" w:rsidRPr="00773589">
        <w:rPr>
          <w:i/>
        </w:rPr>
        <w:t>status</w:t>
      </w:r>
      <w:proofErr w:type="spellEnd"/>
      <w:r w:rsidR="009C7630" w:rsidRPr="00773589">
        <w:rPr>
          <w:i/>
        </w:rPr>
        <w:t xml:space="preserve"> </w:t>
      </w:r>
      <w:proofErr w:type="spellStart"/>
      <w:r w:rsidR="009C7630" w:rsidRPr="00773589">
        <w:rPr>
          <w:i/>
        </w:rPr>
        <w:t>quo</w:t>
      </w:r>
      <w:proofErr w:type="spellEnd"/>
      <w:r w:rsidR="009C7630" w:rsidRPr="00773589">
        <w:t xml:space="preserve">. Võrreldes kehtiva õigusega on loodud võimalus ravimsööta ja vahetooteid toota </w:t>
      </w:r>
      <w:r w:rsidR="00E718B7" w:rsidRPr="00773589">
        <w:t xml:space="preserve">ning neid turule viia </w:t>
      </w:r>
      <w:r w:rsidR="009C7630" w:rsidRPr="00773589">
        <w:t>enne</w:t>
      </w:r>
      <w:r w:rsidR="003A5553" w:rsidRPr="00773589">
        <w:t>, kui</w:t>
      </w:r>
      <w:r w:rsidR="009C7630" w:rsidRPr="00773589">
        <w:t xml:space="preserve"> </w:t>
      </w:r>
      <w:r w:rsidR="00E718B7" w:rsidRPr="00773589">
        <w:t>veterinaararst</w:t>
      </w:r>
      <w:r w:rsidR="003A5553" w:rsidRPr="00773589">
        <w:t xml:space="preserve"> on väljastanud</w:t>
      </w:r>
      <w:r w:rsidR="00E718B7" w:rsidRPr="00773589">
        <w:t xml:space="preserve"> ravimsööda veterinaar</w:t>
      </w:r>
      <w:r w:rsidR="009C7630" w:rsidRPr="00773589">
        <w:t>retsepti.</w:t>
      </w:r>
      <w:r w:rsidR="00E718B7" w:rsidRPr="00773589">
        <w:t xml:space="preserve"> </w:t>
      </w:r>
      <w:r w:rsidR="009C7630" w:rsidRPr="00773589">
        <w:t xml:space="preserve">Samas tohib </w:t>
      </w:r>
      <w:r w:rsidR="003A5553" w:rsidRPr="00773589">
        <w:t xml:space="preserve">ravimsööta </w:t>
      </w:r>
      <w:r w:rsidR="009C7630" w:rsidRPr="00773589">
        <w:t>tarnida loomapidajale üksnes ravimsööda veterinaarretsepti esitamisel</w:t>
      </w:r>
      <w:r w:rsidR="00E718B7" w:rsidRPr="00773589">
        <w:t>. Ravimsööda ja vahetoote ette tootmine aitab parandada ravimsööda kättesaadavust.</w:t>
      </w:r>
    </w:p>
    <w:p w14:paraId="7B9F490D" w14:textId="77777777" w:rsidR="008668A3" w:rsidRPr="00347EAF" w:rsidRDefault="008668A3" w:rsidP="008668A3">
      <w:pPr>
        <w:shd w:val="clear" w:color="auto" w:fill="FFFFFF"/>
        <w:jc w:val="both"/>
      </w:pPr>
    </w:p>
    <w:p w14:paraId="28C25F0D" w14:textId="77777777" w:rsidR="001404D5" w:rsidRPr="00347EAF" w:rsidRDefault="00A36CD7" w:rsidP="001404D5">
      <w:pPr>
        <w:shd w:val="clear" w:color="auto" w:fill="FFFFFF"/>
        <w:jc w:val="both"/>
      </w:pPr>
      <w:r w:rsidRPr="00347EAF">
        <w:rPr>
          <w:lang w:eastAsia="et-EE"/>
        </w:rPr>
        <w:t>Sama p</w:t>
      </w:r>
      <w:r w:rsidR="00674FDE" w:rsidRPr="00347EAF">
        <w:rPr>
          <w:lang w:eastAsia="et-EE"/>
        </w:rPr>
        <w:t>aragrahvi lõike</w:t>
      </w:r>
      <w:r w:rsidR="001404D5" w:rsidRPr="00347EAF">
        <w:rPr>
          <w:lang w:eastAsia="et-EE"/>
        </w:rPr>
        <w:t xml:space="preserve"> </w:t>
      </w:r>
      <w:r w:rsidR="00674FDE" w:rsidRPr="00347EAF">
        <w:rPr>
          <w:lang w:eastAsia="et-EE"/>
        </w:rPr>
        <w:t xml:space="preserve">2 kohaselt </w:t>
      </w:r>
      <w:r w:rsidR="001404D5" w:rsidRPr="00347EAF">
        <w:rPr>
          <w:lang w:eastAsia="et-EE"/>
        </w:rPr>
        <w:t>käideldakse k</w:t>
      </w:r>
      <w:r w:rsidR="008668A3" w:rsidRPr="00347EAF">
        <w:rPr>
          <w:lang w:eastAsia="et-EE"/>
        </w:rPr>
        <w:t xml:space="preserve">asutamata või </w:t>
      </w:r>
      <w:r w:rsidR="008668A3" w:rsidRPr="00347EAF">
        <w:t xml:space="preserve">aegunud ravimsööta ja vahetoodet </w:t>
      </w:r>
      <w:r w:rsidR="008668A3" w:rsidRPr="00347EAF">
        <w:rPr>
          <w:lang w:eastAsia="et-EE"/>
        </w:rPr>
        <w:t>kooskõlas jäätmeseaduses ohtlike jäätmete kohta sätestatud nõuetega.</w:t>
      </w:r>
      <w:r w:rsidR="001404D5" w:rsidRPr="00347EAF">
        <w:rPr>
          <w:lang w:eastAsia="et-EE"/>
        </w:rPr>
        <w:t xml:space="preserve"> </w:t>
      </w:r>
      <w:r w:rsidR="00D006B7" w:rsidRPr="00347EAF">
        <w:rPr>
          <w:lang w:eastAsia="et-EE"/>
        </w:rPr>
        <w:t xml:space="preserve">Tegemist on </w:t>
      </w:r>
      <w:r w:rsidR="00E748A7" w:rsidRPr="00347EAF">
        <w:t xml:space="preserve">määruse (EL) 2019/4 </w:t>
      </w:r>
      <w:r w:rsidR="007F6623" w:rsidRPr="00347EAF">
        <w:rPr>
          <w:lang w:eastAsia="et-EE"/>
        </w:rPr>
        <w:t>artikli 18</w:t>
      </w:r>
      <w:r w:rsidR="00D006B7" w:rsidRPr="00347EAF">
        <w:rPr>
          <w:lang w:eastAsia="et-EE"/>
        </w:rPr>
        <w:t xml:space="preserve"> rakendamisega</w:t>
      </w:r>
      <w:r w:rsidR="007F6623" w:rsidRPr="00347EAF">
        <w:rPr>
          <w:lang w:eastAsia="et-EE"/>
        </w:rPr>
        <w:t xml:space="preserve">. </w:t>
      </w:r>
      <w:r w:rsidR="00CE0E8C" w:rsidRPr="00347EAF">
        <w:rPr>
          <w:lang w:eastAsia="et-EE"/>
        </w:rPr>
        <w:t>N</w:t>
      </w:r>
      <w:r w:rsidR="007F6623" w:rsidRPr="00347EAF">
        <w:rPr>
          <w:lang w:eastAsia="et-EE"/>
        </w:rPr>
        <w:t>imetatud artikli</w:t>
      </w:r>
      <w:r w:rsidR="001404D5" w:rsidRPr="00347EAF">
        <w:t xml:space="preserve"> kohaselt tagavad liikmesriigid, et aegunud ravimsööda ja vahetoodete kogumiseks või kõrvaldamiseks on sobiv süsteem, mida kasutatakse ka juhul, kui loomapidaja on saanud ravimsööta suuremas koguses, kui ta retseptil märgitud ravi jaoks tegelikult kasutas. </w:t>
      </w:r>
    </w:p>
    <w:p w14:paraId="43C53BC8" w14:textId="77777777" w:rsidR="001404D5" w:rsidRPr="00347EAF" w:rsidRDefault="001404D5" w:rsidP="001404D5">
      <w:pPr>
        <w:jc w:val="both"/>
      </w:pPr>
    </w:p>
    <w:p w14:paraId="00933B21" w14:textId="0159B6D2" w:rsidR="00D71396" w:rsidRPr="00347EAF" w:rsidRDefault="001404D5" w:rsidP="00A36CD7">
      <w:pPr>
        <w:jc w:val="both"/>
      </w:pPr>
      <w:r w:rsidRPr="00347EAF">
        <w:t>Jäätmeseaduse § 2 kohaselt on jäätmed mis tahes vallasasi, mille valdaja on ära visanud</w:t>
      </w:r>
      <w:r w:rsidR="00E96C89">
        <w:t xml:space="preserve"> või mida ta </w:t>
      </w:r>
      <w:r w:rsidRPr="00347EAF">
        <w:t xml:space="preserve">kavatseb </w:t>
      </w:r>
      <w:r w:rsidR="00DE7DFF">
        <w:t>ära visata</w:t>
      </w:r>
      <w:r w:rsidRPr="00347EAF">
        <w:t xml:space="preserve"> või on kohustatud seda tegema.</w:t>
      </w:r>
      <w:r w:rsidRPr="00347EAF">
        <w:rPr>
          <w:shd w:val="clear" w:color="auto" w:fill="FFFFFF"/>
        </w:rPr>
        <w:t xml:space="preserve"> Äraviskamine tähendab </w:t>
      </w:r>
      <w:proofErr w:type="spellStart"/>
      <w:r w:rsidRPr="00347EAF">
        <w:rPr>
          <w:shd w:val="clear" w:color="auto" w:fill="FFFFFF"/>
        </w:rPr>
        <w:t>vallasasja</w:t>
      </w:r>
      <w:proofErr w:type="spellEnd"/>
      <w:r w:rsidRPr="00347EAF">
        <w:rPr>
          <w:shd w:val="clear" w:color="auto" w:fill="FFFFFF"/>
        </w:rPr>
        <w:t xml:space="preserve"> kasutuselt kõrvaldamist, loobumist selle kasutusele võtmisest või kasutuseta hoidmist, kui selle kasutusele võtmine ei ole tehniliselt võimalik, majanduslikest või keskkonnakaitselistest asjaoludest tulenevalt mõistlik.</w:t>
      </w:r>
      <w:r w:rsidR="00A36CD7" w:rsidRPr="00347EAF">
        <w:rPr>
          <w:shd w:val="clear" w:color="auto" w:fill="FFFFFF"/>
        </w:rPr>
        <w:t xml:space="preserve"> </w:t>
      </w:r>
      <w:r w:rsidR="00DE7DFF">
        <w:rPr>
          <w:shd w:val="clear" w:color="auto" w:fill="FFFFFF"/>
        </w:rPr>
        <w:t xml:space="preserve">Eespool toodule </w:t>
      </w:r>
      <w:r w:rsidR="00DE7DFF">
        <w:t>t</w:t>
      </w:r>
      <w:r w:rsidRPr="00347EAF">
        <w:t xml:space="preserve">uginedes saab aegunud </w:t>
      </w:r>
      <w:r w:rsidR="00D006B7" w:rsidRPr="00347EAF">
        <w:t xml:space="preserve">või kasutamata </w:t>
      </w:r>
      <w:r w:rsidRPr="00347EAF">
        <w:t xml:space="preserve">vahetoote ja ravimsööda </w:t>
      </w:r>
      <w:r w:rsidR="00DE7DFF" w:rsidRPr="00347EAF">
        <w:t xml:space="preserve">liigitada </w:t>
      </w:r>
      <w:r w:rsidRPr="00347EAF">
        <w:t>jäätmeteks, millele kohaldub jäätmeseadus.</w:t>
      </w:r>
      <w:r w:rsidR="00A36CD7" w:rsidRPr="00347EAF">
        <w:t xml:space="preserve"> </w:t>
      </w:r>
    </w:p>
    <w:p w14:paraId="2B5021CE" w14:textId="77777777" w:rsidR="00D71396" w:rsidRPr="00347EAF" w:rsidRDefault="00D71396" w:rsidP="00A36CD7">
      <w:pPr>
        <w:jc w:val="both"/>
      </w:pPr>
    </w:p>
    <w:p w14:paraId="3C2D93E2" w14:textId="3B9C3981" w:rsidR="001404D5" w:rsidRPr="00347EAF" w:rsidRDefault="00D71396" w:rsidP="00CE0E8C">
      <w:pPr>
        <w:jc w:val="both"/>
      </w:pPr>
      <w:r w:rsidRPr="00347EAF">
        <w:t>Jäätmeseaduse § 13 kohaselt on jäätmekäitlus jäätmete kogumine, vedamine, taaskasutamine ja kõrvaldamine, sealhulgas vahendaja või edasimüüja tegevus.</w:t>
      </w:r>
      <w:r w:rsidRPr="00347EAF">
        <w:rPr>
          <w:rFonts w:ascii="Arial" w:hAnsi="Arial" w:cs="Arial"/>
          <w:sz w:val="21"/>
          <w:szCs w:val="21"/>
          <w:shd w:val="clear" w:color="auto" w:fill="FFFFFF"/>
        </w:rPr>
        <w:t xml:space="preserve"> </w:t>
      </w:r>
      <w:r w:rsidR="00A36CD7" w:rsidRPr="00347EAF">
        <w:rPr>
          <w:shd w:val="clear" w:color="auto" w:fill="FFFFFF"/>
        </w:rPr>
        <w:t xml:space="preserve">Jäätmekäitlussüsteemi põhimõte on, et jäätmeid käideldakse vaid </w:t>
      </w:r>
      <w:r w:rsidR="00DE7DFF">
        <w:rPr>
          <w:shd w:val="clear" w:color="auto" w:fill="FFFFFF"/>
        </w:rPr>
        <w:t>asjakohast</w:t>
      </w:r>
      <w:r w:rsidR="00DE7DFF" w:rsidRPr="00347EAF">
        <w:rPr>
          <w:shd w:val="clear" w:color="auto" w:fill="FFFFFF"/>
        </w:rPr>
        <w:t xml:space="preserve"> </w:t>
      </w:r>
      <w:r w:rsidR="00A36CD7" w:rsidRPr="00347EAF">
        <w:rPr>
          <w:shd w:val="clear" w:color="auto" w:fill="FFFFFF"/>
        </w:rPr>
        <w:t xml:space="preserve">jäätmeluba omavas ettevõttes, </w:t>
      </w:r>
      <w:r w:rsidR="00DE7DFF">
        <w:rPr>
          <w:shd w:val="clear" w:color="auto" w:fill="FFFFFF"/>
        </w:rPr>
        <w:t xml:space="preserve">kus </w:t>
      </w:r>
      <w:r w:rsidR="00A36CD7" w:rsidRPr="00347EAF">
        <w:rPr>
          <w:shd w:val="clear" w:color="auto" w:fill="FFFFFF"/>
        </w:rPr>
        <w:t xml:space="preserve">peab </w:t>
      </w:r>
      <w:r w:rsidR="00DE7DFF">
        <w:rPr>
          <w:shd w:val="clear" w:color="auto" w:fill="FFFFFF"/>
        </w:rPr>
        <w:t xml:space="preserve">olema </w:t>
      </w:r>
      <w:r w:rsidR="00A36CD7" w:rsidRPr="00347EAF">
        <w:rPr>
          <w:shd w:val="clear" w:color="auto" w:fill="FFFFFF"/>
        </w:rPr>
        <w:t>taga</w:t>
      </w:r>
      <w:r w:rsidR="00DE7DFF">
        <w:rPr>
          <w:shd w:val="clear" w:color="auto" w:fill="FFFFFF"/>
        </w:rPr>
        <w:t>tud</w:t>
      </w:r>
      <w:r w:rsidR="00A36CD7" w:rsidRPr="00347EAF">
        <w:rPr>
          <w:shd w:val="clear" w:color="auto" w:fill="FFFFFF"/>
        </w:rPr>
        <w:t xml:space="preserve"> selliste tegevuste keskkonna- ja terviseohutus. </w:t>
      </w:r>
      <w:r w:rsidR="00D006B7" w:rsidRPr="00347EAF">
        <w:t>Kuna kasutamata või aegunud ravimsöö</w:t>
      </w:r>
      <w:r w:rsidR="00DE7DFF">
        <w:t>t</w:t>
      </w:r>
      <w:r w:rsidR="00D006B7" w:rsidRPr="00347EAF">
        <w:t xml:space="preserve"> ja vahetoo</w:t>
      </w:r>
      <w:r w:rsidR="00DE7DFF">
        <w:t>de on</w:t>
      </w:r>
      <w:r w:rsidR="00D006B7" w:rsidRPr="00347EAF">
        <w:t xml:space="preserve"> jäätme</w:t>
      </w:r>
      <w:r w:rsidR="00DE7DFF">
        <w:t>d</w:t>
      </w:r>
      <w:r w:rsidR="00D006B7" w:rsidRPr="00347EAF">
        <w:t xml:space="preserve">, mis sisaldavad veterinaarravimeid, </w:t>
      </w:r>
      <w:r w:rsidRPr="00347EAF">
        <w:t>kohald</w:t>
      </w:r>
      <w:r w:rsidR="007F6623" w:rsidRPr="00347EAF">
        <w:t>uvad</w:t>
      </w:r>
      <w:r w:rsidRPr="00347EAF">
        <w:t xml:space="preserve"> </w:t>
      </w:r>
      <w:r w:rsidR="00DE7DFF">
        <w:t>nendele</w:t>
      </w:r>
      <w:r w:rsidRPr="00347EAF">
        <w:t xml:space="preserve"> </w:t>
      </w:r>
      <w:r w:rsidRPr="00347EAF">
        <w:rPr>
          <w:lang w:eastAsia="et-EE"/>
        </w:rPr>
        <w:t>jäätmeseaduses ohtlike jäätmete kohta sätestatud nõu</w:t>
      </w:r>
      <w:r w:rsidR="007F6623" w:rsidRPr="00347EAF">
        <w:rPr>
          <w:lang w:eastAsia="et-EE"/>
        </w:rPr>
        <w:t>ded</w:t>
      </w:r>
      <w:r w:rsidR="00D006B7" w:rsidRPr="00347EAF">
        <w:t xml:space="preserve">. </w:t>
      </w:r>
      <w:r w:rsidR="00CE0E8C" w:rsidRPr="00347EAF">
        <w:t>Söödaseaduses tehakse viide jäätmeseadusele, sest p</w:t>
      </w:r>
      <w:r w:rsidR="001404D5" w:rsidRPr="00347EAF">
        <w:rPr>
          <w:shd w:val="clear" w:color="auto" w:fill="FFFFFF"/>
        </w:rPr>
        <w:t>uudub vajadus</w:t>
      </w:r>
      <w:r w:rsidR="00DE7DFF">
        <w:rPr>
          <w:shd w:val="clear" w:color="auto" w:fill="FFFFFF"/>
        </w:rPr>
        <w:t xml:space="preserve"> luua</w:t>
      </w:r>
      <w:r w:rsidR="001404D5" w:rsidRPr="00347EAF">
        <w:rPr>
          <w:shd w:val="clear" w:color="auto" w:fill="FFFFFF"/>
        </w:rPr>
        <w:t xml:space="preserve"> </w:t>
      </w:r>
      <w:r w:rsidR="00CE0E8C" w:rsidRPr="00347EAF">
        <w:t>eraldi süsteem</w:t>
      </w:r>
      <w:r w:rsidR="00CE0E8C" w:rsidRPr="00347EAF">
        <w:rPr>
          <w:shd w:val="clear" w:color="auto" w:fill="FFFFFF"/>
        </w:rPr>
        <w:t xml:space="preserve"> kasutamata või </w:t>
      </w:r>
      <w:r w:rsidR="00CE0E8C" w:rsidRPr="00347EAF">
        <w:t xml:space="preserve">aegunud ravimsööda ja vahetoodete kogumiseks ning kõrvaldamiseks. </w:t>
      </w:r>
    </w:p>
    <w:p w14:paraId="3B8F2559" w14:textId="77777777" w:rsidR="001212C8" w:rsidRPr="00347EAF" w:rsidRDefault="001212C8" w:rsidP="00CE0E8C">
      <w:pPr>
        <w:jc w:val="both"/>
      </w:pPr>
    </w:p>
    <w:p w14:paraId="7D989A33" w14:textId="13FFBB75" w:rsidR="001212C8" w:rsidRPr="00867D66" w:rsidRDefault="001212C8" w:rsidP="00927845">
      <w:pPr>
        <w:jc w:val="both"/>
        <w:rPr>
          <w:shd w:val="clear" w:color="auto" w:fill="FFFFFF"/>
        </w:rPr>
      </w:pPr>
      <w:r w:rsidRPr="00867D66">
        <w:rPr>
          <w:bCs/>
          <w:lang w:eastAsia="et-EE"/>
        </w:rPr>
        <w:t>Paragrahvi 13</w:t>
      </w:r>
      <w:r w:rsidRPr="00867D66">
        <w:rPr>
          <w:bCs/>
          <w:vertAlign w:val="superscript"/>
          <w:lang w:eastAsia="et-EE"/>
        </w:rPr>
        <w:t>2</w:t>
      </w:r>
      <w:r w:rsidRPr="00867D66">
        <w:rPr>
          <w:bCs/>
          <w:lang w:eastAsia="et-EE"/>
        </w:rPr>
        <w:t xml:space="preserve"> lõi</w:t>
      </w:r>
      <w:r w:rsidR="00927845" w:rsidRPr="00867D66">
        <w:rPr>
          <w:bCs/>
          <w:lang w:eastAsia="et-EE"/>
        </w:rPr>
        <w:t>gete</w:t>
      </w:r>
      <w:r w:rsidRPr="00867D66">
        <w:rPr>
          <w:bCs/>
          <w:lang w:eastAsia="et-EE"/>
        </w:rPr>
        <w:t xml:space="preserve"> 1 </w:t>
      </w:r>
      <w:r w:rsidR="00927845" w:rsidRPr="00867D66">
        <w:rPr>
          <w:bCs/>
          <w:lang w:eastAsia="et-EE"/>
        </w:rPr>
        <w:t xml:space="preserve">ja 2 </w:t>
      </w:r>
      <w:r w:rsidRPr="00867D66">
        <w:rPr>
          <w:bCs/>
          <w:lang w:eastAsia="et-EE"/>
        </w:rPr>
        <w:t>kohaselt</w:t>
      </w:r>
      <w:r w:rsidRPr="00867D66">
        <w:rPr>
          <w:shd w:val="clear" w:color="auto" w:fill="FFFFFF"/>
        </w:rPr>
        <w:t xml:space="preserve"> </w:t>
      </w:r>
      <w:r w:rsidR="00347EAF" w:rsidRPr="00867D66">
        <w:rPr>
          <w:shd w:val="clear" w:color="auto" w:fill="FFFFFF"/>
        </w:rPr>
        <w:t xml:space="preserve">on </w:t>
      </w:r>
      <w:r w:rsidRPr="00867D66">
        <w:rPr>
          <w:shd w:val="clear" w:color="auto" w:fill="FFFFFF"/>
        </w:rPr>
        <w:t xml:space="preserve">ravimsööta </w:t>
      </w:r>
      <w:r w:rsidR="00FB5D7C" w:rsidRPr="00867D66">
        <w:rPr>
          <w:shd w:val="clear" w:color="auto" w:fill="FFFFFF"/>
        </w:rPr>
        <w:t xml:space="preserve">lubatud </w:t>
      </w:r>
      <w:r w:rsidRPr="00867D66">
        <w:rPr>
          <w:shd w:val="clear" w:color="auto" w:fill="FFFFFF"/>
        </w:rPr>
        <w:t>välja kirjutada üksnes veterinaararst</w:t>
      </w:r>
      <w:r w:rsidR="00347EAF" w:rsidRPr="00867D66">
        <w:rPr>
          <w:shd w:val="clear" w:color="auto" w:fill="FFFFFF"/>
        </w:rPr>
        <w:t>il</w:t>
      </w:r>
      <w:r w:rsidRPr="00867D66">
        <w:rPr>
          <w:shd w:val="clear" w:color="auto" w:fill="FFFFFF"/>
        </w:rPr>
        <w:t xml:space="preserve">, kellel on veterinaarseaduse alusel välja antud veterinaararsti kutsetegevuse luba </w:t>
      </w:r>
      <w:r w:rsidR="00927845" w:rsidRPr="00867D66">
        <w:rPr>
          <w:shd w:val="clear" w:color="auto" w:fill="FFFFFF"/>
        </w:rPr>
        <w:t xml:space="preserve">ning </w:t>
      </w:r>
      <w:r w:rsidR="00FB5D7C" w:rsidRPr="00867D66">
        <w:rPr>
          <w:shd w:val="clear" w:color="auto" w:fill="FFFFFF"/>
        </w:rPr>
        <w:t xml:space="preserve">kes järgib </w:t>
      </w:r>
      <w:r w:rsidR="00927845" w:rsidRPr="00867D66">
        <w:t xml:space="preserve">ravimsööda väljakirjutamisel </w:t>
      </w:r>
      <w:r w:rsidRPr="00867D66">
        <w:t xml:space="preserve">Euroopa Parlamendi ja nõukogu määruse (EL) 2019/4 </w:t>
      </w:r>
      <w:r w:rsidR="001D62E5" w:rsidRPr="00867D66">
        <w:t xml:space="preserve">artiklis 16 sätestatud </w:t>
      </w:r>
      <w:r w:rsidRPr="00867D66">
        <w:t>nõudeid.</w:t>
      </w:r>
      <w:r w:rsidR="003878A5" w:rsidRPr="00867D66">
        <w:t xml:space="preserve"> Selliseks nõu</w:t>
      </w:r>
      <w:r w:rsidR="008B3CDD" w:rsidRPr="00867D66">
        <w:t>de</w:t>
      </w:r>
      <w:r w:rsidR="003878A5" w:rsidRPr="00867D66">
        <w:t xml:space="preserve">ks on näiteks </w:t>
      </w:r>
      <w:r w:rsidR="003878A5" w:rsidRPr="00867D66">
        <w:rPr>
          <w:shd w:val="clear" w:color="auto" w:fill="FFFFFF"/>
        </w:rPr>
        <w:t>ravitava looma läbivaatamine või tema terviseseisundi muu asjakohane hindamine enne ravimsööda veterinaarretsepti väljastamist</w:t>
      </w:r>
      <w:r w:rsidR="008B3CDD" w:rsidRPr="00867D66">
        <w:rPr>
          <w:shd w:val="clear" w:color="auto" w:fill="FFFFFF"/>
        </w:rPr>
        <w:t xml:space="preserve">. </w:t>
      </w:r>
      <w:r w:rsidR="00DC3788" w:rsidRPr="00867D66">
        <w:rPr>
          <w:shd w:val="clear" w:color="auto" w:fill="FFFFFF"/>
        </w:rPr>
        <w:t xml:space="preserve">Kuna määrust (EL) 2019/6 kohaldatakse ravimsöödas sisalduva veterinaarravimi suhtes, </w:t>
      </w:r>
      <w:r w:rsidR="008B3CDD" w:rsidRPr="00867D66">
        <w:rPr>
          <w:shd w:val="clear" w:color="auto" w:fill="FFFFFF"/>
        </w:rPr>
        <w:t xml:space="preserve">peab veterinaararst </w:t>
      </w:r>
      <w:r w:rsidR="001F47AC" w:rsidRPr="00867D66">
        <w:rPr>
          <w:shd w:val="clear" w:color="auto" w:fill="FFFFFF"/>
        </w:rPr>
        <w:t>ravimsööda veterinaarretsepti välja</w:t>
      </w:r>
      <w:r w:rsidR="00340296" w:rsidRPr="00867D66">
        <w:rPr>
          <w:shd w:val="clear" w:color="auto" w:fill="FFFFFF"/>
        </w:rPr>
        <w:t>s</w:t>
      </w:r>
      <w:r w:rsidR="001F47AC" w:rsidRPr="00867D66">
        <w:rPr>
          <w:shd w:val="clear" w:color="auto" w:fill="FFFFFF"/>
        </w:rPr>
        <w:t xml:space="preserve">tamisel </w:t>
      </w:r>
      <w:r w:rsidR="008B3CDD" w:rsidRPr="00867D66">
        <w:rPr>
          <w:shd w:val="clear" w:color="auto" w:fill="FFFFFF"/>
        </w:rPr>
        <w:t xml:space="preserve">arvestama asjaoluga, et </w:t>
      </w:r>
      <w:r w:rsidR="00340296" w:rsidRPr="00867D66">
        <w:rPr>
          <w:shd w:val="clear" w:color="auto" w:fill="FFFFFF"/>
        </w:rPr>
        <w:t xml:space="preserve">väljakirjutatavas </w:t>
      </w:r>
      <w:r w:rsidR="008B3CDD" w:rsidRPr="00867D66">
        <w:rPr>
          <w:shd w:val="clear" w:color="auto" w:fill="FFFFFF"/>
        </w:rPr>
        <w:t>ravimsöödas si</w:t>
      </w:r>
      <w:r w:rsidR="001F47AC" w:rsidRPr="00867D66">
        <w:rPr>
          <w:shd w:val="clear" w:color="auto" w:fill="FFFFFF"/>
        </w:rPr>
        <w:t>salduva</w:t>
      </w:r>
      <w:r w:rsidR="008B3CDD" w:rsidRPr="00867D66">
        <w:rPr>
          <w:shd w:val="clear" w:color="auto" w:fill="FFFFFF"/>
        </w:rPr>
        <w:t xml:space="preserve"> veterinaarravimi</w:t>
      </w:r>
      <w:r w:rsidR="00340296" w:rsidRPr="00867D66">
        <w:rPr>
          <w:shd w:val="clear" w:color="auto" w:fill="FFFFFF"/>
        </w:rPr>
        <w:t xml:space="preserve"> kohta </w:t>
      </w:r>
      <w:r w:rsidR="00722BCD" w:rsidRPr="00867D66">
        <w:rPr>
          <w:shd w:val="clear" w:color="auto" w:fill="FFFFFF"/>
        </w:rPr>
        <w:t>peab olema</w:t>
      </w:r>
      <w:r w:rsidR="00340296" w:rsidRPr="00867D66">
        <w:rPr>
          <w:shd w:val="clear" w:color="auto" w:fill="FFFFFF"/>
        </w:rPr>
        <w:t xml:space="preserve"> väljastatud</w:t>
      </w:r>
      <w:r w:rsidR="008B3CDD" w:rsidRPr="00867D66">
        <w:rPr>
          <w:shd w:val="clear" w:color="auto" w:fill="FFFFFF"/>
        </w:rPr>
        <w:t xml:space="preserve"> </w:t>
      </w:r>
      <w:r w:rsidR="001F47AC" w:rsidRPr="00867D66">
        <w:t>määruse (EL) 2019/6 kohane luba</w:t>
      </w:r>
      <w:r w:rsidR="00B134FD" w:rsidRPr="00867D66">
        <w:t xml:space="preserve"> selle kasutamiseks</w:t>
      </w:r>
      <w:r w:rsidR="001F47AC" w:rsidRPr="00867D66">
        <w:t xml:space="preserve"> ravimsöödas.</w:t>
      </w:r>
      <w:r w:rsidR="00A77FBE" w:rsidRPr="00867D66">
        <w:t xml:space="preserve"> Võrreldes kehtiva õigusega ravimsööda väljakirjutamise nõuded oluliselt muutunud ei ole ja muudatus tehakse õigusselguse tagamiseks.</w:t>
      </w:r>
    </w:p>
    <w:p w14:paraId="626092AF" w14:textId="77777777" w:rsidR="008B3CDD" w:rsidRPr="00347EAF" w:rsidRDefault="008B3CDD" w:rsidP="00927845">
      <w:pPr>
        <w:jc w:val="both"/>
        <w:rPr>
          <w:shd w:val="clear" w:color="auto" w:fill="FFFFFF"/>
        </w:rPr>
      </w:pPr>
    </w:p>
    <w:p w14:paraId="2DE81CAA" w14:textId="7C0895CC" w:rsidR="00A77FBE" w:rsidRPr="00347EAF" w:rsidRDefault="00A77FBE" w:rsidP="00A77FBE">
      <w:pPr>
        <w:jc w:val="both"/>
        <w:rPr>
          <w:szCs w:val="22"/>
          <w:lang w:eastAsia="en-GB"/>
        </w:rPr>
      </w:pPr>
      <w:r w:rsidRPr="00347EAF">
        <w:t>Eelnõu § 13</w:t>
      </w:r>
      <w:r w:rsidR="00784CD1">
        <w:rPr>
          <w:vertAlign w:val="superscript"/>
        </w:rPr>
        <w:t>2</w:t>
      </w:r>
      <w:r w:rsidRPr="00347EAF">
        <w:t xml:space="preserve"> lõikega 3 antakse maaeluministrile volitus kehtestada ravimsööda väljakirjutamise</w:t>
      </w:r>
      <w:r w:rsidR="00162358">
        <w:t xml:space="preserve"> täpsemad nõuded, ravimsööda väljakirjutamise</w:t>
      </w:r>
      <w:r w:rsidRPr="00347EAF">
        <w:t>ks kasutatava veterinaarretsepti plangi väljastamise ja plankide üle arvestuse pidami</w:t>
      </w:r>
      <w:r w:rsidR="00162358">
        <w:t>se kord</w:t>
      </w:r>
      <w:r w:rsidRPr="00347EAF">
        <w:t xml:space="preserve"> ning </w:t>
      </w:r>
      <w:r w:rsidR="00162358">
        <w:t>veterinaar</w:t>
      </w:r>
      <w:r w:rsidRPr="00347EAF">
        <w:t xml:space="preserve">retsepti </w:t>
      </w:r>
      <w:r w:rsidR="00162358">
        <w:t xml:space="preserve">sisu- ja </w:t>
      </w:r>
      <w:r w:rsidRPr="00347EAF">
        <w:t>vorminõuded. Tegemist ei ole uue volitusnormiga, vaid selle asukoht</w:t>
      </w:r>
      <w:r w:rsidR="00162358">
        <w:t xml:space="preserve"> on muutunud</w:t>
      </w:r>
      <w:r w:rsidRPr="00347EAF">
        <w:t xml:space="preserve"> ja volitusnormi sisu</w:t>
      </w:r>
      <w:r w:rsidR="00162358">
        <w:t xml:space="preserve"> on täpsustatud</w:t>
      </w:r>
      <w:r w:rsidRPr="00347EAF">
        <w:t>. Seni reguleeris ravimsööda kasutamist</w:t>
      </w:r>
      <w:r w:rsidR="00162358">
        <w:t xml:space="preserve">, </w:t>
      </w:r>
      <w:r w:rsidRPr="00347EAF">
        <w:rPr>
          <w:shd w:val="clear" w:color="auto" w:fill="FFFFFF"/>
        </w:rPr>
        <w:t>väljakirjutami</w:t>
      </w:r>
      <w:r w:rsidR="00162358">
        <w:rPr>
          <w:shd w:val="clear" w:color="auto" w:fill="FFFFFF"/>
        </w:rPr>
        <w:t>st</w:t>
      </w:r>
      <w:r w:rsidRPr="00347EAF">
        <w:rPr>
          <w:shd w:val="clear" w:color="auto" w:fill="FFFFFF"/>
        </w:rPr>
        <w:t xml:space="preserve">, </w:t>
      </w:r>
      <w:r w:rsidR="00162358">
        <w:rPr>
          <w:shd w:val="clear" w:color="auto" w:fill="FFFFFF"/>
        </w:rPr>
        <w:t xml:space="preserve">veterinaarretsepti </w:t>
      </w:r>
      <w:r w:rsidRPr="00347EAF">
        <w:rPr>
          <w:shd w:val="clear" w:color="auto" w:fill="FFFFFF"/>
        </w:rPr>
        <w:lastRenderedPageBreak/>
        <w:t>väljastami</w:t>
      </w:r>
      <w:r w:rsidR="00162358">
        <w:rPr>
          <w:shd w:val="clear" w:color="auto" w:fill="FFFFFF"/>
        </w:rPr>
        <w:t>st</w:t>
      </w:r>
      <w:r w:rsidRPr="00347EAF">
        <w:rPr>
          <w:shd w:val="clear" w:color="auto" w:fill="FFFFFF"/>
        </w:rPr>
        <w:t xml:space="preserve">, </w:t>
      </w:r>
      <w:r w:rsidR="00162358">
        <w:rPr>
          <w:shd w:val="clear" w:color="auto" w:fill="FFFFFF"/>
        </w:rPr>
        <w:t xml:space="preserve">ravimsööda </w:t>
      </w:r>
      <w:r w:rsidRPr="00347EAF">
        <w:rPr>
          <w:shd w:val="clear" w:color="auto" w:fill="FFFFFF"/>
        </w:rPr>
        <w:t>säilitami</w:t>
      </w:r>
      <w:r w:rsidR="00162358">
        <w:rPr>
          <w:shd w:val="clear" w:color="auto" w:fill="FFFFFF"/>
        </w:rPr>
        <w:t>st</w:t>
      </w:r>
      <w:r w:rsidRPr="00347EAF">
        <w:rPr>
          <w:shd w:val="clear" w:color="auto" w:fill="FFFFFF"/>
        </w:rPr>
        <w:t xml:space="preserve"> ja loomadele manustami</w:t>
      </w:r>
      <w:r w:rsidR="00162358">
        <w:rPr>
          <w:shd w:val="clear" w:color="auto" w:fill="FFFFFF"/>
        </w:rPr>
        <w:t>st</w:t>
      </w:r>
      <w:r w:rsidRPr="00347EAF">
        <w:rPr>
          <w:shd w:val="clear" w:color="auto" w:fill="FFFFFF"/>
        </w:rPr>
        <w:t xml:space="preserve"> ning nende toimingute üle arvestuse pidami</w:t>
      </w:r>
      <w:r w:rsidR="00162358">
        <w:rPr>
          <w:shd w:val="clear" w:color="auto" w:fill="FFFFFF"/>
        </w:rPr>
        <w:t>st</w:t>
      </w:r>
      <w:r w:rsidRPr="00347EAF">
        <w:t xml:space="preserve"> </w:t>
      </w:r>
      <w:proofErr w:type="spellStart"/>
      <w:r w:rsidR="00C10931" w:rsidRPr="00347EAF">
        <w:t>RavS</w:t>
      </w:r>
      <w:proofErr w:type="spellEnd"/>
      <w:r w:rsidR="00C10931" w:rsidRPr="00347EAF">
        <w:t>-i</w:t>
      </w:r>
      <w:r w:rsidRPr="00347EAF">
        <w:t xml:space="preserve"> § 15 lõike 7 alusel kehtestatud põllumajandusministri </w:t>
      </w:r>
      <w:r w:rsidRPr="00347EAF">
        <w:rPr>
          <w:bCs/>
        </w:rPr>
        <w:t>23. veebruari 2005. a määrus nr 21 ,,Ravimite ning ravimsöötade loomahaiguste ennetamiseks ja raviks kasutamise tingimused ja kord</w:t>
      </w:r>
      <w:r w:rsidRPr="00347EAF">
        <w:t xml:space="preserve">” (edaspidi </w:t>
      </w:r>
      <w:r w:rsidRPr="00347EAF">
        <w:rPr>
          <w:i/>
        </w:rPr>
        <w:t>määrus nr 21</w:t>
      </w:r>
      <w:r w:rsidRPr="00347EAF">
        <w:t xml:space="preserve">). Kuna määruse (EL) 2019/6 artikli 2 lõike 7 punkti e kohaselt ei kohaldata nimetatud määrust (EL) 2019/4 artikli 3 lõike 2 punktis a määratletud ravimsööda suhtes, tuleb ravimsööda kasutamist reguleerivad sätted </w:t>
      </w:r>
      <w:proofErr w:type="spellStart"/>
      <w:r w:rsidR="00C10931" w:rsidRPr="00347EAF">
        <w:t>RavS</w:t>
      </w:r>
      <w:proofErr w:type="spellEnd"/>
      <w:r w:rsidR="00C10931" w:rsidRPr="00347EAF">
        <w:t>-i</w:t>
      </w:r>
      <w:r w:rsidRPr="00347EAF">
        <w:t>st välja jätta</w:t>
      </w:r>
      <w:r w:rsidR="00C73C59" w:rsidRPr="00347EAF">
        <w:t xml:space="preserve"> ning kehtestada need söödaseaduses</w:t>
      </w:r>
      <w:r w:rsidRPr="00347EAF">
        <w:t xml:space="preserve">. Arvestades, et mitmed määrusega </w:t>
      </w:r>
      <w:r w:rsidR="00162358">
        <w:t xml:space="preserve">nr </w:t>
      </w:r>
      <w:r w:rsidRPr="00347EAF">
        <w:t xml:space="preserve">21 ravimsööda kasutamist reguleerivad sätted on sõnastatud vahetult kohaldatavas määruses (EL) 2019/4, täpsustatakse volitusnormi sisu. </w:t>
      </w:r>
    </w:p>
    <w:p w14:paraId="3CA07E79" w14:textId="77777777" w:rsidR="00CE0E8C" w:rsidRPr="00347EAF" w:rsidRDefault="00CE0E8C" w:rsidP="00CE0E8C">
      <w:pPr>
        <w:jc w:val="both"/>
        <w:rPr>
          <w:bCs/>
        </w:rPr>
      </w:pPr>
    </w:p>
    <w:p w14:paraId="7420C431" w14:textId="63425F35" w:rsidR="005E571F" w:rsidRPr="00347EAF" w:rsidRDefault="00ED7A41" w:rsidP="005E571F">
      <w:pPr>
        <w:jc w:val="both"/>
      </w:pPr>
      <w:r w:rsidRPr="00347EAF">
        <w:rPr>
          <w:rFonts w:eastAsia="Calibri"/>
          <w:b/>
          <w:bCs/>
        </w:rPr>
        <w:t>Eelnõu § 1 punktiga 5</w:t>
      </w:r>
      <w:r w:rsidR="00077546" w:rsidRPr="00347EAF">
        <w:t xml:space="preserve"> täiendatakse </w:t>
      </w:r>
      <w:r w:rsidR="00162358">
        <w:t>sööda</w:t>
      </w:r>
      <w:r w:rsidR="00923021" w:rsidRPr="00347EAF">
        <w:t xml:space="preserve">seaduse </w:t>
      </w:r>
      <w:r w:rsidR="00077546" w:rsidRPr="00347EAF">
        <w:t xml:space="preserve">§ 18 lõiget 1 </w:t>
      </w:r>
      <w:r w:rsidR="009516A8" w:rsidRPr="00347EAF">
        <w:t>kahe uue tegevusalaga</w:t>
      </w:r>
      <w:r w:rsidR="00BA5B0F" w:rsidRPr="00347EAF">
        <w:t xml:space="preserve"> </w:t>
      </w:r>
      <w:r w:rsidR="00162358">
        <w:t>‒</w:t>
      </w:r>
      <w:r w:rsidR="00BA5B0F" w:rsidRPr="00347EAF">
        <w:t xml:space="preserve">lemmiklooma ravimsööda jaemüük </w:t>
      </w:r>
      <w:r w:rsidR="00162358">
        <w:t>ja</w:t>
      </w:r>
      <w:r w:rsidR="00162358" w:rsidRPr="00347EAF">
        <w:t xml:space="preserve"> </w:t>
      </w:r>
      <w:r w:rsidR="00BA5B0F" w:rsidRPr="00347EAF">
        <w:t>karusloomana peetavale loomale ravimsööda söötmine</w:t>
      </w:r>
      <w:r w:rsidR="00162358">
        <w:t xml:space="preserve"> ‒</w:t>
      </w:r>
      <w:r w:rsidR="009516A8" w:rsidRPr="00347EAF">
        <w:t xml:space="preserve">, millega tegelemiseks tuleb </w:t>
      </w:r>
      <w:r w:rsidR="00390AA2" w:rsidRPr="00347EAF">
        <w:t>ettevõtjal</w:t>
      </w:r>
      <w:r w:rsidR="009516A8" w:rsidRPr="00347EAF">
        <w:t xml:space="preserve"> </w:t>
      </w:r>
      <w:r w:rsidR="00162358" w:rsidRPr="00347EAF">
        <w:t xml:space="preserve">esitada </w:t>
      </w:r>
      <w:r w:rsidR="00AC4CDB" w:rsidRPr="00347EAF">
        <w:t>PTA-</w:t>
      </w:r>
      <w:proofErr w:type="spellStart"/>
      <w:r w:rsidR="00AC4CDB" w:rsidRPr="00347EAF">
        <w:t>le</w:t>
      </w:r>
      <w:proofErr w:type="spellEnd"/>
      <w:r w:rsidR="00E62662" w:rsidRPr="00347EAF">
        <w:t xml:space="preserve"> </w:t>
      </w:r>
      <w:r w:rsidR="009516A8" w:rsidRPr="00347EAF">
        <w:t>majandustegevusteade</w:t>
      </w:r>
      <w:r w:rsidR="00BA5B0F" w:rsidRPr="00347EAF">
        <w:t>.</w:t>
      </w:r>
    </w:p>
    <w:p w14:paraId="28137CA5" w14:textId="77777777" w:rsidR="00BA5B0F" w:rsidRPr="00347EAF" w:rsidRDefault="00BA5B0F" w:rsidP="005E571F">
      <w:pPr>
        <w:jc w:val="both"/>
      </w:pPr>
    </w:p>
    <w:p w14:paraId="0EA18EB3" w14:textId="12A519D3" w:rsidR="00CE20A5" w:rsidRPr="00347EAF" w:rsidRDefault="00077546" w:rsidP="005E571F">
      <w:pPr>
        <w:jc w:val="both"/>
        <w:rPr>
          <w:rFonts w:eastAsia="Arial Unicode MS"/>
          <w:shd w:val="clear" w:color="auto" w:fill="FFFFFF"/>
        </w:rPr>
      </w:pPr>
      <w:r w:rsidRPr="00347EAF">
        <w:t>S</w:t>
      </w:r>
      <w:r w:rsidR="00162358">
        <w:t>öödas</w:t>
      </w:r>
      <w:r w:rsidRPr="00347EAF">
        <w:t xml:space="preserve">eaduse § 18 </w:t>
      </w:r>
      <w:r w:rsidR="005E571F" w:rsidRPr="00347EAF">
        <w:t xml:space="preserve">lõikes 1 </w:t>
      </w:r>
      <w:r w:rsidRPr="00347EAF">
        <w:t xml:space="preserve">sätestatakse </w:t>
      </w:r>
      <w:r w:rsidR="00390AA2" w:rsidRPr="00347EAF">
        <w:t>ettevõt</w:t>
      </w:r>
      <w:r w:rsidR="0085548B" w:rsidRPr="00347EAF">
        <w:t>ja kohustus esitada majandustegevusteade määruse (EÜ) nr 183/2005</w:t>
      </w:r>
      <w:r w:rsidR="0085548B" w:rsidRPr="00347EAF">
        <w:rPr>
          <w:rStyle w:val="FootnoteReference"/>
        </w:rPr>
        <w:footnoteReference w:id="4"/>
      </w:r>
      <w:r w:rsidR="0085548B" w:rsidRPr="00347EAF">
        <w:t xml:space="preserve"> artikli 9 lõike 2 punktis a nimetatud tegevusalal</w:t>
      </w:r>
      <w:r w:rsidR="00206431" w:rsidRPr="00206431">
        <w:t xml:space="preserve"> </w:t>
      </w:r>
      <w:r w:rsidR="00206431" w:rsidRPr="00347EAF">
        <w:t>tegutsemiseks</w:t>
      </w:r>
      <w:r w:rsidR="0085548B" w:rsidRPr="00347EAF">
        <w:t>.</w:t>
      </w:r>
      <w:r w:rsidR="005E571F" w:rsidRPr="00347EAF">
        <w:t xml:space="preserve"> </w:t>
      </w:r>
      <w:r w:rsidR="00BA5B0F" w:rsidRPr="00347EAF">
        <w:t>Lemmiklooma ravimsööda jaemüügi või karusloomana peetavale loomale ravimsööda söötmise</w:t>
      </w:r>
      <w:r w:rsidR="00BA5B0F" w:rsidRPr="00347EAF">
        <w:rPr>
          <w:shd w:val="clear" w:color="auto" w:fill="FFFFFF"/>
        </w:rPr>
        <w:t xml:space="preserve"> </w:t>
      </w:r>
      <w:r w:rsidR="00CE20A5" w:rsidRPr="00347EAF">
        <w:rPr>
          <w:shd w:val="clear" w:color="auto" w:fill="FFFFFF"/>
        </w:rPr>
        <w:t xml:space="preserve">eraldi </w:t>
      </w:r>
      <w:r w:rsidR="005E571F" w:rsidRPr="00347EAF">
        <w:rPr>
          <w:shd w:val="clear" w:color="auto" w:fill="FFFFFF"/>
        </w:rPr>
        <w:t>nimetamine</w:t>
      </w:r>
      <w:r w:rsidR="00BA5B0F" w:rsidRPr="00347EAF">
        <w:rPr>
          <w:shd w:val="clear" w:color="auto" w:fill="FFFFFF"/>
        </w:rPr>
        <w:t xml:space="preserve"> kõnealuses lõikes</w:t>
      </w:r>
      <w:r w:rsidR="005E571F" w:rsidRPr="00347EAF">
        <w:rPr>
          <w:shd w:val="clear" w:color="auto" w:fill="FFFFFF"/>
        </w:rPr>
        <w:t xml:space="preserve"> on vajalik, sest </w:t>
      </w:r>
      <w:r w:rsidR="00BA5B0F" w:rsidRPr="00347EAF">
        <w:rPr>
          <w:shd w:val="clear" w:color="auto" w:fill="FFFFFF"/>
        </w:rPr>
        <w:t>nimetatud tegevusaladega</w:t>
      </w:r>
      <w:r w:rsidR="00CE20A5" w:rsidRPr="00347EAF">
        <w:rPr>
          <w:shd w:val="clear" w:color="auto" w:fill="FFFFFF"/>
        </w:rPr>
        <w:t xml:space="preserve"> </w:t>
      </w:r>
      <w:r w:rsidR="00CE20A5" w:rsidRPr="00347EAF">
        <w:rPr>
          <w:rFonts w:eastAsia="Arial Unicode MS"/>
          <w:shd w:val="clear" w:color="auto" w:fill="FFFFFF"/>
        </w:rPr>
        <w:t xml:space="preserve">tegeleval ettevõtjal </w:t>
      </w:r>
      <w:r w:rsidR="00CE20A5" w:rsidRPr="00347EAF">
        <w:t>puudub praegu teatamiskohustus</w:t>
      </w:r>
      <w:r w:rsidR="00BA5B0F" w:rsidRPr="00347EAF">
        <w:t>. V</w:t>
      </w:r>
      <w:r w:rsidR="00CE20A5" w:rsidRPr="00347EAF">
        <w:t>astavalt määruse (</w:t>
      </w:r>
      <w:r w:rsidR="00CE20A5" w:rsidRPr="00347EAF">
        <w:rPr>
          <w:lang w:eastAsia="et-EE"/>
        </w:rPr>
        <w:t>EÜ) nr 183/2005</w:t>
      </w:r>
      <w:r w:rsidR="00CE20A5" w:rsidRPr="00347EAF">
        <w:t xml:space="preserve"> artikli 2 lõikele 2 ei kohaldata söödahügieeni määrust lemmikloomatoidu jaemüügi ja </w:t>
      </w:r>
      <w:r w:rsidR="00CE20A5" w:rsidRPr="00347EAF">
        <w:rPr>
          <w:rFonts w:eastAsia="Arial Unicode MS"/>
          <w:shd w:val="clear" w:color="auto" w:fill="FFFFFF"/>
        </w:rPr>
        <w:t xml:space="preserve">looma söötmise, </w:t>
      </w:r>
      <w:r w:rsidR="000B5DEF" w:rsidRPr="00347EAF">
        <w:rPr>
          <w:rFonts w:eastAsia="Arial Unicode MS"/>
          <w:shd w:val="clear" w:color="auto" w:fill="FFFFFF"/>
        </w:rPr>
        <w:t xml:space="preserve">välja arvatud </w:t>
      </w:r>
      <w:r w:rsidR="00CE20A5" w:rsidRPr="00347EAF">
        <w:rPr>
          <w:rFonts w:eastAsia="Arial Unicode MS"/>
          <w:shd w:val="clear" w:color="auto" w:fill="FFFFFF"/>
        </w:rPr>
        <w:t>toidu tootmise eesmärgil</w:t>
      </w:r>
      <w:r w:rsidR="000B5DEF" w:rsidRPr="00347EAF">
        <w:rPr>
          <w:rFonts w:eastAsia="Arial Unicode MS"/>
          <w:shd w:val="clear" w:color="auto" w:fill="FFFFFF"/>
        </w:rPr>
        <w:t xml:space="preserve"> peetava looma söötmise</w:t>
      </w:r>
      <w:r w:rsidR="00CE20A5" w:rsidRPr="00347EAF">
        <w:rPr>
          <w:rFonts w:eastAsia="Arial Unicode MS"/>
          <w:shd w:val="clear" w:color="auto" w:fill="FFFFFF"/>
        </w:rPr>
        <w:t xml:space="preserve"> suhtes.</w:t>
      </w:r>
    </w:p>
    <w:p w14:paraId="66EC2AD0" w14:textId="77777777" w:rsidR="00923021" w:rsidRPr="00347EAF" w:rsidRDefault="00923021" w:rsidP="005E571F">
      <w:pPr>
        <w:jc w:val="both"/>
        <w:rPr>
          <w:shd w:val="clear" w:color="auto" w:fill="FFFFFF"/>
        </w:rPr>
      </w:pPr>
    </w:p>
    <w:p w14:paraId="0D3359D6" w14:textId="0DC8295C" w:rsidR="00923021" w:rsidRPr="00347EAF" w:rsidRDefault="00923021" w:rsidP="00491F55">
      <w:pPr>
        <w:jc w:val="both"/>
      </w:pPr>
      <w:r w:rsidRPr="00347EAF">
        <w:rPr>
          <w:shd w:val="clear" w:color="auto" w:fill="FFFFFF"/>
        </w:rPr>
        <w:t xml:space="preserve">Tegemist on </w:t>
      </w:r>
      <w:r w:rsidR="00E748A7" w:rsidRPr="00347EAF">
        <w:t>määruse (EL) 2019/4</w:t>
      </w:r>
      <w:r w:rsidRPr="00347EAF">
        <w:t xml:space="preserve"> artikli 13 lõike 5 rakendamisega, mille kohaselt pea</w:t>
      </w:r>
      <w:r w:rsidR="00206431">
        <w:t>b</w:t>
      </w:r>
      <w:r w:rsidRPr="00347EAF">
        <w:t xml:space="preserve"> liikmesrii</w:t>
      </w:r>
      <w:r w:rsidR="00206431">
        <w:t>k</w:t>
      </w:r>
      <w:r w:rsidRPr="00347EAF">
        <w:t xml:space="preserve"> </w:t>
      </w:r>
      <w:r w:rsidR="00206431" w:rsidRPr="00347EAF">
        <w:t xml:space="preserve">kehtestama </w:t>
      </w:r>
      <w:r w:rsidRPr="00347EAF">
        <w:t>riigisisesed menetlused, millega tagatakse, et pädevale asutus</w:t>
      </w:r>
      <w:r w:rsidR="00F35405">
        <w:t>ele</w:t>
      </w:r>
      <w:r w:rsidRPr="00347EAF">
        <w:t xml:space="preserve"> on kättesaadav asjakohane teave nende isikute tegevuse kohta, kes tegelevad lemmikloomade ravimsööda jaemüügiga või karusl</w:t>
      </w:r>
      <w:r w:rsidR="001B4515" w:rsidRPr="00347EAF">
        <w:t>ooma</w:t>
      </w:r>
      <w:r w:rsidR="00206431">
        <w:t>na peetavale loomale</w:t>
      </w:r>
      <w:r w:rsidR="001B4515" w:rsidRPr="00347EAF">
        <w:t xml:space="preserve"> ravimsööda söötmisega.</w:t>
      </w:r>
    </w:p>
    <w:p w14:paraId="060A2C48" w14:textId="77777777" w:rsidR="001B4515" w:rsidRPr="00347EAF" w:rsidRDefault="001B4515" w:rsidP="00491F55">
      <w:pPr>
        <w:jc w:val="both"/>
      </w:pPr>
    </w:p>
    <w:p w14:paraId="4F5168D9" w14:textId="1C768913" w:rsidR="007378B9" w:rsidRPr="00347EAF" w:rsidRDefault="001B4515" w:rsidP="007378B9">
      <w:pPr>
        <w:pStyle w:val="NormalWeb"/>
        <w:shd w:val="clear" w:color="auto" w:fill="FFFFFF"/>
        <w:spacing w:before="0" w:beforeAutospacing="0" w:after="0" w:afterAutospacing="0"/>
        <w:jc w:val="both"/>
      </w:pPr>
      <w:r w:rsidRPr="00347EAF">
        <w:t>Ravimsööda turustamine lemmikloomade tarbeks ja kasutamine lemmiklooma ravimiseks eeldab kohustuslikku ravimsööda veterinaarretsepti</w:t>
      </w:r>
      <w:r w:rsidR="007378B9" w:rsidRPr="00347EAF">
        <w:t>,</w:t>
      </w:r>
      <w:r w:rsidRPr="00347EAF">
        <w:t xml:space="preserve"> mistõttu võiks lemmikloomale ette nähtud ravimsöö</w:t>
      </w:r>
      <w:r w:rsidR="00206431">
        <w:t>ta</w:t>
      </w:r>
      <w:r w:rsidRPr="00347EAF">
        <w:t xml:space="preserve"> turusta</w:t>
      </w:r>
      <w:r w:rsidR="00206431">
        <w:t>da</w:t>
      </w:r>
      <w:r w:rsidRPr="00347EAF">
        <w:t xml:space="preserve"> </w:t>
      </w:r>
      <w:proofErr w:type="spellStart"/>
      <w:r w:rsidRPr="00347EAF">
        <w:t>üldapteegis</w:t>
      </w:r>
      <w:proofErr w:type="spellEnd"/>
      <w:r w:rsidRPr="00347EAF">
        <w:t>, kus selle väljastab proviisor või farmatseut</w:t>
      </w:r>
      <w:r w:rsidR="00206431">
        <w:t>,</w:t>
      </w:r>
      <w:r w:rsidRPr="00347EAF">
        <w:t xml:space="preserve"> </w:t>
      </w:r>
      <w:r w:rsidR="007378B9" w:rsidRPr="00347EAF">
        <w:t>või veterinaarapteegis. Veterinaarapteegis võiks ravimsööta juba praegu müüa</w:t>
      </w:r>
      <w:r w:rsidR="0004521A" w:rsidRPr="00347EAF">
        <w:t xml:space="preserve">, aga </w:t>
      </w:r>
      <w:proofErr w:type="spellStart"/>
      <w:r w:rsidR="0004521A" w:rsidRPr="00347EAF">
        <w:t>üldapteegil</w:t>
      </w:r>
      <w:proofErr w:type="spellEnd"/>
      <w:r w:rsidR="0004521A" w:rsidRPr="00347EAF">
        <w:t xml:space="preserve"> sellist õigust ei ole. </w:t>
      </w:r>
      <w:proofErr w:type="spellStart"/>
      <w:r w:rsidR="00D86533" w:rsidRPr="00347EAF">
        <w:t>Üldapteegile</w:t>
      </w:r>
      <w:proofErr w:type="spellEnd"/>
      <w:r w:rsidR="00D86533" w:rsidRPr="00347EAF">
        <w:t xml:space="preserve"> sellise </w:t>
      </w:r>
      <w:r w:rsidR="0004521A" w:rsidRPr="00347EAF">
        <w:t>õiguse ja võimaluse</w:t>
      </w:r>
      <w:r w:rsidR="00D86533" w:rsidRPr="00347EAF">
        <w:t xml:space="preserve"> </w:t>
      </w:r>
      <w:r w:rsidR="00206431">
        <w:t>andmiseks</w:t>
      </w:r>
      <w:r w:rsidR="00206431" w:rsidRPr="00347EAF">
        <w:t xml:space="preserve"> </w:t>
      </w:r>
      <w:r w:rsidR="00D86533" w:rsidRPr="00347EAF">
        <w:t xml:space="preserve">tuleks </w:t>
      </w:r>
      <w:r w:rsidR="00206431">
        <w:t xml:space="preserve">muuta </w:t>
      </w:r>
      <w:proofErr w:type="spellStart"/>
      <w:r w:rsidR="00C10931" w:rsidRPr="00347EAF">
        <w:t>RavS</w:t>
      </w:r>
      <w:proofErr w:type="spellEnd"/>
      <w:r w:rsidR="00C10931" w:rsidRPr="00347EAF">
        <w:t xml:space="preserve">-i </w:t>
      </w:r>
      <w:r w:rsidR="00D86533" w:rsidRPr="00347EAF">
        <w:t>§ 31 lõiget</w:t>
      </w:r>
      <w:r w:rsidR="00206431">
        <w:t> </w:t>
      </w:r>
      <w:r w:rsidR="00D86533" w:rsidRPr="00347EAF">
        <w:t>5</w:t>
      </w:r>
      <w:r w:rsidR="0004521A" w:rsidRPr="00347EAF">
        <w:t>.</w:t>
      </w:r>
      <w:r w:rsidR="00D86533" w:rsidRPr="00347EAF">
        <w:t xml:space="preserve"> </w:t>
      </w:r>
      <w:r w:rsidR="00206431">
        <w:t>Sellekohane</w:t>
      </w:r>
      <w:r w:rsidR="00206431" w:rsidRPr="00347EAF">
        <w:t xml:space="preserve"> </w:t>
      </w:r>
      <w:r w:rsidR="00D86533" w:rsidRPr="00347EAF">
        <w:t>ettepanek on esita</w:t>
      </w:r>
      <w:r w:rsidR="000B5DEF" w:rsidRPr="00347EAF">
        <w:t>t</w:t>
      </w:r>
      <w:r w:rsidR="00D86533" w:rsidRPr="00347EAF">
        <w:t xml:space="preserve">ud Sotsiaalministeeriumile, kus on ettevalmistamisel </w:t>
      </w:r>
      <w:proofErr w:type="spellStart"/>
      <w:r w:rsidR="00C10931" w:rsidRPr="00347EAF">
        <w:t>RavS</w:t>
      </w:r>
      <w:proofErr w:type="spellEnd"/>
      <w:r w:rsidR="00C10931" w:rsidRPr="00347EAF">
        <w:t>-i</w:t>
      </w:r>
      <w:r w:rsidR="00D86533" w:rsidRPr="00347EAF">
        <w:t xml:space="preserve"> muutmise eelnõu seoses määruse (EL) 2019/6 rakendamisega.</w:t>
      </w:r>
    </w:p>
    <w:p w14:paraId="01302A7F" w14:textId="77777777" w:rsidR="00D86533" w:rsidRPr="00347EAF" w:rsidRDefault="00D86533" w:rsidP="007378B9">
      <w:pPr>
        <w:pStyle w:val="NormalWeb"/>
        <w:shd w:val="clear" w:color="auto" w:fill="FFFFFF"/>
        <w:spacing w:before="0" w:beforeAutospacing="0" w:after="0" w:afterAutospacing="0"/>
        <w:jc w:val="both"/>
      </w:pPr>
    </w:p>
    <w:p w14:paraId="2FDAFF90" w14:textId="2B459DE8" w:rsidR="007378B9" w:rsidRDefault="001B4515" w:rsidP="007378B9">
      <w:pPr>
        <w:pStyle w:val="NormalWeb"/>
        <w:shd w:val="clear" w:color="auto" w:fill="FFFFFF"/>
        <w:spacing w:before="0" w:beforeAutospacing="0" w:after="0" w:afterAutospacing="0"/>
        <w:jc w:val="both"/>
      </w:pPr>
      <w:r w:rsidRPr="00347EAF">
        <w:t xml:space="preserve">Samuti võiks lemmikloomadele ette nähtud </w:t>
      </w:r>
      <w:r w:rsidR="007378B9" w:rsidRPr="00347EAF">
        <w:t>ravimsööda jaemüügiga tegeleda veterinaarseaduse kohast kutsetegevuse luba omav veterinaararst veterinaarteenuse osutamise käigus.</w:t>
      </w:r>
    </w:p>
    <w:p w14:paraId="28C7A300" w14:textId="6EA22EC6" w:rsidR="00B35DB5" w:rsidRDefault="00B35DB5" w:rsidP="00A10F8D">
      <w:pPr>
        <w:jc w:val="both"/>
      </w:pPr>
    </w:p>
    <w:p w14:paraId="7F8AFE58" w14:textId="464C2B80" w:rsidR="00ED7A41" w:rsidRPr="00347EAF" w:rsidRDefault="00B35DB5" w:rsidP="00491F55">
      <w:pPr>
        <w:autoSpaceDE/>
        <w:jc w:val="both"/>
        <w:rPr>
          <w:rFonts w:eastAsia="Calibri"/>
        </w:rPr>
      </w:pPr>
      <w:r>
        <w:rPr>
          <w:rFonts w:eastAsia="Calibri"/>
          <w:b/>
          <w:bCs/>
        </w:rPr>
        <w:t>Eelnõu § 1 punktiga 6</w:t>
      </w:r>
      <w:r>
        <w:rPr>
          <w:rFonts w:eastAsia="Calibri"/>
          <w:bCs/>
        </w:rPr>
        <w:t xml:space="preserve"> täpsustatakse söödaseaduse </w:t>
      </w:r>
      <w:r w:rsidRPr="00B35DB5">
        <w:t>§</w:t>
      </w:r>
      <w:r>
        <w:t xml:space="preserve"> 18 lõikes 2 </w:t>
      </w:r>
      <w:r w:rsidR="00DB3FD9">
        <w:t xml:space="preserve">esitatud volitusnormi sisu, </w:t>
      </w:r>
      <w:r>
        <w:t>asenda</w:t>
      </w:r>
      <w:r w:rsidR="00DB3FD9">
        <w:t>des</w:t>
      </w:r>
      <w:r>
        <w:t xml:space="preserve"> sõnad „sööda </w:t>
      </w:r>
      <w:proofErr w:type="spellStart"/>
      <w:r>
        <w:t>käitleja</w:t>
      </w:r>
      <w:proofErr w:type="spellEnd"/>
      <w:r>
        <w:t>” sõnaga ,,</w:t>
      </w:r>
      <w:r>
        <w:rPr>
          <w:lang w:eastAsia="et-EE"/>
        </w:rPr>
        <w:t>isik</w:t>
      </w:r>
      <w:r>
        <w:t>”</w:t>
      </w:r>
      <w:r w:rsidR="00DB3FD9">
        <w:t xml:space="preserve">. </w:t>
      </w:r>
      <w:r w:rsidR="00A10F8D">
        <w:t>Kavandatav m</w:t>
      </w:r>
      <w:r w:rsidR="00DB3FD9">
        <w:t>uudatus on seotud eelnõu § 1 punktiga 5</w:t>
      </w:r>
      <w:r w:rsidR="00CA4EAE">
        <w:t>. Muudatus</w:t>
      </w:r>
      <w:r w:rsidR="00852B2E">
        <w:t xml:space="preserve"> tehakse selguse huvides, sest </w:t>
      </w:r>
      <w:r w:rsidR="00DB3FD9">
        <w:t>karusloomana peet</w:t>
      </w:r>
      <w:r w:rsidR="00852B2E">
        <w:t>avale loomale ravimsööda söötmist ei saa käsit</w:t>
      </w:r>
      <w:r w:rsidR="0061331A">
        <w:t>ada</w:t>
      </w:r>
      <w:r w:rsidR="00852B2E">
        <w:t xml:space="preserve"> sööda käitlemisena</w:t>
      </w:r>
      <w:r w:rsidR="008C364A" w:rsidRPr="00711F4E">
        <w:t xml:space="preserve">. </w:t>
      </w:r>
      <w:r w:rsidR="00310A33" w:rsidRPr="00711F4E">
        <w:rPr>
          <w:shd w:val="clear" w:color="auto" w:fill="FFFFFF"/>
        </w:rPr>
        <w:t>S</w:t>
      </w:r>
      <w:r w:rsidR="00CA0130" w:rsidRPr="00711F4E">
        <w:rPr>
          <w:shd w:val="clear" w:color="auto" w:fill="FFFFFF"/>
        </w:rPr>
        <w:t xml:space="preserve">öödaseaduse </w:t>
      </w:r>
      <w:r w:rsidR="00310A33" w:rsidRPr="00711F4E">
        <w:rPr>
          <w:shd w:val="clear" w:color="auto" w:fill="FFFFFF"/>
        </w:rPr>
        <w:t>§ 6 lõike</w:t>
      </w:r>
      <w:r w:rsidR="00CA0130" w:rsidRPr="00711F4E">
        <w:rPr>
          <w:shd w:val="clear" w:color="auto" w:fill="FFFFFF"/>
        </w:rPr>
        <w:t xml:space="preserve"> </w:t>
      </w:r>
      <w:r w:rsidR="00CA0130" w:rsidRPr="00711F4E">
        <w:t xml:space="preserve">2 </w:t>
      </w:r>
      <w:r w:rsidR="00310A33" w:rsidRPr="00711F4E">
        <w:t xml:space="preserve">kohaselt </w:t>
      </w:r>
      <w:r w:rsidR="00CA0130">
        <w:t>on s</w:t>
      </w:r>
      <w:r w:rsidR="00CA0130" w:rsidRPr="00CA0130">
        <w:t xml:space="preserve">ööda käitlemine </w:t>
      </w:r>
      <w:r w:rsidR="00CA0130">
        <w:t>sööda</w:t>
      </w:r>
      <w:r w:rsidR="00CA0130" w:rsidRPr="00CA0130">
        <w:t>seaduse tähenduses sööda</w:t>
      </w:r>
      <w:r w:rsidR="00CA4EAE">
        <w:t xml:space="preserve"> </w:t>
      </w:r>
      <w:r w:rsidR="004C53A4">
        <w:t>tootmise, töötlemise ja turustamise kõik etapid, sealhulgas sööda import, tootmine, valmistamine, ladustamine, vedu, turustamine, müük ja tarnimine</w:t>
      </w:r>
      <w:r w:rsidR="00CA4EAE">
        <w:t>.</w:t>
      </w:r>
      <w:r w:rsidR="00DA411A">
        <w:t xml:space="preserve"> </w:t>
      </w:r>
      <w:r w:rsidR="0028537C">
        <w:t xml:space="preserve">Kuna termin „sööda </w:t>
      </w:r>
      <w:proofErr w:type="spellStart"/>
      <w:r w:rsidR="0028537C">
        <w:t>käitleja</w:t>
      </w:r>
      <w:proofErr w:type="spellEnd"/>
      <w:r w:rsidR="0028537C">
        <w:t>” ei hõlma isikuid, kelle ettevõttes tegeletakse üksnes loomade söötmisega, on vaja kehtivat volitusnormi täpsustada.</w:t>
      </w:r>
    </w:p>
    <w:p w14:paraId="124C62CE" w14:textId="365A3CAA" w:rsidR="00835DAF" w:rsidRPr="00867D66" w:rsidRDefault="00ED7A41" w:rsidP="00E113EB">
      <w:pPr>
        <w:jc w:val="both"/>
        <w:rPr>
          <w:lang w:eastAsia="et-EE"/>
        </w:rPr>
      </w:pPr>
      <w:r w:rsidRPr="00867D66">
        <w:rPr>
          <w:rFonts w:eastAsia="Calibri"/>
          <w:b/>
          <w:bCs/>
        </w:rPr>
        <w:t xml:space="preserve">Eelnõu § 1 punktiga </w:t>
      </w:r>
      <w:r w:rsidR="00EE4271" w:rsidRPr="00867D66">
        <w:rPr>
          <w:rFonts w:eastAsia="Calibri"/>
          <w:b/>
          <w:bCs/>
        </w:rPr>
        <w:t>7</w:t>
      </w:r>
      <w:r w:rsidR="00BA5B0F" w:rsidRPr="00867D66">
        <w:t xml:space="preserve"> </w:t>
      </w:r>
      <w:r w:rsidR="00FE60E1" w:rsidRPr="00867D66">
        <w:t>tehtava muudatuse</w:t>
      </w:r>
      <w:r w:rsidR="0061538A" w:rsidRPr="00867D66">
        <w:t xml:space="preserve"> tulemusel</w:t>
      </w:r>
      <w:r w:rsidR="00FE60E1" w:rsidRPr="00867D66">
        <w:t xml:space="preserve"> laien</w:t>
      </w:r>
      <w:r w:rsidR="0061538A" w:rsidRPr="00867D66">
        <w:t>eb nende sööda</w:t>
      </w:r>
      <w:r w:rsidR="00747749" w:rsidRPr="00867D66">
        <w:t xml:space="preserve"> </w:t>
      </w:r>
      <w:proofErr w:type="spellStart"/>
      <w:r w:rsidR="0061538A" w:rsidRPr="00867D66">
        <w:t>käitlejate</w:t>
      </w:r>
      <w:proofErr w:type="spellEnd"/>
      <w:r w:rsidR="0061538A" w:rsidRPr="00867D66">
        <w:t xml:space="preserve"> ring</w:t>
      </w:r>
      <w:r w:rsidR="00FE60E1" w:rsidRPr="00867D66">
        <w:t xml:space="preserve">, kellel </w:t>
      </w:r>
      <w:r w:rsidR="00B13088" w:rsidRPr="00867D66">
        <w:t xml:space="preserve">peab enne </w:t>
      </w:r>
      <w:r w:rsidR="0061538A" w:rsidRPr="00867D66">
        <w:t xml:space="preserve">ravimsööda ja vahetoote käitlemisega seotud teatavate </w:t>
      </w:r>
      <w:r w:rsidR="00C076AD" w:rsidRPr="00867D66">
        <w:t>tegevusaladega</w:t>
      </w:r>
      <w:r w:rsidR="00B13088" w:rsidRPr="00867D66">
        <w:t xml:space="preserve"> tege</w:t>
      </w:r>
      <w:r w:rsidR="0061538A" w:rsidRPr="00867D66">
        <w:t>lemise</w:t>
      </w:r>
      <w:r w:rsidR="00B13088" w:rsidRPr="00867D66">
        <w:t xml:space="preserve"> alustamist</w:t>
      </w:r>
      <w:r w:rsidR="00747749" w:rsidRPr="00867D66">
        <w:t xml:space="preserve"> olema tegevusluba</w:t>
      </w:r>
      <w:r w:rsidR="00FE60E1" w:rsidRPr="00867D66">
        <w:t xml:space="preserve">. </w:t>
      </w:r>
      <w:r w:rsidR="00835DAF" w:rsidRPr="00867D66">
        <w:t xml:space="preserve">Kehtiva korra kohaselt peab </w:t>
      </w:r>
      <w:r w:rsidR="00835DAF" w:rsidRPr="00867D66">
        <w:rPr>
          <w:shd w:val="clear" w:color="auto" w:fill="FFFFFF"/>
        </w:rPr>
        <w:t>sööda</w:t>
      </w:r>
      <w:r w:rsidR="00747749" w:rsidRPr="00867D66">
        <w:rPr>
          <w:shd w:val="clear" w:color="auto" w:fill="FFFFFF"/>
        </w:rPr>
        <w:t xml:space="preserve"> </w:t>
      </w:r>
      <w:proofErr w:type="spellStart"/>
      <w:r w:rsidR="00835DAF" w:rsidRPr="00867D66">
        <w:rPr>
          <w:shd w:val="clear" w:color="auto" w:fill="FFFFFF"/>
        </w:rPr>
        <w:t>käitlejal</w:t>
      </w:r>
      <w:proofErr w:type="spellEnd"/>
      <w:r w:rsidR="00835DAF" w:rsidRPr="00867D66">
        <w:rPr>
          <w:shd w:val="clear" w:color="auto" w:fill="FFFFFF"/>
        </w:rPr>
        <w:t xml:space="preserve"> </w:t>
      </w:r>
      <w:r w:rsidR="00747749" w:rsidRPr="00867D66">
        <w:rPr>
          <w:shd w:val="clear" w:color="auto" w:fill="FFFFFF"/>
        </w:rPr>
        <w:t xml:space="preserve">olema </w:t>
      </w:r>
      <w:r w:rsidR="00835DAF" w:rsidRPr="00867D66">
        <w:rPr>
          <w:shd w:val="clear" w:color="auto" w:fill="FFFFFF"/>
        </w:rPr>
        <w:t xml:space="preserve">tegevusluba ravimsööda tootmiseks. </w:t>
      </w:r>
      <w:r w:rsidR="00747749" w:rsidRPr="00867D66">
        <w:t>M</w:t>
      </w:r>
      <w:r w:rsidR="00E748A7" w:rsidRPr="00867D66">
        <w:t xml:space="preserve">ääruse (EL) 2019/4 </w:t>
      </w:r>
      <w:r w:rsidR="00E113EB" w:rsidRPr="00867D66">
        <w:t xml:space="preserve">artikli 13 </w:t>
      </w:r>
      <w:r w:rsidR="00747749" w:rsidRPr="00867D66">
        <w:t xml:space="preserve">kohaselt </w:t>
      </w:r>
      <w:r w:rsidR="00E113EB" w:rsidRPr="00867D66">
        <w:t xml:space="preserve">peab tegevusluba </w:t>
      </w:r>
      <w:r w:rsidR="00747749" w:rsidRPr="00867D66">
        <w:t xml:space="preserve">olema </w:t>
      </w:r>
      <w:r w:rsidR="00E113EB" w:rsidRPr="00867D66">
        <w:t>sööda</w:t>
      </w:r>
      <w:r w:rsidR="00747749" w:rsidRPr="00867D66">
        <w:t xml:space="preserve"> </w:t>
      </w:r>
      <w:proofErr w:type="spellStart"/>
      <w:r w:rsidR="00E113EB" w:rsidRPr="00867D66">
        <w:lastRenderedPageBreak/>
        <w:t>käitlejal</w:t>
      </w:r>
      <w:proofErr w:type="spellEnd"/>
      <w:r w:rsidR="00E113EB" w:rsidRPr="00867D66">
        <w:t>, kes toodab, ladustab</w:t>
      </w:r>
      <w:r w:rsidR="00747749" w:rsidRPr="00867D66">
        <w:t xml:space="preserve"> või</w:t>
      </w:r>
      <w:r w:rsidR="00E113EB" w:rsidRPr="00867D66">
        <w:t xml:space="preserve"> </w:t>
      </w:r>
      <w:r w:rsidR="00C076AD" w:rsidRPr="00867D66">
        <w:t>vea</w:t>
      </w:r>
      <w:r w:rsidR="00E113EB" w:rsidRPr="00867D66">
        <w:t xml:space="preserve">b </w:t>
      </w:r>
      <w:r w:rsidR="00747749" w:rsidRPr="00867D66">
        <w:t xml:space="preserve">ravimsööta või vahetooteid </w:t>
      </w:r>
      <w:r w:rsidR="00E113EB" w:rsidRPr="00867D66">
        <w:t xml:space="preserve">või viib </w:t>
      </w:r>
      <w:r w:rsidR="00747749" w:rsidRPr="00867D66">
        <w:t xml:space="preserve">neid </w:t>
      </w:r>
      <w:r w:rsidR="00E113EB" w:rsidRPr="00867D66">
        <w:t xml:space="preserve">turule. </w:t>
      </w:r>
      <w:r w:rsidR="00835DAF" w:rsidRPr="00867D66">
        <w:t>Erandina ei pea te</w:t>
      </w:r>
      <w:r w:rsidR="00E113EB" w:rsidRPr="00867D66">
        <w:t xml:space="preserve">gevusluba </w:t>
      </w:r>
      <w:r w:rsidR="00491F55" w:rsidRPr="00867D66">
        <w:t>olema</w:t>
      </w:r>
      <w:r w:rsidR="00E113EB" w:rsidRPr="00867D66">
        <w:t xml:space="preserve"> sööda</w:t>
      </w:r>
      <w:r w:rsidR="00747749" w:rsidRPr="00867D66">
        <w:t xml:space="preserve"> </w:t>
      </w:r>
      <w:proofErr w:type="spellStart"/>
      <w:r w:rsidR="00E113EB" w:rsidRPr="00867D66">
        <w:t>käitleja</w:t>
      </w:r>
      <w:r w:rsidR="00491F55" w:rsidRPr="00867D66">
        <w:t>l</w:t>
      </w:r>
      <w:proofErr w:type="spellEnd"/>
      <w:r w:rsidR="00E113EB" w:rsidRPr="00867D66">
        <w:t xml:space="preserve">, </w:t>
      </w:r>
      <w:r w:rsidR="00E113EB" w:rsidRPr="00867D66">
        <w:rPr>
          <w:lang w:eastAsia="et-EE"/>
        </w:rPr>
        <w:t>kes</w:t>
      </w:r>
      <w:r w:rsidR="00835DAF" w:rsidRPr="00867D66">
        <w:rPr>
          <w:lang w:eastAsia="et-EE"/>
        </w:rPr>
        <w:t>:</w:t>
      </w:r>
    </w:p>
    <w:p w14:paraId="17773934" w14:textId="366D701B" w:rsidR="00835DAF" w:rsidRPr="00867D66" w:rsidRDefault="00E113EB" w:rsidP="00835DAF">
      <w:pPr>
        <w:pStyle w:val="ListParagraph"/>
        <w:numPr>
          <w:ilvl w:val="0"/>
          <w:numId w:val="3"/>
        </w:numPr>
        <w:spacing w:after="0" w:line="240" w:lineRule="auto"/>
        <w:ind w:left="714" w:hanging="357"/>
        <w:jc w:val="both"/>
        <w:rPr>
          <w:rFonts w:ascii="Times New Roman" w:hAnsi="Times New Roman"/>
          <w:sz w:val="24"/>
          <w:szCs w:val="24"/>
          <w:lang w:eastAsia="et-EE"/>
        </w:rPr>
      </w:pPr>
      <w:r w:rsidRPr="00867D66">
        <w:rPr>
          <w:rFonts w:ascii="Times New Roman" w:hAnsi="Times New Roman"/>
          <w:sz w:val="24"/>
          <w:szCs w:val="24"/>
          <w:lang w:eastAsia="et-EE"/>
        </w:rPr>
        <w:t>üksnes ostab, ladustab või veab ravimsööta eranditult oma põllumajandusettevõttes kasutamiseks</w:t>
      </w:r>
      <w:r w:rsidR="00835DAF" w:rsidRPr="00867D66">
        <w:rPr>
          <w:rFonts w:ascii="Times New Roman" w:hAnsi="Times New Roman"/>
          <w:sz w:val="24"/>
          <w:szCs w:val="24"/>
          <w:lang w:eastAsia="et-EE"/>
        </w:rPr>
        <w:t>;</w:t>
      </w:r>
    </w:p>
    <w:p w14:paraId="53DA347D" w14:textId="3ED62225" w:rsidR="00835DAF" w:rsidRPr="00867D66" w:rsidRDefault="00E113EB" w:rsidP="00835DAF">
      <w:pPr>
        <w:pStyle w:val="ListParagraph"/>
        <w:numPr>
          <w:ilvl w:val="0"/>
          <w:numId w:val="3"/>
        </w:numPr>
        <w:spacing w:after="0" w:line="240" w:lineRule="auto"/>
        <w:ind w:left="714" w:hanging="357"/>
        <w:jc w:val="both"/>
        <w:rPr>
          <w:rFonts w:ascii="Times New Roman" w:hAnsi="Times New Roman"/>
          <w:sz w:val="24"/>
          <w:szCs w:val="24"/>
          <w:lang w:eastAsia="et-EE"/>
        </w:rPr>
      </w:pPr>
      <w:r w:rsidRPr="00867D66">
        <w:rPr>
          <w:rFonts w:ascii="Times New Roman" w:hAnsi="Times New Roman"/>
          <w:sz w:val="24"/>
          <w:szCs w:val="24"/>
          <w:lang w:eastAsia="et-EE"/>
        </w:rPr>
        <w:t>tegutseb üksnes vahendajana ega hoia ravimsööt</w:t>
      </w:r>
      <w:r w:rsidR="00835DAF" w:rsidRPr="00867D66">
        <w:rPr>
          <w:rFonts w:ascii="Times New Roman" w:hAnsi="Times New Roman"/>
          <w:sz w:val="24"/>
          <w:szCs w:val="24"/>
          <w:lang w:eastAsia="et-EE"/>
        </w:rPr>
        <w:t>a või vahetooteid oma ehitises;</w:t>
      </w:r>
    </w:p>
    <w:p w14:paraId="751C8CE1" w14:textId="77777777" w:rsidR="00E113EB" w:rsidRPr="00867D66" w:rsidRDefault="00857373" w:rsidP="00835DAF">
      <w:pPr>
        <w:pStyle w:val="ListParagraph"/>
        <w:numPr>
          <w:ilvl w:val="0"/>
          <w:numId w:val="3"/>
        </w:numPr>
        <w:spacing w:after="0" w:line="240" w:lineRule="auto"/>
        <w:ind w:left="714" w:hanging="357"/>
        <w:jc w:val="both"/>
        <w:rPr>
          <w:rFonts w:ascii="Times New Roman" w:hAnsi="Times New Roman"/>
          <w:sz w:val="24"/>
          <w:szCs w:val="24"/>
          <w:lang w:eastAsia="et-EE"/>
        </w:rPr>
      </w:pPr>
      <w:r w:rsidRPr="00867D66">
        <w:rPr>
          <w:rFonts w:ascii="Times New Roman" w:hAnsi="Times New Roman"/>
          <w:sz w:val="24"/>
          <w:szCs w:val="24"/>
          <w:lang w:eastAsia="et-EE"/>
        </w:rPr>
        <w:t xml:space="preserve">veab </w:t>
      </w:r>
      <w:r w:rsidR="00835DAF" w:rsidRPr="00867D66">
        <w:rPr>
          <w:rFonts w:ascii="Times New Roman" w:hAnsi="Times New Roman"/>
          <w:sz w:val="24"/>
          <w:szCs w:val="24"/>
          <w:lang w:eastAsia="et-EE"/>
        </w:rPr>
        <w:t>või ladustab</w:t>
      </w:r>
      <w:r w:rsidR="00E113EB" w:rsidRPr="00867D66">
        <w:rPr>
          <w:rFonts w:ascii="Times New Roman" w:hAnsi="Times New Roman"/>
          <w:sz w:val="24"/>
          <w:szCs w:val="24"/>
          <w:lang w:eastAsia="et-EE"/>
        </w:rPr>
        <w:t xml:space="preserve"> ravimsööta või vahetooteid eranditult suletud pakendites või mahutites.</w:t>
      </w:r>
    </w:p>
    <w:p w14:paraId="63557C09" w14:textId="689FA139" w:rsidR="00E113EB" w:rsidRPr="00867D66" w:rsidRDefault="00835DAF" w:rsidP="00FE60E1">
      <w:pPr>
        <w:jc w:val="both"/>
      </w:pPr>
      <w:r w:rsidRPr="00867D66">
        <w:t xml:space="preserve">Viimati nimetatud tegevustega tegelemise korral </w:t>
      </w:r>
      <w:r w:rsidR="007802B5" w:rsidRPr="00867D66">
        <w:t xml:space="preserve">peab </w:t>
      </w:r>
      <w:r w:rsidRPr="00867D66">
        <w:t>sööda</w:t>
      </w:r>
      <w:r w:rsidR="007802B5" w:rsidRPr="00867D66">
        <w:t xml:space="preserve"> </w:t>
      </w:r>
      <w:proofErr w:type="spellStart"/>
      <w:r w:rsidRPr="00867D66">
        <w:t>käitleja</w:t>
      </w:r>
      <w:proofErr w:type="spellEnd"/>
      <w:r w:rsidR="007802B5" w:rsidRPr="00867D66">
        <w:t xml:space="preserve"> esitama</w:t>
      </w:r>
      <w:r w:rsidRPr="00867D66">
        <w:t xml:space="preserve"> </w:t>
      </w:r>
      <w:r w:rsidR="00E62662" w:rsidRPr="00867D66">
        <w:t>PTA-</w:t>
      </w:r>
      <w:proofErr w:type="spellStart"/>
      <w:r w:rsidR="00E62662" w:rsidRPr="00867D66">
        <w:t>le</w:t>
      </w:r>
      <w:proofErr w:type="spellEnd"/>
      <w:r w:rsidR="00E62662" w:rsidRPr="00867D66">
        <w:t xml:space="preserve"> </w:t>
      </w:r>
      <w:r w:rsidRPr="00867D66">
        <w:t>majandustegevustea</w:t>
      </w:r>
      <w:r w:rsidR="007802B5" w:rsidRPr="00867D66">
        <w:t>t</w:t>
      </w:r>
      <w:r w:rsidRPr="00867D66">
        <w:t>e.</w:t>
      </w:r>
    </w:p>
    <w:p w14:paraId="61845F7A" w14:textId="77777777" w:rsidR="00390AA2" w:rsidRPr="00867D66" w:rsidRDefault="00390AA2" w:rsidP="005C17FD">
      <w:pPr>
        <w:autoSpaceDE/>
        <w:jc w:val="both"/>
        <w:rPr>
          <w:rFonts w:eastAsia="Calibri"/>
        </w:rPr>
      </w:pPr>
    </w:p>
    <w:p w14:paraId="2E4FAEFA" w14:textId="785E4C22" w:rsidR="00C076AD" w:rsidRPr="00867D66" w:rsidRDefault="00C076AD" w:rsidP="005C17FD">
      <w:pPr>
        <w:autoSpaceDE/>
        <w:jc w:val="both"/>
      </w:pPr>
      <w:r w:rsidRPr="00867D66">
        <w:rPr>
          <w:rFonts w:eastAsia="Calibri"/>
        </w:rPr>
        <w:t>Ravimsöö</w:t>
      </w:r>
      <w:r w:rsidR="007802B5" w:rsidRPr="00867D66">
        <w:rPr>
          <w:rFonts w:eastAsia="Calibri"/>
        </w:rPr>
        <w:t>t</w:t>
      </w:r>
      <w:r w:rsidRPr="00867D66">
        <w:rPr>
          <w:rFonts w:eastAsia="Calibri"/>
        </w:rPr>
        <w:t xml:space="preserve"> ja vahetoo</w:t>
      </w:r>
      <w:r w:rsidR="007802B5" w:rsidRPr="00867D66">
        <w:rPr>
          <w:rFonts w:eastAsia="Calibri"/>
        </w:rPr>
        <w:t>de</w:t>
      </w:r>
      <w:r w:rsidRPr="00867D66">
        <w:rPr>
          <w:rFonts w:eastAsia="Calibri"/>
        </w:rPr>
        <w:t xml:space="preserve"> on kõrge riskitasemega too</w:t>
      </w:r>
      <w:r w:rsidR="007802B5" w:rsidRPr="00867D66">
        <w:rPr>
          <w:rFonts w:eastAsia="Calibri"/>
        </w:rPr>
        <w:t>ted</w:t>
      </w:r>
      <w:r w:rsidRPr="00867D66">
        <w:rPr>
          <w:rFonts w:eastAsia="Calibri"/>
        </w:rPr>
        <w:t xml:space="preserve">, sest </w:t>
      </w:r>
      <w:r w:rsidR="007802B5" w:rsidRPr="00867D66">
        <w:rPr>
          <w:rFonts w:eastAsia="Calibri"/>
        </w:rPr>
        <w:t xml:space="preserve">need </w:t>
      </w:r>
      <w:r w:rsidRPr="00867D66">
        <w:rPr>
          <w:rFonts w:eastAsia="Calibri"/>
        </w:rPr>
        <w:t xml:space="preserve">sisaldavad veterinaarravimit. </w:t>
      </w:r>
      <w:r w:rsidR="0022015D" w:rsidRPr="00867D66">
        <w:rPr>
          <w:rFonts w:eastAsia="Calibri"/>
        </w:rPr>
        <w:t xml:space="preserve">PTA annab tegevusloa üksnes </w:t>
      </w:r>
      <w:r w:rsidR="0022015D" w:rsidRPr="00867D66">
        <w:t xml:space="preserve">juhul, kui kontrollkäik </w:t>
      </w:r>
      <w:r w:rsidR="00B35DB5" w:rsidRPr="00867D66">
        <w:t>ettevõttesse</w:t>
      </w:r>
      <w:r w:rsidR="0022015D" w:rsidRPr="00867D66">
        <w:t xml:space="preserve"> enne asjaomase tegevuse alustamist on näidanud, et ravimsööda või vahetoote tootmiseks, ladustamiseks, veoks või </w:t>
      </w:r>
      <w:proofErr w:type="spellStart"/>
      <w:r w:rsidR="0022015D" w:rsidRPr="00867D66">
        <w:t>turuleviimiseks</w:t>
      </w:r>
      <w:proofErr w:type="spellEnd"/>
      <w:r w:rsidR="0022015D" w:rsidRPr="00867D66">
        <w:t xml:space="preserve"> kehtestatud süsteem vastab </w:t>
      </w:r>
      <w:r w:rsidR="00E748A7" w:rsidRPr="00867D66">
        <w:t xml:space="preserve">määruse (EL) 2019/4 </w:t>
      </w:r>
      <w:r w:rsidR="0022015D" w:rsidRPr="00867D66">
        <w:t>II peatüki erinõuetele.</w:t>
      </w:r>
    </w:p>
    <w:p w14:paraId="41F876A0" w14:textId="77777777" w:rsidR="006A4195" w:rsidRPr="00867D66" w:rsidRDefault="006A4195" w:rsidP="005C17FD">
      <w:pPr>
        <w:autoSpaceDE/>
        <w:jc w:val="both"/>
      </w:pPr>
    </w:p>
    <w:p w14:paraId="73EBAEBD" w14:textId="6236150C" w:rsidR="006A4195" w:rsidRPr="00867D66" w:rsidRDefault="007802B5" w:rsidP="006A4195">
      <w:pPr>
        <w:tabs>
          <w:tab w:val="left" w:pos="426"/>
        </w:tabs>
        <w:jc w:val="both"/>
        <w:rPr>
          <w:rFonts w:eastAsia="Calibri"/>
        </w:rPr>
      </w:pPr>
      <w:r w:rsidRPr="00867D66">
        <w:t>M</w:t>
      </w:r>
      <w:r w:rsidR="006A4195" w:rsidRPr="00867D66">
        <w:t xml:space="preserve">ääruse (EL) 2019/4 artikli 15 </w:t>
      </w:r>
      <w:r w:rsidRPr="00867D66">
        <w:t xml:space="preserve">kohaselt </w:t>
      </w:r>
      <w:r w:rsidR="006A4195" w:rsidRPr="00867D66">
        <w:t>või</w:t>
      </w:r>
      <w:r w:rsidRPr="00867D66">
        <w:t>b</w:t>
      </w:r>
      <w:r w:rsidR="006A4195" w:rsidRPr="00867D66">
        <w:t xml:space="preserve"> oma tegevust </w:t>
      </w:r>
      <w:r w:rsidRPr="00867D66">
        <w:t xml:space="preserve">jätkata </w:t>
      </w:r>
      <w:r w:rsidR="006A4195" w:rsidRPr="00867D66">
        <w:t>sööda</w:t>
      </w:r>
      <w:r w:rsidRPr="00867D66">
        <w:t xml:space="preserve"> </w:t>
      </w:r>
      <w:proofErr w:type="spellStart"/>
      <w:r w:rsidR="006A4195" w:rsidRPr="00867D66">
        <w:t>käitleja</w:t>
      </w:r>
      <w:proofErr w:type="spellEnd"/>
      <w:r w:rsidR="006A4195" w:rsidRPr="00867D66">
        <w:t xml:space="preserve">, kellel on asjakohane tegevusluba tingimusel, et </w:t>
      </w:r>
      <w:r w:rsidRPr="00867D66">
        <w:t xml:space="preserve">ta </w:t>
      </w:r>
      <w:r w:rsidR="006A4195" w:rsidRPr="00867D66">
        <w:t>esita</w:t>
      </w:r>
      <w:r w:rsidRPr="00867D66">
        <w:t>b</w:t>
      </w:r>
      <w:r w:rsidR="006A4195" w:rsidRPr="00867D66">
        <w:t xml:space="preserve"> hiljemalt 28. juuliks 2022</w:t>
      </w:r>
      <w:r w:rsidRPr="00867D66">
        <w:t>. aastal</w:t>
      </w:r>
      <w:r w:rsidR="006A4195" w:rsidRPr="00867D66">
        <w:t xml:space="preserve"> PTA-</w:t>
      </w:r>
      <w:proofErr w:type="spellStart"/>
      <w:r w:rsidR="006A4195" w:rsidRPr="00867D66">
        <w:t>le</w:t>
      </w:r>
      <w:proofErr w:type="spellEnd"/>
      <w:r w:rsidR="006A4195" w:rsidRPr="00867D66">
        <w:t xml:space="preserve"> </w:t>
      </w:r>
      <w:r w:rsidR="000F4D2B" w:rsidRPr="00867D66">
        <w:t xml:space="preserve">teate </w:t>
      </w:r>
      <w:r w:rsidR="006A4195" w:rsidRPr="00867D66">
        <w:t xml:space="preserve">selle kohta, et ravimsööda või vahetoote tootmiseks, ladustamiseks, veoks või </w:t>
      </w:r>
      <w:proofErr w:type="spellStart"/>
      <w:r w:rsidR="006A4195" w:rsidRPr="00867D66">
        <w:t>turuleviimiseks</w:t>
      </w:r>
      <w:proofErr w:type="spellEnd"/>
      <w:r w:rsidR="006A4195" w:rsidRPr="00867D66">
        <w:t xml:space="preserve"> kehtestatud süsteem vastab määruse (EL) 2019/4 II peatüki erinõuetele.</w:t>
      </w:r>
    </w:p>
    <w:p w14:paraId="339B87F7" w14:textId="77777777" w:rsidR="00ED7A41" w:rsidRPr="00867D66" w:rsidRDefault="00ED7A41" w:rsidP="005C17FD">
      <w:pPr>
        <w:autoSpaceDE/>
        <w:jc w:val="both"/>
        <w:rPr>
          <w:rFonts w:eastAsia="Calibri"/>
        </w:rPr>
      </w:pPr>
    </w:p>
    <w:p w14:paraId="70BBD995" w14:textId="76C86148" w:rsidR="003D6752" w:rsidRPr="00867D66" w:rsidRDefault="00ED7A41" w:rsidP="003D6752">
      <w:pPr>
        <w:jc w:val="both"/>
      </w:pPr>
      <w:r w:rsidRPr="00867D66">
        <w:rPr>
          <w:rFonts w:eastAsia="Calibri"/>
          <w:b/>
          <w:bCs/>
        </w:rPr>
        <w:t>Eelnõu § 1 punkti</w:t>
      </w:r>
      <w:r w:rsidR="00390AA2" w:rsidRPr="00867D66">
        <w:rPr>
          <w:rFonts w:eastAsia="Calibri"/>
          <w:b/>
          <w:bCs/>
        </w:rPr>
        <w:t>de</w:t>
      </w:r>
      <w:r w:rsidRPr="00867D66">
        <w:rPr>
          <w:rFonts w:eastAsia="Calibri"/>
          <w:b/>
          <w:bCs/>
        </w:rPr>
        <w:t xml:space="preserve">ga </w:t>
      </w:r>
      <w:r w:rsidR="00EE4271" w:rsidRPr="00867D66">
        <w:rPr>
          <w:rFonts w:eastAsia="Calibri"/>
          <w:b/>
          <w:bCs/>
        </w:rPr>
        <w:t>8</w:t>
      </w:r>
      <w:r w:rsidR="00390AA2" w:rsidRPr="00867D66">
        <w:rPr>
          <w:rFonts w:eastAsia="Calibri"/>
          <w:b/>
        </w:rPr>
        <w:t xml:space="preserve"> ja </w:t>
      </w:r>
      <w:r w:rsidR="00EE4271" w:rsidRPr="00867D66">
        <w:rPr>
          <w:rFonts w:eastAsia="Calibri"/>
          <w:b/>
        </w:rPr>
        <w:t>9</w:t>
      </w:r>
      <w:r w:rsidR="00390AA2" w:rsidRPr="00867D66">
        <w:rPr>
          <w:rFonts w:eastAsia="Calibri"/>
          <w:b/>
        </w:rPr>
        <w:t xml:space="preserve"> </w:t>
      </w:r>
      <w:r w:rsidR="00390AA2" w:rsidRPr="00867D66">
        <w:t xml:space="preserve">tõstetakse rikkumiste karistusmäärasid. </w:t>
      </w:r>
      <w:r w:rsidR="003D6752" w:rsidRPr="00867D66">
        <w:t xml:space="preserve">Kuna ravimsööt ja vahetoode on </w:t>
      </w:r>
      <w:r w:rsidR="000C6D9A" w:rsidRPr="00867D66">
        <w:t xml:space="preserve">määruse (EL) 2019/4 </w:t>
      </w:r>
      <w:r w:rsidR="003D6752" w:rsidRPr="00867D66">
        <w:t xml:space="preserve">kohaselt söödad, kohalduvad nende käitlemise ja kasutamise nõuete rikkumise korral karistused, mis on sätestatud </w:t>
      </w:r>
      <w:r w:rsidR="007802B5" w:rsidRPr="00867D66">
        <w:t>sööda</w:t>
      </w:r>
      <w:r w:rsidR="003D6752" w:rsidRPr="00867D66">
        <w:t>seaduse §-des 33–36. S</w:t>
      </w:r>
      <w:r w:rsidR="007802B5" w:rsidRPr="00867D66">
        <w:t>öödas</w:t>
      </w:r>
      <w:r w:rsidR="003D6752" w:rsidRPr="00867D66">
        <w:t xml:space="preserve">eaduse §-s 33 on vastutussäte sööda kohta esitatavate nõuete rikkumise kohta, </w:t>
      </w:r>
      <w:r w:rsidR="003D6752" w:rsidRPr="00867D66">
        <w:rPr>
          <w:rStyle w:val="Strong"/>
          <w:b w:val="0"/>
          <w:bdr w:val="none" w:sz="0" w:space="0" w:color="auto" w:frame="1"/>
        </w:rPr>
        <w:t xml:space="preserve">§-s 34 </w:t>
      </w:r>
      <w:r w:rsidR="003D6752" w:rsidRPr="00867D66">
        <w:t xml:space="preserve">on vastutussäte </w:t>
      </w:r>
      <w:r w:rsidR="003D6752" w:rsidRPr="00867D66">
        <w:rPr>
          <w:rStyle w:val="Strong"/>
          <w:b w:val="0"/>
          <w:bdr w:val="none" w:sz="0" w:space="0" w:color="auto" w:frame="1"/>
        </w:rPr>
        <w:t>sö</w:t>
      </w:r>
      <w:r w:rsidR="003D6752" w:rsidRPr="00867D66">
        <w:t xml:space="preserve">öda märgistamise nõuete rikkumise kohta, </w:t>
      </w:r>
      <w:r w:rsidR="003D6752" w:rsidRPr="00867D66">
        <w:rPr>
          <w:rStyle w:val="Strong"/>
          <w:b w:val="0"/>
          <w:bdr w:val="none" w:sz="0" w:space="0" w:color="auto" w:frame="1"/>
        </w:rPr>
        <w:t xml:space="preserve">§-s 35 </w:t>
      </w:r>
      <w:r w:rsidR="003D6752" w:rsidRPr="00867D66">
        <w:t xml:space="preserve">on vastutussäte </w:t>
      </w:r>
      <w:r w:rsidR="003D6752" w:rsidRPr="00867D66">
        <w:rPr>
          <w:rStyle w:val="Strong"/>
          <w:b w:val="0"/>
          <w:bdr w:val="none" w:sz="0" w:space="0" w:color="auto" w:frame="1"/>
        </w:rPr>
        <w:t>s</w:t>
      </w:r>
      <w:r w:rsidR="003D6752" w:rsidRPr="00867D66">
        <w:t xml:space="preserve">ööda käitlemise ja söötmise nõuete rikkumise kohta ja </w:t>
      </w:r>
      <w:r w:rsidR="003D6752" w:rsidRPr="00867D66">
        <w:rPr>
          <w:rStyle w:val="Strong"/>
          <w:b w:val="0"/>
          <w:bdr w:val="none" w:sz="0" w:space="0" w:color="auto" w:frame="1"/>
        </w:rPr>
        <w:t xml:space="preserve">§-s 36 </w:t>
      </w:r>
      <w:r w:rsidR="003D6752" w:rsidRPr="00867D66">
        <w:t xml:space="preserve">on vastutussäte </w:t>
      </w:r>
      <w:r w:rsidR="003D6752" w:rsidRPr="00867D66">
        <w:rPr>
          <w:rStyle w:val="Strong"/>
          <w:b w:val="0"/>
          <w:bdr w:val="none" w:sz="0" w:space="0" w:color="auto" w:frame="1"/>
        </w:rPr>
        <w:t>s</w:t>
      </w:r>
      <w:r w:rsidR="003D6752" w:rsidRPr="00867D66">
        <w:t>ööda liiduvälisest riigist Eestisse toimetamisest teatamata jätmise kohta. Sö</w:t>
      </w:r>
      <w:r w:rsidR="007802B5" w:rsidRPr="00867D66">
        <w:t xml:space="preserve">ödaseaduse </w:t>
      </w:r>
      <w:r w:rsidR="003D6752" w:rsidRPr="00867D66">
        <w:rPr>
          <w:rStyle w:val="Strong"/>
          <w:b w:val="0"/>
          <w:bdr w:val="none" w:sz="0" w:space="0" w:color="auto" w:frame="1"/>
        </w:rPr>
        <w:t>§-s 36</w:t>
      </w:r>
      <w:r w:rsidR="003D6752" w:rsidRPr="00867D66">
        <w:rPr>
          <w:rStyle w:val="Strong"/>
          <w:b w:val="0"/>
          <w:bdr w:val="none" w:sz="0" w:space="0" w:color="auto" w:frame="1"/>
          <w:vertAlign w:val="superscript"/>
        </w:rPr>
        <w:t>1</w:t>
      </w:r>
      <w:bookmarkStart w:id="1" w:name="para36b1"/>
      <w:r w:rsidR="003D6752" w:rsidRPr="00867D66">
        <w:rPr>
          <w:rStyle w:val="Strong"/>
          <w:b w:val="0"/>
          <w:bdr w:val="none" w:sz="0" w:space="0" w:color="auto" w:frame="1"/>
        </w:rPr>
        <w:t xml:space="preserve"> </w:t>
      </w:r>
      <w:bookmarkEnd w:id="1"/>
      <w:r w:rsidR="003D6752" w:rsidRPr="00867D66">
        <w:t xml:space="preserve">on vastutussäte </w:t>
      </w:r>
      <w:r w:rsidR="003D6752" w:rsidRPr="00867D66">
        <w:rPr>
          <w:rStyle w:val="Strong"/>
          <w:b w:val="0"/>
          <w:bdr w:val="none" w:sz="0" w:space="0" w:color="auto" w:frame="1"/>
        </w:rPr>
        <w:t>t</w:t>
      </w:r>
      <w:r w:rsidR="003D6752" w:rsidRPr="00867D66">
        <w:t>eatamiskohustuse rikkumise kohta. Loakohustuse rikkumise korral kohaldatakse karistusseadustiku</w:t>
      </w:r>
      <w:r w:rsidR="003D6752" w:rsidRPr="00867D66">
        <w:rPr>
          <w:rStyle w:val="FootnoteReference"/>
        </w:rPr>
        <w:footnoteReference w:id="5"/>
      </w:r>
      <w:r w:rsidR="003D6752" w:rsidRPr="00867D66">
        <w:t xml:space="preserve"> (edaspidi </w:t>
      </w:r>
      <w:proofErr w:type="spellStart"/>
      <w:r w:rsidR="003D6752" w:rsidRPr="00867D66">
        <w:rPr>
          <w:i/>
        </w:rPr>
        <w:t>KarS</w:t>
      </w:r>
      <w:proofErr w:type="spellEnd"/>
      <w:r w:rsidR="003D6752" w:rsidRPr="00867D66">
        <w:t xml:space="preserve">) § 372. </w:t>
      </w:r>
    </w:p>
    <w:p w14:paraId="71971493" w14:textId="77777777" w:rsidR="003D6752" w:rsidRPr="00867D66" w:rsidRDefault="003D6752" w:rsidP="00BD773D">
      <w:pPr>
        <w:jc w:val="both"/>
      </w:pPr>
    </w:p>
    <w:p w14:paraId="4BFD3786" w14:textId="325B33C6" w:rsidR="002E51FA" w:rsidRPr="00347EAF" w:rsidRDefault="00753D06" w:rsidP="00BD773D">
      <w:pPr>
        <w:jc w:val="both"/>
      </w:pPr>
      <w:r w:rsidRPr="00347EAF">
        <w:t>Karistusmäärade muutmise</w:t>
      </w:r>
      <w:r w:rsidR="00390AA2" w:rsidRPr="00347EAF">
        <w:t xml:space="preserve">l on </w:t>
      </w:r>
      <w:r w:rsidR="00305452" w:rsidRPr="00347EAF">
        <w:t>arvestatud</w:t>
      </w:r>
      <w:r w:rsidR="00390AA2" w:rsidRPr="00347EAF">
        <w:t xml:space="preserve"> </w:t>
      </w:r>
      <w:r w:rsidR="002E51FA" w:rsidRPr="00347EAF">
        <w:t>Justiitsministeeriumi saadetud VTK kooskõlastuskirjas (25.11.2020, nr 8-2/6244) antud soovitust</w:t>
      </w:r>
      <w:r w:rsidR="00EE5F2E">
        <w:t xml:space="preserve"> vaadata üle</w:t>
      </w:r>
      <w:r w:rsidR="002E51FA" w:rsidRPr="00347EAF">
        <w:t xml:space="preserve"> seaduses sätestatud juriidilise isiku karistusmäärad. Samas kirjas märgitakse, et </w:t>
      </w:r>
      <w:r w:rsidR="00305452" w:rsidRPr="00347EAF">
        <w:t>nimetatud</w:t>
      </w:r>
      <w:r w:rsidR="003D6752" w:rsidRPr="00347EAF">
        <w:t xml:space="preserve"> karistusmäärasid tuleks tõsta.</w:t>
      </w:r>
    </w:p>
    <w:p w14:paraId="4C47EDB7" w14:textId="77777777" w:rsidR="00305452" w:rsidRPr="00347EAF" w:rsidRDefault="00305452" w:rsidP="00BD773D">
      <w:pPr>
        <w:jc w:val="both"/>
      </w:pPr>
    </w:p>
    <w:p w14:paraId="7E775DBE" w14:textId="2DAEFE69" w:rsidR="00390AA2" w:rsidRPr="00347EAF" w:rsidRDefault="00305452" w:rsidP="00BD773D">
      <w:pPr>
        <w:jc w:val="both"/>
      </w:pPr>
      <w:r w:rsidRPr="00347EAF">
        <w:t>Karistusmäärade tõstmisel on järgitud</w:t>
      </w:r>
      <w:r w:rsidR="002E51FA" w:rsidRPr="00347EAF">
        <w:t xml:space="preserve"> </w:t>
      </w:r>
      <w:r w:rsidR="00390AA2" w:rsidRPr="00347EAF">
        <w:t>Justiitsministeeriumi korraldatud karistusõiguse revisjoni põhimõtteid. Seaduses ette</w:t>
      </w:r>
      <w:r w:rsidR="00E85AA7" w:rsidRPr="00347EAF">
        <w:t xml:space="preserve"> </w:t>
      </w:r>
      <w:r w:rsidR="00390AA2" w:rsidRPr="00347EAF">
        <w:t xml:space="preserve">nähtud juriidiliste isikute karistusmäärad </w:t>
      </w:r>
      <w:r w:rsidR="00EE5F2E">
        <w:t>kehtestati ajal</w:t>
      </w:r>
      <w:r w:rsidR="00390AA2" w:rsidRPr="00347EAF">
        <w:t xml:space="preserve">, kui </w:t>
      </w:r>
      <w:proofErr w:type="spellStart"/>
      <w:r w:rsidR="00753D06" w:rsidRPr="00347EAF">
        <w:t>KarS-i</w:t>
      </w:r>
      <w:proofErr w:type="spellEnd"/>
      <w:r w:rsidR="00390AA2" w:rsidRPr="00347EAF">
        <w:t xml:space="preserve"> üldosa lubas juriidilisi isikuid karistada kuni 50 000 kroonise rahatrahviga, mis eurole üleminekul 2011. a</w:t>
      </w:r>
      <w:r w:rsidR="00EE5F2E">
        <w:t>astal</w:t>
      </w:r>
      <w:r w:rsidR="00390AA2" w:rsidRPr="00347EAF">
        <w:t xml:space="preserve"> teisendati </w:t>
      </w:r>
      <w:r w:rsidR="00EE5F2E" w:rsidRPr="00347EAF">
        <w:t xml:space="preserve">omakorda </w:t>
      </w:r>
      <w:r w:rsidR="00390AA2" w:rsidRPr="00347EAF">
        <w:t xml:space="preserve">eurodeks (3200 eurot). 2015. aasta 1. jaanuarist lubab </w:t>
      </w:r>
      <w:proofErr w:type="spellStart"/>
      <w:r w:rsidR="00390AA2" w:rsidRPr="00347EAF">
        <w:t>KarS-i</w:t>
      </w:r>
      <w:proofErr w:type="spellEnd"/>
      <w:r w:rsidR="00390AA2" w:rsidRPr="00347EAF">
        <w:t xml:space="preserve"> üldosa kohaldada väärteo </w:t>
      </w:r>
      <w:r w:rsidR="00EE5F2E">
        <w:t>toimepanemise eest</w:t>
      </w:r>
      <w:r w:rsidR="00390AA2" w:rsidRPr="00347EAF">
        <w:t xml:space="preserve"> rahatrahvi</w:t>
      </w:r>
      <w:r w:rsidR="00EE5F2E">
        <w:t>na</w:t>
      </w:r>
      <w:r w:rsidR="00390AA2" w:rsidRPr="00347EAF">
        <w:t xml:space="preserve"> füüsilisele isikule </w:t>
      </w:r>
      <w:r w:rsidR="00EE5F2E">
        <w:t xml:space="preserve">kuni </w:t>
      </w:r>
      <w:r w:rsidR="00390AA2" w:rsidRPr="00347EAF">
        <w:t xml:space="preserve">300 trahviühikut ning juriidilisele isikule </w:t>
      </w:r>
      <w:r w:rsidR="00EE5F2E">
        <w:t xml:space="preserve">kuni </w:t>
      </w:r>
      <w:r w:rsidR="00390AA2" w:rsidRPr="00347EAF">
        <w:t xml:space="preserve">400 000 eurot. </w:t>
      </w:r>
    </w:p>
    <w:p w14:paraId="4454412D" w14:textId="77777777" w:rsidR="005C39C3" w:rsidRPr="00347EAF" w:rsidRDefault="005C39C3" w:rsidP="00390AA2">
      <w:pPr>
        <w:jc w:val="both"/>
      </w:pPr>
    </w:p>
    <w:p w14:paraId="6F553EA0" w14:textId="77777777" w:rsidR="00390AA2" w:rsidRPr="00347EAF" w:rsidRDefault="00390AA2" w:rsidP="00390AA2">
      <w:pPr>
        <w:jc w:val="both"/>
      </w:pPr>
      <w:r w:rsidRPr="00347EAF">
        <w:t xml:space="preserve">Vastutussätete </w:t>
      </w:r>
      <w:proofErr w:type="spellStart"/>
      <w:r w:rsidRPr="00347EAF">
        <w:t>ülevaatamisel</w:t>
      </w:r>
      <w:proofErr w:type="spellEnd"/>
      <w:r w:rsidRPr="00347EAF">
        <w:t xml:space="preserve"> ja hindamisel kaaluti, kas:</w:t>
      </w:r>
    </w:p>
    <w:p w14:paraId="345073D1" w14:textId="77777777" w:rsidR="00390AA2" w:rsidRPr="00347EAF" w:rsidRDefault="00390AA2" w:rsidP="00390AA2">
      <w:pPr>
        <w:pStyle w:val="ListParagraph"/>
        <w:numPr>
          <w:ilvl w:val="0"/>
          <w:numId w:val="2"/>
        </w:numPr>
        <w:spacing w:after="0" w:line="240" w:lineRule="auto"/>
        <w:ind w:left="714" w:hanging="357"/>
        <w:rPr>
          <w:rFonts w:ascii="Times New Roman" w:hAnsi="Times New Roman"/>
          <w:sz w:val="24"/>
          <w:szCs w:val="24"/>
        </w:rPr>
      </w:pPr>
      <w:r w:rsidRPr="00347EAF">
        <w:rPr>
          <w:rFonts w:ascii="Times New Roman" w:hAnsi="Times New Roman"/>
          <w:sz w:val="24"/>
          <w:szCs w:val="24"/>
        </w:rPr>
        <w:t>karistamist saab asendada haldussunni kohaldamisega;</w:t>
      </w:r>
    </w:p>
    <w:p w14:paraId="0D77DDCA" w14:textId="2D62D7F0" w:rsidR="00390AA2" w:rsidRPr="00347EAF" w:rsidRDefault="00390AA2" w:rsidP="00E113EB">
      <w:pPr>
        <w:pStyle w:val="ListParagraph"/>
        <w:numPr>
          <w:ilvl w:val="0"/>
          <w:numId w:val="2"/>
        </w:numPr>
        <w:spacing w:after="0" w:line="240" w:lineRule="auto"/>
        <w:ind w:left="714" w:hanging="357"/>
        <w:jc w:val="both"/>
        <w:rPr>
          <w:rFonts w:ascii="Times New Roman" w:eastAsia="Times New Roman" w:hAnsi="Times New Roman"/>
          <w:sz w:val="24"/>
          <w:szCs w:val="24"/>
        </w:rPr>
      </w:pPr>
      <w:r w:rsidRPr="00347EAF">
        <w:rPr>
          <w:rFonts w:ascii="Times New Roman" w:hAnsi="Times New Roman"/>
          <w:sz w:val="24"/>
          <w:szCs w:val="24"/>
        </w:rPr>
        <w:t xml:space="preserve">nõude rikkumisel on tegu või toiming tehtud ja midagi enam muuta või tagantjärele parandada ei saa või ei ole </w:t>
      </w:r>
      <w:r w:rsidR="00EE5F2E" w:rsidRPr="00347EAF">
        <w:rPr>
          <w:rFonts w:ascii="Times New Roman" w:hAnsi="Times New Roman"/>
          <w:sz w:val="24"/>
          <w:szCs w:val="24"/>
        </w:rPr>
        <w:t xml:space="preserve">puudust </w:t>
      </w:r>
      <w:r w:rsidRPr="00347EAF">
        <w:rPr>
          <w:rFonts w:ascii="Times New Roman" w:hAnsi="Times New Roman"/>
          <w:sz w:val="24"/>
          <w:szCs w:val="24"/>
        </w:rPr>
        <w:t>enam võimalik kõrvaldada;</w:t>
      </w:r>
    </w:p>
    <w:p w14:paraId="4A843F16" w14:textId="77777777" w:rsidR="00390AA2" w:rsidRPr="00347EAF" w:rsidRDefault="00390AA2" w:rsidP="00E113EB">
      <w:pPr>
        <w:pStyle w:val="ListParagraph"/>
        <w:numPr>
          <w:ilvl w:val="0"/>
          <w:numId w:val="2"/>
        </w:numPr>
        <w:spacing w:after="0" w:line="240" w:lineRule="auto"/>
        <w:ind w:left="714" w:hanging="357"/>
        <w:jc w:val="both"/>
        <w:rPr>
          <w:rFonts w:ascii="Times New Roman" w:eastAsia="Times New Roman" w:hAnsi="Times New Roman"/>
          <w:sz w:val="24"/>
          <w:szCs w:val="24"/>
        </w:rPr>
      </w:pPr>
      <w:r w:rsidRPr="00347EAF">
        <w:rPr>
          <w:rFonts w:ascii="Times New Roman" w:eastAsia="Times New Roman" w:hAnsi="Times New Roman"/>
          <w:sz w:val="24"/>
          <w:szCs w:val="24"/>
        </w:rPr>
        <w:t>karistamise nõue tuleneb EL-i õigusaktist;</w:t>
      </w:r>
    </w:p>
    <w:p w14:paraId="4E750B61" w14:textId="4402EB34" w:rsidR="00390AA2" w:rsidRPr="00347EAF" w:rsidRDefault="00390AA2" w:rsidP="00E113EB">
      <w:pPr>
        <w:pStyle w:val="ListParagraph"/>
        <w:numPr>
          <w:ilvl w:val="0"/>
          <w:numId w:val="2"/>
        </w:numPr>
        <w:spacing w:after="0" w:line="240" w:lineRule="auto"/>
        <w:ind w:left="714" w:hanging="357"/>
        <w:jc w:val="both"/>
        <w:rPr>
          <w:rFonts w:ascii="Times New Roman" w:eastAsia="Times New Roman" w:hAnsi="Times New Roman"/>
          <w:sz w:val="24"/>
          <w:szCs w:val="24"/>
        </w:rPr>
      </w:pPr>
      <w:r w:rsidRPr="00347EAF">
        <w:rPr>
          <w:rFonts w:ascii="Times New Roman" w:eastAsia="Times New Roman" w:hAnsi="Times New Roman"/>
          <w:sz w:val="24"/>
          <w:szCs w:val="24"/>
        </w:rPr>
        <w:t xml:space="preserve">vastutussäte on </w:t>
      </w:r>
      <w:r w:rsidR="00EE5F2E">
        <w:rPr>
          <w:rFonts w:ascii="Times New Roman" w:eastAsia="Times New Roman" w:hAnsi="Times New Roman"/>
          <w:sz w:val="24"/>
          <w:szCs w:val="24"/>
        </w:rPr>
        <w:t xml:space="preserve">kehtestatud </w:t>
      </w:r>
      <w:r w:rsidRPr="00347EAF">
        <w:rPr>
          <w:rFonts w:ascii="Times New Roman" w:eastAsia="Times New Roman" w:hAnsi="Times New Roman"/>
          <w:sz w:val="24"/>
          <w:szCs w:val="24"/>
        </w:rPr>
        <w:t xml:space="preserve">juba </w:t>
      </w:r>
      <w:proofErr w:type="spellStart"/>
      <w:r w:rsidRPr="00347EAF">
        <w:rPr>
          <w:rFonts w:ascii="Times New Roman" w:eastAsia="Times New Roman" w:hAnsi="Times New Roman"/>
          <w:sz w:val="24"/>
          <w:szCs w:val="24"/>
        </w:rPr>
        <w:t>KarS-i</w:t>
      </w:r>
      <w:r w:rsidR="00EE5F2E">
        <w:rPr>
          <w:rFonts w:ascii="Times New Roman" w:eastAsia="Times New Roman" w:hAnsi="Times New Roman"/>
          <w:sz w:val="24"/>
          <w:szCs w:val="24"/>
        </w:rPr>
        <w:t>s</w:t>
      </w:r>
      <w:proofErr w:type="spellEnd"/>
      <w:r w:rsidRPr="00347EAF">
        <w:rPr>
          <w:rFonts w:ascii="Times New Roman" w:eastAsia="Times New Roman" w:hAnsi="Times New Roman"/>
          <w:sz w:val="24"/>
          <w:szCs w:val="24"/>
        </w:rPr>
        <w:t>.</w:t>
      </w:r>
    </w:p>
    <w:p w14:paraId="7B4260A6" w14:textId="77777777" w:rsidR="00390AA2" w:rsidRPr="00347EAF" w:rsidRDefault="00390AA2" w:rsidP="00390AA2">
      <w:pPr>
        <w:jc w:val="both"/>
      </w:pPr>
    </w:p>
    <w:p w14:paraId="3C82CD65" w14:textId="453EC21A" w:rsidR="00390AA2" w:rsidRPr="00347EAF" w:rsidRDefault="00390AA2" w:rsidP="00390AA2">
      <w:pPr>
        <w:jc w:val="both"/>
      </w:pPr>
      <w:r w:rsidRPr="00347EAF">
        <w:t xml:space="preserve">Seaduse vastutussätete kaasajastamisel vaadeldi </w:t>
      </w:r>
      <w:r w:rsidR="00EE5F2E">
        <w:t>ajavahemikku</w:t>
      </w:r>
      <w:r w:rsidR="00EE5F2E" w:rsidRPr="00347EAF">
        <w:t xml:space="preserve"> </w:t>
      </w:r>
      <w:r w:rsidRPr="00347EAF">
        <w:t xml:space="preserve">2011–2020. Seaduses on </w:t>
      </w:r>
      <w:r w:rsidR="004E0734" w:rsidRPr="00347EAF">
        <w:t>kuus</w:t>
      </w:r>
      <w:r w:rsidRPr="00347EAF">
        <w:t xml:space="preserve"> vastutussätet, millest </w:t>
      </w:r>
      <w:r w:rsidR="00EE5F2E">
        <w:t>ajavahemikul</w:t>
      </w:r>
      <w:r w:rsidR="00EE5F2E" w:rsidRPr="00347EAF">
        <w:t xml:space="preserve"> </w:t>
      </w:r>
      <w:r w:rsidRPr="00347EAF">
        <w:t xml:space="preserve">2014–2020 </w:t>
      </w:r>
      <w:r w:rsidR="00EE5F2E">
        <w:t>kohaldati kahte</w:t>
      </w:r>
      <w:r w:rsidRPr="00347EAF">
        <w:t xml:space="preserve"> (tabel 1). 2017. a</w:t>
      </w:r>
      <w:r w:rsidR="00EE5F2E">
        <w:t>astal</w:t>
      </w:r>
      <w:r w:rsidRPr="00347EAF">
        <w:t xml:space="preserve"> määrati füüsilisele isikule trahv teatamiskohustuse täitmata jätmise eest summas 300 eurot ning 2015. </w:t>
      </w:r>
      <w:r w:rsidRPr="00347EAF">
        <w:lastRenderedPageBreak/>
        <w:t>a</w:t>
      </w:r>
      <w:r w:rsidR="00EE5F2E">
        <w:t>astal</w:t>
      </w:r>
      <w:r w:rsidRPr="00347EAF">
        <w:t xml:space="preserve"> seoses ravimsööda käitlemi</w:t>
      </w:r>
      <w:r w:rsidR="00EE5F2E">
        <w:t>s</w:t>
      </w:r>
      <w:r w:rsidRPr="00347EAF">
        <w:t>e ja kasutamisega summas 60 eurot. Juriidilistele isikutele ei ole rahatrahv</w:t>
      </w:r>
      <w:r w:rsidR="00EE5F2E">
        <w:t>i</w:t>
      </w:r>
      <w:r w:rsidRPr="00347EAF">
        <w:t xml:space="preserve"> määratud.</w:t>
      </w:r>
    </w:p>
    <w:p w14:paraId="010E76BC" w14:textId="77777777" w:rsidR="00390AA2" w:rsidRPr="00347EAF" w:rsidRDefault="00390AA2" w:rsidP="00390AA2"/>
    <w:p w14:paraId="22EDB203" w14:textId="5E215607" w:rsidR="00390AA2" w:rsidRPr="00347EAF" w:rsidRDefault="00390AA2" w:rsidP="00390AA2">
      <w:pPr>
        <w:spacing w:after="120"/>
      </w:pPr>
      <w:r w:rsidRPr="00347EAF">
        <w:rPr>
          <w:b/>
        </w:rPr>
        <w:t>Tabel 1.</w:t>
      </w:r>
      <w:r w:rsidRPr="00347EAF">
        <w:t xml:space="preserve"> Söödaseaduse vastutussätete </w:t>
      </w:r>
      <w:r w:rsidR="00EE5F2E">
        <w:t>kohaldamine</w:t>
      </w:r>
      <w:r w:rsidR="00EE5F2E" w:rsidRPr="00347EAF">
        <w:t xml:space="preserve"> </w:t>
      </w:r>
      <w:r w:rsidR="00EE5F2E">
        <w:t>ajavahemikul</w:t>
      </w:r>
      <w:r w:rsidR="00EE5F2E" w:rsidRPr="00347EAF">
        <w:t xml:space="preserve"> </w:t>
      </w:r>
      <w:r w:rsidRPr="00347EAF">
        <w:t>2014–2020</w:t>
      </w:r>
    </w:p>
    <w:tbl>
      <w:tblPr>
        <w:tblStyle w:val="TableGrid1"/>
        <w:tblW w:w="0" w:type="auto"/>
        <w:tblLook w:val="04A0" w:firstRow="1" w:lastRow="0" w:firstColumn="1" w:lastColumn="0" w:noHBand="0" w:noVBand="1"/>
      </w:tblPr>
      <w:tblGrid>
        <w:gridCol w:w="1321"/>
        <w:gridCol w:w="1084"/>
        <w:gridCol w:w="851"/>
        <w:gridCol w:w="992"/>
        <w:gridCol w:w="850"/>
        <w:gridCol w:w="850"/>
        <w:gridCol w:w="850"/>
      </w:tblGrid>
      <w:tr w:rsidR="00347EAF" w:rsidRPr="00347EAF" w14:paraId="0F229F81" w14:textId="77777777" w:rsidTr="00E113EB">
        <w:tc>
          <w:tcPr>
            <w:tcW w:w="1321" w:type="dxa"/>
          </w:tcPr>
          <w:p w14:paraId="13D2DAE9" w14:textId="77777777" w:rsidR="00390AA2" w:rsidRPr="00347EAF" w:rsidRDefault="00390AA2" w:rsidP="00E113EB">
            <w:pPr>
              <w:rPr>
                <w:rFonts w:eastAsia="Calibri"/>
                <w:b/>
                <w:lang w:val="et-EE"/>
              </w:rPr>
            </w:pPr>
          </w:p>
        </w:tc>
        <w:tc>
          <w:tcPr>
            <w:tcW w:w="1084" w:type="dxa"/>
          </w:tcPr>
          <w:p w14:paraId="1B24D601" w14:textId="77777777" w:rsidR="00390AA2" w:rsidRPr="00347EAF" w:rsidRDefault="00390AA2" w:rsidP="00E113EB">
            <w:pPr>
              <w:rPr>
                <w:rFonts w:eastAsia="Calibri" w:cs="Times New Roman"/>
                <w:b/>
              </w:rPr>
            </w:pPr>
            <w:r w:rsidRPr="00347EAF">
              <w:rPr>
                <w:rFonts w:eastAsia="Calibri" w:cs="Times New Roman"/>
                <w:b/>
                <w:szCs w:val="21"/>
                <w:bdr w:val="none" w:sz="0" w:space="0" w:color="auto" w:frame="1"/>
              </w:rPr>
              <w:t>§ 33</w:t>
            </w:r>
          </w:p>
        </w:tc>
        <w:tc>
          <w:tcPr>
            <w:tcW w:w="851" w:type="dxa"/>
          </w:tcPr>
          <w:p w14:paraId="6F32ACC7" w14:textId="77777777" w:rsidR="00390AA2" w:rsidRPr="00347EAF" w:rsidRDefault="00390AA2" w:rsidP="00E113EB">
            <w:pPr>
              <w:rPr>
                <w:rFonts w:eastAsia="Calibri"/>
                <w:b/>
              </w:rPr>
            </w:pPr>
            <w:r w:rsidRPr="00347EAF">
              <w:rPr>
                <w:rFonts w:eastAsia="Calibri" w:cs="Times New Roman"/>
                <w:b/>
                <w:szCs w:val="21"/>
                <w:bdr w:val="none" w:sz="0" w:space="0" w:color="auto" w:frame="1"/>
              </w:rPr>
              <w:t>§ 34</w:t>
            </w:r>
          </w:p>
        </w:tc>
        <w:tc>
          <w:tcPr>
            <w:tcW w:w="992" w:type="dxa"/>
          </w:tcPr>
          <w:p w14:paraId="061B50A2" w14:textId="77777777" w:rsidR="00390AA2" w:rsidRPr="00347EAF" w:rsidRDefault="00390AA2" w:rsidP="00E113EB">
            <w:pPr>
              <w:rPr>
                <w:rFonts w:eastAsia="Calibri"/>
                <w:b/>
              </w:rPr>
            </w:pPr>
            <w:r w:rsidRPr="00347EAF">
              <w:rPr>
                <w:rFonts w:eastAsia="Calibri" w:cs="Times New Roman"/>
                <w:b/>
                <w:szCs w:val="21"/>
                <w:bdr w:val="none" w:sz="0" w:space="0" w:color="auto" w:frame="1"/>
              </w:rPr>
              <w:t>§ 35</w:t>
            </w:r>
          </w:p>
        </w:tc>
        <w:tc>
          <w:tcPr>
            <w:tcW w:w="850" w:type="dxa"/>
          </w:tcPr>
          <w:p w14:paraId="60F11C29" w14:textId="77777777" w:rsidR="00390AA2" w:rsidRPr="00347EAF" w:rsidRDefault="00390AA2" w:rsidP="00E113EB">
            <w:pPr>
              <w:rPr>
                <w:rFonts w:eastAsia="Calibri"/>
                <w:b/>
              </w:rPr>
            </w:pPr>
            <w:r w:rsidRPr="00347EAF">
              <w:rPr>
                <w:rFonts w:eastAsia="Calibri" w:cs="Times New Roman"/>
                <w:b/>
                <w:szCs w:val="21"/>
                <w:bdr w:val="none" w:sz="0" w:space="0" w:color="auto" w:frame="1"/>
              </w:rPr>
              <w:t>§ 36</w:t>
            </w:r>
          </w:p>
        </w:tc>
        <w:tc>
          <w:tcPr>
            <w:tcW w:w="850" w:type="dxa"/>
          </w:tcPr>
          <w:p w14:paraId="1CD22B69" w14:textId="77777777" w:rsidR="00390AA2" w:rsidRPr="00347EAF" w:rsidRDefault="00390AA2" w:rsidP="00E113EB">
            <w:pPr>
              <w:rPr>
                <w:rFonts w:eastAsia="Calibri" w:cs="Times New Roman"/>
                <w:b/>
                <w:szCs w:val="21"/>
                <w:bdr w:val="none" w:sz="0" w:space="0" w:color="auto" w:frame="1"/>
              </w:rPr>
            </w:pPr>
            <w:r w:rsidRPr="00347EAF">
              <w:rPr>
                <w:rFonts w:eastAsia="Calibri" w:cs="Times New Roman"/>
                <w:b/>
                <w:szCs w:val="21"/>
                <w:bdr w:val="none" w:sz="0" w:space="0" w:color="auto" w:frame="1"/>
              </w:rPr>
              <w:t>§ 36</w:t>
            </w:r>
            <w:r w:rsidRPr="00347EAF">
              <w:rPr>
                <w:rFonts w:eastAsia="Calibri" w:cs="Times New Roman"/>
                <w:b/>
                <w:szCs w:val="21"/>
                <w:bdr w:val="none" w:sz="0" w:space="0" w:color="auto" w:frame="1"/>
                <w:vertAlign w:val="superscript"/>
              </w:rPr>
              <w:t>1</w:t>
            </w:r>
          </w:p>
        </w:tc>
        <w:tc>
          <w:tcPr>
            <w:tcW w:w="850" w:type="dxa"/>
          </w:tcPr>
          <w:p w14:paraId="45D81ECE" w14:textId="77777777" w:rsidR="00390AA2" w:rsidRPr="00347EAF" w:rsidRDefault="00390AA2" w:rsidP="00E113EB">
            <w:pPr>
              <w:rPr>
                <w:rFonts w:eastAsia="Calibri" w:cs="Times New Roman"/>
                <w:b/>
                <w:szCs w:val="21"/>
                <w:bdr w:val="none" w:sz="0" w:space="0" w:color="auto" w:frame="1"/>
              </w:rPr>
            </w:pPr>
            <w:r w:rsidRPr="00347EAF">
              <w:rPr>
                <w:rFonts w:eastAsia="Calibri" w:cs="Times New Roman"/>
                <w:b/>
                <w:szCs w:val="21"/>
                <w:bdr w:val="none" w:sz="0" w:space="0" w:color="auto" w:frame="1"/>
              </w:rPr>
              <w:t>§</w:t>
            </w:r>
            <w:r w:rsidR="00040F3C" w:rsidRPr="00347EAF">
              <w:rPr>
                <w:rFonts w:eastAsia="Calibri" w:cs="Times New Roman"/>
                <w:b/>
                <w:szCs w:val="21"/>
                <w:bdr w:val="none" w:sz="0" w:space="0" w:color="auto" w:frame="1"/>
              </w:rPr>
              <w:t xml:space="preserve"> </w:t>
            </w:r>
            <w:r w:rsidRPr="00347EAF">
              <w:rPr>
                <w:rFonts w:eastAsia="Calibri" w:cs="Times New Roman"/>
                <w:b/>
                <w:szCs w:val="21"/>
                <w:bdr w:val="none" w:sz="0" w:space="0" w:color="auto" w:frame="1"/>
              </w:rPr>
              <w:t>37</w:t>
            </w:r>
            <w:r w:rsidRPr="00347EAF">
              <w:rPr>
                <w:rFonts w:eastAsia="Calibri" w:cs="Times New Roman"/>
                <w:b/>
                <w:szCs w:val="21"/>
                <w:bdr w:val="none" w:sz="0" w:space="0" w:color="auto" w:frame="1"/>
                <w:vertAlign w:val="superscript"/>
              </w:rPr>
              <w:t>*</w:t>
            </w:r>
          </w:p>
        </w:tc>
      </w:tr>
      <w:tr w:rsidR="00347EAF" w:rsidRPr="00347EAF" w14:paraId="51D56700" w14:textId="77777777" w:rsidTr="00E113EB">
        <w:tc>
          <w:tcPr>
            <w:tcW w:w="1321" w:type="dxa"/>
          </w:tcPr>
          <w:p w14:paraId="3E4DC319" w14:textId="77777777" w:rsidR="00390AA2" w:rsidRPr="00347EAF" w:rsidRDefault="00390AA2" w:rsidP="00E113EB">
            <w:pPr>
              <w:rPr>
                <w:rFonts w:eastAsia="Calibri"/>
                <w:b/>
              </w:rPr>
            </w:pPr>
            <w:r w:rsidRPr="00347EAF">
              <w:rPr>
                <w:rFonts w:eastAsia="Calibri"/>
                <w:b/>
              </w:rPr>
              <w:t>2020</w:t>
            </w:r>
          </w:p>
        </w:tc>
        <w:tc>
          <w:tcPr>
            <w:tcW w:w="1084" w:type="dxa"/>
          </w:tcPr>
          <w:p w14:paraId="48426881" w14:textId="77777777" w:rsidR="00390AA2" w:rsidRPr="00347EAF" w:rsidRDefault="00390AA2" w:rsidP="00E113EB">
            <w:pPr>
              <w:rPr>
                <w:rFonts w:eastAsia="Calibri"/>
                <w:szCs w:val="21"/>
                <w:bdr w:val="none" w:sz="0" w:space="0" w:color="auto" w:frame="1"/>
              </w:rPr>
            </w:pPr>
          </w:p>
        </w:tc>
        <w:tc>
          <w:tcPr>
            <w:tcW w:w="851" w:type="dxa"/>
          </w:tcPr>
          <w:p w14:paraId="36AFEF36" w14:textId="77777777" w:rsidR="00390AA2" w:rsidRPr="00347EAF" w:rsidRDefault="00390AA2" w:rsidP="00E113EB">
            <w:pPr>
              <w:rPr>
                <w:rFonts w:eastAsia="Calibri"/>
                <w:szCs w:val="21"/>
                <w:bdr w:val="none" w:sz="0" w:space="0" w:color="auto" w:frame="1"/>
              </w:rPr>
            </w:pPr>
          </w:p>
        </w:tc>
        <w:tc>
          <w:tcPr>
            <w:tcW w:w="992" w:type="dxa"/>
          </w:tcPr>
          <w:p w14:paraId="1678B5FF" w14:textId="77777777" w:rsidR="00390AA2" w:rsidRPr="00347EAF" w:rsidRDefault="00390AA2" w:rsidP="00E113EB">
            <w:pPr>
              <w:rPr>
                <w:rFonts w:eastAsia="Calibri"/>
                <w:szCs w:val="21"/>
                <w:bdr w:val="none" w:sz="0" w:space="0" w:color="auto" w:frame="1"/>
              </w:rPr>
            </w:pPr>
          </w:p>
        </w:tc>
        <w:tc>
          <w:tcPr>
            <w:tcW w:w="850" w:type="dxa"/>
          </w:tcPr>
          <w:p w14:paraId="2FEAC723" w14:textId="77777777" w:rsidR="00390AA2" w:rsidRPr="00347EAF" w:rsidRDefault="00390AA2" w:rsidP="00E113EB">
            <w:pPr>
              <w:rPr>
                <w:rFonts w:eastAsia="Calibri"/>
                <w:szCs w:val="21"/>
                <w:bdr w:val="none" w:sz="0" w:space="0" w:color="auto" w:frame="1"/>
              </w:rPr>
            </w:pPr>
          </w:p>
        </w:tc>
        <w:tc>
          <w:tcPr>
            <w:tcW w:w="850" w:type="dxa"/>
          </w:tcPr>
          <w:p w14:paraId="5CE658D6" w14:textId="77777777" w:rsidR="00390AA2" w:rsidRPr="00347EAF" w:rsidRDefault="00390AA2" w:rsidP="00E113EB">
            <w:pPr>
              <w:rPr>
                <w:rFonts w:eastAsia="Calibri"/>
                <w:szCs w:val="21"/>
                <w:bdr w:val="none" w:sz="0" w:space="0" w:color="auto" w:frame="1"/>
              </w:rPr>
            </w:pPr>
          </w:p>
        </w:tc>
        <w:tc>
          <w:tcPr>
            <w:tcW w:w="850" w:type="dxa"/>
          </w:tcPr>
          <w:p w14:paraId="0BEB02C1" w14:textId="77777777" w:rsidR="00390AA2" w:rsidRPr="00347EAF" w:rsidRDefault="00390AA2" w:rsidP="00E113EB">
            <w:pPr>
              <w:rPr>
                <w:rFonts w:eastAsia="Calibri"/>
                <w:szCs w:val="21"/>
                <w:bdr w:val="none" w:sz="0" w:space="0" w:color="auto" w:frame="1"/>
              </w:rPr>
            </w:pPr>
          </w:p>
        </w:tc>
      </w:tr>
      <w:tr w:rsidR="00347EAF" w:rsidRPr="00347EAF" w14:paraId="5325787B" w14:textId="77777777" w:rsidTr="00E113EB">
        <w:tc>
          <w:tcPr>
            <w:tcW w:w="1321" w:type="dxa"/>
          </w:tcPr>
          <w:p w14:paraId="02DD5062" w14:textId="77777777" w:rsidR="00390AA2" w:rsidRPr="00347EAF" w:rsidRDefault="00390AA2" w:rsidP="00E113EB">
            <w:pPr>
              <w:rPr>
                <w:rFonts w:eastAsia="Calibri"/>
                <w:b/>
              </w:rPr>
            </w:pPr>
            <w:r w:rsidRPr="00347EAF">
              <w:rPr>
                <w:rFonts w:eastAsia="Calibri"/>
                <w:b/>
              </w:rPr>
              <w:t>2019</w:t>
            </w:r>
          </w:p>
        </w:tc>
        <w:tc>
          <w:tcPr>
            <w:tcW w:w="1084" w:type="dxa"/>
          </w:tcPr>
          <w:p w14:paraId="7F6169DC" w14:textId="77777777" w:rsidR="00390AA2" w:rsidRPr="00347EAF" w:rsidRDefault="00390AA2" w:rsidP="00E113EB">
            <w:pPr>
              <w:rPr>
                <w:rFonts w:eastAsia="Calibri"/>
                <w:szCs w:val="21"/>
                <w:bdr w:val="none" w:sz="0" w:space="0" w:color="auto" w:frame="1"/>
              </w:rPr>
            </w:pPr>
          </w:p>
        </w:tc>
        <w:tc>
          <w:tcPr>
            <w:tcW w:w="851" w:type="dxa"/>
          </w:tcPr>
          <w:p w14:paraId="572707D9" w14:textId="77777777" w:rsidR="00390AA2" w:rsidRPr="00347EAF" w:rsidRDefault="00390AA2" w:rsidP="00E113EB">
            <w:pPr>
              <w:rPr>
                <w:rFonts w:eastAsia="Calibri"/>
                <w:szCs w:val="21"/>
                <w:bdr w:val="none" w:sz="0" w:space="0" w:color="auto" w:frame="1"/>
              </w:rPr>
            </w:pPr>
          </w:p>
        </w:tc>
        <w:tc>
          <w:tcPr>
            <w:tcW w:w="992" w:type="dxa"/>
          </w:tcPr>
          <w:p w14:paraId="0F64E208" w14:textId="77777777" w:rsidR="00390AA2" w:rsidRPr="00347EAF" w:rsidRDefault="00390AA2" w:rsidP="00E113EB">
            <w:pPr>
              <w:rPr>
                <w:rFonts w:eastAsia="Calibri"/>
                <w:szCs w:val="21"/>
                <w:bdr w:val="none" w:sz="0" w:space="0" w:color="auto" w:frame="1"/>
              </w:rPr>
            </w:pPr>
          </w:p>
        </w:tc>
        <w:tc>
          <w:tcPr>
            <w:tcW w:w="850" w:type="dxa"/>
          </w:tcPr>
          <w:p w14:paraId="2C400A59" w14:textId="77777777" w:rsidR="00390AA2" w:rsidRPr="00347EAF" w:rsidRDefault="00390AA2" w:rsidP="00E113EB">
            <w:pPr>
              <w:rPr>
                <w:rFonts w:eastAsia="Calibri"/>
                <w:szCs w:val="21"/>
                <w:bdr w:val="none" w:sz="0" w:space="0" w:color="auto" w:frame="1"/>
              </w:rPr>
            </w:pPr>
          </w:p>
        </w:tc>
        <w:tc>
          <w:tcPr>
            <w:tcW w:w="850" w:type="dxa"/>
          </w:tcPr>
          <w:p w14:paraId="2FD9D013" w14:textId="77777777" w:rsidR="00390AA2" w:rsidRPr="00347EAF" w:rsidRDefault="00390AA2" w:rsidP="00E113EB">
            <w:pPr>
              <w:rPr>
                <w:rFonts w:eastAsia="Calibri"/>
                <w:szCs w:val="21"/>
                <w:bdr w:val="none" w:sz="0" w:space="0" w:color="auto" w:frame="1"/>
              </w:rPr>
            </w:pPr>
          </w:p>
        </w:tc>
        <w:tc>
          <w:tcPr>
            <w:tcW w:w="850" w:type="dxa"/>
          </w:tcPr>
          <w:p w14:paraId="52103747" w14:textId="77777777" w:rsidR="00390AA2" w:rsidRPr="00347EAF" w:rsidRDefault="00390AA2" w:rsidP="00E113EB">
            <w:pPr>
              <w:rPr>
                <w:rFonts w:eastAsia="Calibri"/>
                <w:szCs w:val="21"/>
                <w:bdr w:val="none" w:sz="0" w:space="0" w:color="auto" w:frame="1"/>
              </w:rPr>
            </w:pPr>
          </w:p>
        </w:tc>
      </w:tr>
      <w:tr w:rsidR="00347EAF" w:rsidRPr="00347EAF" w14:paraId="33FF6695" w14:textId="77777777" w:rsidTr="00E113EB">
        <w:tc>
          <w:tcPr>
            <w:tcW w:w="1321" w:type="dxa"/>
          </w:tcPr>
          <w:p w14:paraId="5F8BF0C8" w14:textId="77777777" w:rsidR="00390AA2" w:rsidRPr="00347EAF" w:rsidRDefault="00390AA2" w:rsidP="00E113EB">
            <w:pPr>
              <w:rPr>
                <w:rFonts w:eastAsia="Calibri"/>
                <w:b/>
              </w:rPr>
            </w:pPr>
            <w:r w:rsidRPr="00347EAF">
              <w:rPr>
                <w:rFonts w:eastAsia="Calibri"/>
                <w:b/>
              </w:rPr>
              <w:t>2018</w:t>
            </w:r>
          </w:p>
        </w:tc>
        <w:tc>
          <w:tcPr>
            <w:tcW w:w="1084" w:type="dxa"/>
          </w:tcPr>
          <w:p w14:paraId="16A10A4A" w14:textId="77777777" w:rsidR="00390AA2" w:rsidRPr="00347EAF" w:rsidRDefault="00390AA2" w:rsidP="00E113EB">
            <w:pPr>
              <w:rPr>
                <w:rFonts w:eastAsia="Calibri"/>
                <w:szCs w:val="21"/>
                <w:bdr w:val="none" w:sz="0" w:space="0" w:color="auto" w:frame="1"/>
              </w:rPr>
            </w:pPr>
          </w:p>
        </w:tc>
        <w:tc>
          <w:tcPr>
            <w:tcW w:w="851" w:type="dxa"/>
          </w:tcPr>
          <w:p w14:paraId="3B14865C" w14:textId="77777777" w:rsidR="00390AA2" w:rsidRPr="00347EAF" w:rsidRDefault="00390AA2" w:rsidP="00E113EB">
            <w:pPr>
              <w:rPr>
                <w:rFonts w:eastAsia="Calibri"/>
                <w:szCs w:val="21"/>
                <w:bdr w:val="none" w:sz="0" w:space="0" w:color="auto" w:frame="1"/>
              </w:rPr>
            </w:pPr>
          </w:p>
        </w:tc>
        <w:tc>
          <w:tcPr>
            <w:tcW w:w="992" w:type="dxa"/>
          </w:tcPr>
          <w:p w14:paraId="1D734A38" w14:textId="77777777" w:rsidR="00390AA2" w:rsidRPr="00347EAF" w:rsidRDefault="00390AA2" w:rsidP="00E113EB">
            <w:pPr>
              <w:rPr>
                <w:rFonts w:eastAsia="Calibri"/>
                <w:szCs w:val="21"/>
                <w:bdr w:val="none" w:sz="0" w:space="0" w:color="auto" w:frame="1"/>
              </w:rPr>
            </w:pPr>
          </w:p>
        </w:tc>
        <w:tc>
          <w:tcPr>
            <w:tcW w:w="850" w:type="dxa"/>
          </w:tcPr>
          <w:p w14:paraId="6AF3152B" w14:textId="77777777" w:rsidR="00390AA2" w:rsidRPr="00347EAF" w:rsidRDefault="00390AA2" w:rsidP="00E113EB">
            <w:pPr>
              <w:rPr>
                <w:rFonts w:eastAsia="Calibri"/>
                <w:szCs w:val="21"/>
                <w:bdr w:val="none" w:sz="0" w:space="0" w:color="auto" w:frame="1"/>
              </w:rPr>
            </w:pPr>
          </w:p>
        </w:tc>
        <w:tc>
          <w:tcPr>
            <w:tcW w:w="850" w:type="dxa"/>
          </w:tcPr>
          <w:p w14:paraId="0A7FEFC3" w14:textId="77777777" w:rsidR="00390AA2" w:rsidRPr="00347EAF" w:rsidRDefault="00390AA2" w:rsidP="00E113EB">
            <w:pPr>
              <w:rPr>
                <w:rFonts w:eastAsia="Calibri"/>
                <w:szCs w:val="21"/>
                <w:bdr w:val="none" w:sz="0" w:space="0" w:color="auto" w:frame="1"/>
              </w:rPr>
            </w:pPr>
          </w:p>
        </w:tc>
        <w:tc>
          <w:tcPr>
            <w:tcW w:w="850" w:type="dxa"/>
          </w:tcPr>
          <w:p w14:paraId="691DB6EC" w14:textId="77777777" w:rsidR="00390AA2" w:rsidRPr="00347EAF" w:rsidRDefault="00390AA2" w:rsidP="00E113EB">
            <w:pPr>
              <w:rPr>
                <w:rFonts w:eastAsia="Calibri"/>
                <w:szCs w:val="21"/>
                <w:bdr w:val="none" w:sz="0" w:space="0" w:color="auto" w:frame="1"/>
              </w:rPr>
            </w:pPr>
          </w:p>
        </w:tc>
      </w:tr>
      <w:tr w:rsidR="00347EAF" w:rsidRPr="00347EAF" w14:paraId="2794CBE0" w14:textId="77777777" w:rsidTr="00E113EB">
        <w:tc>
          <w:tcPr>
            <w:tcW w:w="1321" w:type="dxa"/>
          </w:tcPr>
          <w:p w14:paraId="680F3CB7" w14:textId="77777777" w:rsidR="00390AA2" w:rsidRPr="00347EAF" w:rsidRDefault="00390AA2" w:rsidP="00E113EB">
            <w:pPr>
              <w:rPr>
                <w:rFonts w:eastAsia="Calibri"/>
                <w:b/>
              </w:rPr>
            </w:pPr>
            <w:r w:rsidRPr="00347EAF">
              <w:rPr>
                <w:rFonts w:eastAsia="Calibri"/>
                <w:b/>
              </w:rPr>
              <w:t>2017</w:t>
            </w:r>
          </w:p>
        </w:tc>
        <w:tc>
          <w:tcPr>
            <w:tcW w:w="1084" w:type="dxa"/>
          </w:tcPr>
          <w:p w14:paraId="2B992979" w14:textId="77777777" w:rsidR="00390AA2" w:rsidRPr="00347EAF" w:rsidRDefault="00390AA2" w:rsidP="00E113EB">
            <w:pPr>
              <w:rPr>
                <w:rFonts w:eastAsia="Calibri"/>
                <w:szCs w:val="21"/>
                <w:bdr w:val="none" w:sz="0" w:space="0" w:color="auto" w:frame="1"/>
              </w:rPr>
            </w:pPr>
          </w:p>
        </w:tc>
        <w:tc>
          <w:tcPr>
            <w:tcW w:w="851" w:type="dxa"/>
          </w:tcPr>
          <w:p w14:paraId="2DD8DD80" w14:textId="77777777" w:rsidR="00390AA2" w:rsidRPr="00347EAF" w:rsidRDefault="00390AA2" w:rsidP="00E113EB">
            <w:pPr>
              <w:rPr>
                <w:rFonts w:eastAsia="Calibri"/>
                <w:szCs w:val="21"/>
                <w:bdr w:val="none" w:sz="0" w:space="0" w:color="auto" w:frame="1"/>
              </w:rPr>
            </w:pPr>
          </w:p>
        </w:tc>
        <w:tc>
          <w:tcPr>
            <w:tcW w:w="992" w:type="dxa"/>
          </w:tcPr>
          <w:p w14:paraId="73B64978" w14:textId="77777777" w:rsidR="00390AA2" w:rsidRPr="00347EAF" w:rsidRDefault="00390AA2" w:rsidP="00E113EB">
            <w:pPr>
              <w:rPr>
                <w:rFonts w:eastAsia="Calibri"/>
                <w:szCs w:val="21"/>
                <w:bdr w:val="none" w:sz="0" w:space="0" w:color="auto" w:frame="1"/>
              </w:rPr>
            </w:pPr>
          </w:p>
        </w:tc>
        <w:tc>
          <w:tcPr>
            <w:tcW w:w="850" w:type="dxa"/>
          </w:tcPr>
          <w:p w14:paraId="332D75DC" w14:textId="77777777" w:rsidR="00390AA2" w:rsidRPr="00347EAF" w:rsidRDefault="00390AA2" w:rsidP="00E113EB">
            <w:pPr>
              <w:rPr>
                <w:rFonts w:eastAsia="Calibri"/>
                <w:szCs w:val="21"/>
                <w:bdr w:val="none" w:sz="0" w:space="0" w:color="auto" w:frame="1"/>
              </w:rPr>
            </w:pPr>
          </w:p>
        </w:tc>
        <w:tc>
          <w:tcPr>
            <w:tcW w:w="850" w:type="dxa"/>
          </w:tcPr>
          <w:p w14:paraId="720F36BC" w14:textId="77777777" w:rsidR="00390AA2" w:rsidRPr="00347EAF" w:rsidRDefault="00390AA2" w:rsidP="00E113EB">
            <w:pPr>
              <w:rPr>
                <w:rFonts w:eastAsia="Calibri"/>
                <w:szCs w:val="21"/>
                <w:bdr w:val="none" w:sz="0" w:space="0" w:color="auto" w:frame="1"/>
              </w:rPr>
            </w:pPr>
            <w:r w:rsidRPr="00347EAF">
              <w:rPr>
                <w:rFonts w:eastAsia="Calibri"/>
                <w:szCs w:val="21"/>
                <w:bdr w:val="none" w:sz="0" w:space="0" w:color="auto" w:frame="1"/>
              </w:rPr>
              <w:t>1</w:t>
            </w:r>
          </w:p>
        </w:tc>
        <w:tc>
          <w:tcPr>
            <w:tcW w:w="850" w:type="dxa"/>
          </w:tcPr>
          <w:p w14:paraId="4CB3C4E1" w14:textId="77777777" w:rsidR="00390AA2" w:rsidRPr="00347EAF" w:rsidRDefault="00390AA2" w:rsidP="00E113EB">
            <w:pPr>
              <w:rPr>
                <w:rFonts w:eastAsia="Calibri"/>
                <w:szCs w:val="21"/>
                <w:bdr w:val="none" w:sz="0" w:space="0" w:color="auto" w:frame="1"/>
              </w:rPr>
            </w:pPr>
          </w:p>
        </w:tc>
      </w:tr>
      <w:tr w:rsidR="00347EAF" w:rsidRPr="00347EAF" w14:paraId="743F4D84" w14:textId="77777777" w:rsidTr="00E113EB">
        <w:tc>
          <w:tcPr>
            <w:tcW w:w="1321" w:type="dxa"/>
          </w:tcPr>
          <w:p w14:paraId="125E0594" w14:textId="77777777" w:rsidR="00390AA2" w:rsidRPr="00347EAF" w:rsidRDefault="00390AA2" w:rsidP="00E113EB">
            <w:pPr>
              <w:rPr>
                <w:rFonts w:eastAsia="Calibri"/>
                <w:b/>
              </w:rPr>
            </w:pPr>
            <w:r w:rsidRPr="00347EAF">
              <w:rPr>
                <w:rFonts w:eastAsia="Calibri"/>
                <w:b/>
              </w:rPr>
              <w:t>2016</w:t>
            </w:r>
          </w:p>
        </w:tc>
        <w:tc>
          <w:tcPr>
            <w:tcW w:w="1084" w:type="dxa"/>
          </w:tcPr>
          <w:p w14:paraId="3C08B0E5" w14:textId="77777777" w:rsidR="00390AA2" w:rsidRPr="00347EAF" w:rsidRDefault="00390AA2" w:rsidP="00E113EB">
            <w:pPr>
              <w:rPr>
                <w:rFonts w:eastAsia="Calibri"/>
                <w:szCs w:val="21"/>
                <w:bdr w:val="none" w:sz="0" w:space="0" w:color="auto" w:frame="1"/>
              </w:rPr>
            </w:pPr>
          </w:p>
        </w:tc>
        <w:tc>
          <w:tcPr>
            <w:tcW w:w="851" w:type="dxa"/>
          </w:tcPr>
          <w:p w14:paraId="34770886" w14:textId="77777777" w:rsidR="00390AA2" w:rsidRPr="00347EAF" w:rsidRDefault="00390AA2" w:rsidP="00E113EB">
            <w:pPr>
              <w:rPr>
                <w:rFonts w:eastAsia="Calibri"/>
                <w:szCs w:val="21"/>
                <w:bdr w:val="none" w:sz="0" w:space="0" w:color="auto" w:frame="1"/>
              </w:rPr>
            </w:pPr>
          </w:p>
        </w:tc>
        <w:tc>
          <w:tcPr>
            <w:tcW w:w="992" w:type="dxa"/>
          </w:tcPr>
          <w:p w14:paraId="558ED385" w14:textId="77777777" w:rsidR="00390AA2" w:rsidRPr="00347EAF" w:rsidRDefault="00390AA2" w:rsidP="00E113EB">
            <w:pPr>
              <w:rPr>
                <w:rFonts w:eastAsia="Calibri"/>
                <w:szCs w:val="21"/>
                <w:bdr w:val="none" w:sz="0" w:space="0" w:color="auto" w:frame="1"/>
              </w:rPr>
            </w:pPr>
          </w:p>
        </w:tc>
        <w:tc>
          <w:tcPr>
            <w:tcW w:w="850" w:type="dxa"/>
          </w:tcPr>
          <w:p w14:paraId="63558329" w14:textId="77777777" w:rsidR="00390AA2" w:rsidRPr="00347EAF" w:rsidRDefault="00390AA2" w:rsidP="00E113EB">
            <w:pPr>
              <w:rPr>
                <w:rFonts w:eastAsia="Calibri"/>
                <w:szCs w:val="21"/>
                <w:bdr w:val="none" w:sz="0" w:space="0" w:color="auto" w:frame="1"/>
              </w:rPr>
            </w:pPr>
          </w:p>
        </w:tc>
        <w:tc>
          <w:tcPr>
            <w:tcW w:w="850" w:type="dxa"/>
          </w:tcPr>
          <w:p w14:paraId="6295A0AC" w14:textId="77777777" w:rsidR="00390AA2" w:rsidRPr="00347EAF" w:rsidRDefault="00390AA2" w:rsidP="00E113EB">
            <w:pPr>
              <w:rPr>
                <w:rFonts w:eastAsia="Calibri"/>
                <w:szCs w:val="21"/>
                <w:bdr w:val="none" w:sz="0" w:space="0" w:color="auto" w:frame="1"/>
              </w:rPr>
            </w:pPr>
          </w:p>
        </w:tc>
        <w:tc>
          <w:tcPr>
            <w:tcW w:w="850" w:type="dxa"/>
          </w:tcPr>
          <w:p w14:paraId="2141CC17" w14:textId="77777777" w:rsidR="00390AA2" w:rsidRPr="00347EAF" w:rsidRDefault="00390AA2" w:rsidP="00E113EB">
            <w:pPr>
              <w:rPr>
                <w:rFonts w:eastAsia="Calibri"/>
                <w:szCs w:val="21"/>
                <w:bdr w:val="none" w:sz="0" w:space="0" w:color="auto" w:frame="1"/>
              </w:rPr>
            </w:pPr>
          </w:p>
        </w:tc>
      </w:tr>
      <w:tr w:rsidR="00347EAF" w:rsidRPr="00347EAF" w14:paraId="66316C26" w14:textId="77777777" w:rsidTr="00E113EB">
        <w:tc>
          <w:tcPr>
            <w:tcW w:w="1321" w:type="dxa"/>
          </w:tcPr>
          <w:p w14:paraId="3B8DC5E0" w14:textId="77777777" w:rsidR="00390AA2" w:rsidRPr="00347EAF" w:rsidRDefault="00390AA2" w:rsidP="00E113EB">
            <w:pPr>
              <w:rPr>
                <w:rFonts w:eastAsia="Calibri"/>
                <w:b/>
              </w:rPr>
            </w:pPr>
            <w:r w:rsidRPr="00347EAF">
              <w:rPr>
                <w:rFonts w:eastAsia="Calibri"/>
                <w:b/>
              </w:rPr>
              <w:t>2015</w:t>
            </w:r>
          </w:p>
        </w:tc>
        <w:tc>
          <w:tcPr>
            <w:tcW w:w="1084" w:type="dxa"/>
          </w:tcPr>
          <w:p w14:paraId="48ED0535" w14:textId="77777777" w:rsidR="00390AA2" w:rsidRPr="00347EAF" w:rsidRDefault="00390AA2" w:rsidP="00E113EB">
            <w:pPr>
              <w:rPr>
                <w:rFonts w:eastAsia="Calibri"/>
                <w:szCs w:val="21"/>
                <w:bdr w:val="none" w:sz="0" w:space="0" w:color="auto" w:frame="1"/>
              </w:rPr>
            </w:pPr>
          </w:p>
        </w:tc>
        <w:tc>
          <w:tcPr>
            <w:tcW w:w="851" w:type="dxa"/>
          </w:tcPr>
          <w:p w14:paraId="47ED8C22" w14:textId="77777777" w:rsidR="00390AA2" w:rsidRPr="00347EAF" w:rsidRDefault="00390AA2" w:rsidP="00E113EB">
            <w:pPr>
              <w:rPr>
                <w:rFonts w:eastAsia="Calibri"/>
                <w:szCs w:val="21"/>
                <w:bdr w:val="none" w:sz="0" w:space="0" w:color="auto" w:frame="1"/>
              </w:rPr>
            </w:pPr>
          </w:p>
        </w:tc>
        <w:tc>
          <w:tcPr>
            <w:tcW w:w="992" w:type="dxa"/>
          </w:tcPr>
          <w:p w14:paraId="7F25D1EF" w14:textId="77777777" w:rsidR="00390AA2" w:rsidRPr="00347EAF" w:rsidRDefault="00390AA2" w:rsidP="00E113EB">
            <w:pPr>
              <w:rPr>
                <w:rFonts w:eastAsia="Calibri"/>
                <w:szCs w:val="21"/>
                <w:bdr w:val="none" w:sz="0" w:space="0" w:color="auto" w:frame="1"/>
              </w:rPr>
            </w:pPr>
            <w:r w:rsidRPr="00347EAF">
              <w:rPr>
                <w:rFonts w:eastAsia="Calibri"/>
                <w:szCs w:val="21"/>
                <w:bdr w:val="none" w:sz="0" w:space="0" w:color="auto" w:frame="1"/>
              </w:rPr>
              <w:t>1</w:t>
            </w:r>
          </w:p>
        </w:tc>
        <w:tc>
          <w:tcPr>
            <w:tcW w:w="850" w:type="dxa"/>
          </w:tcPr>
          <w:p w14:paraId="68F3B901" w14:textId="77777777" w:rsidR="00390AA2" w:rsidRPr="00347EAF" w:rsidRDefault="00390AA2" w:rsidP="00E113EB">
            <w:pPr>
              <w:rPr>
                <w:rFonts w:eastAsia="Calibri"/>
                <w:szCs w:val="21"/>
                <w:bdr w:val="none" w:sz="0" w:space="0" w:color="auto" w:frame="1"/>
              </w:rPr>
            </w:pPr>
          </w:p>
        </w:tc>
        <w:tc>
          <w:tcPr>
            <w:tcW w:w="850" w:type="dxa"/>
          </w:tcPr>
          <w:p w14:paraId="690D4CE1" w14:textId="77777777" w:rsidR="00390AA2" w:rsidRPr="00347EAF" w:rsidRDefault="00390AA2" w:rsidP="00E113EB">
            <w:pPr>
              <w:rPr>
                <w:rFonts w:eastAsia="Calibri"/>
                <w:szCs w:val="21"/>
                <w:bdr w:val="none" w:sz="0" w:space="0" w:color="auto" w:frame="1"/>
              </w:rPr>
            </w:pPr>
          </w:p>
        </w:tc>
        <w:tc>
          <w:tcPr>
            <w:tcW w:w="850" w:type="dxa"/>
          </w:tcPr>
          <w:p w14:paraId="3E4B34B2" w14:textId="77777777" w:rsidR="00390AA2" w:rsidRPr="00347EAF" w:rsidRDefault="00390AA2" w:rsidP="00E113EB">
            <w:pPr>
              <w:rPr>
                <w:rFonts w:eastAsia="Calibri"/>
                <w:szCs w:val="21"/>
                <w:bdr w:val="none" w:sz="0" w:space="0" w:color="auto" w:frame="1"/>
              </w:rPr>
            </w:pPr>
          </w:p>
        </w:tc>
      </w:tr>
      <w:tr w:rsidR="00347EAF" w:rsidRPr="00347EAF" w14:paraId="22D0571C" w14:textId="77777777" w:rsidTr="00E113EB">
        <w:tc>
          <w:tcPr>
            <w:tcW w:w="1321" w:type="dxa"/>
          </w:tcPr>
          <w:p w14:paraId="110EE5B1" w14:textId="77777777" w:rsidR="00390AA2" w:rsidRPr="00347EAF" w:rsidRDefault="00390AA2" w:rsidP="00E113EB">
            <w:pPr>
              <w:rPr>
                <w:rFonts w:eastAsia="Calibri"/>
                <w:b/>
              </w:rPr>
            </w:pPr>
            <w:r w:rsidRPr="00347EAF">
              <w:rPr>
                <w:rFonts w:eastAsia="Calibri"/>
                <w:b/>
              </w:rPr>
              <w:t>2014</w:t>
            </w:r>
          </w:p>
        </w:tc>
        <w:tc>
          <w:tcPr>
            <w:tcW w:w="1084" w:type="dxa"/>
          </w:tcPr>
          <w:p w14:paraId="038E82C2" w14:textId="77777777" w:rsidR="00390AA2" w:rsidRPr="00347EAF" w:rsidRDefault="00390AA2" w:rsidP="00E113EB">
            <w:pPr>
              <w:rPr>
                <w:rFonts w:eastAsia="Calibri"/>
                <w:szCs w:val="21"/>
                <w:bdr w:val="none" w:sz="0" w:space="0" w:color="auto" w:frame="1"/>
              </w:rPr>
            </w:pPr>
          </w:p>
        </w:tc>
        <w:tc>
          <w:tcPr>
            <w:tcW w:w="851" w:type="dxa"/>
          </w:tcPr>
          <w:p w14:paraId="0D3AFC95" w14:textId="77777777" w:rsidR="00390AA2" w:rsidRPr="00347EAF" w:rsidRDefault="00390AA2" w:rsidP="00E113EB">
            <w:pPr>
              <w:rPr>
                <w:rFonts w:eastAsia="Calibri"/>
                <w:szCs w:val="21"/>
                <w:bdr w:val="none" w:sz="0" w:space="0" w:color="auto" w:frame="1"/>
              </w:rPr>
            </w:pPr>
          </w:p>
        </w:tc>
        <w:tc>
          <w:tcPr>
            <w:tcW w:w="992" w:type="dxa"/>
          </w:tcPr>
          <w:p w14:paraId="2AF8AB22" w14:textId="77777777" w:rsidR="00390AA2" w:rsidRPr="00347EAF" w:rsidRDefault="00390AA2" w:rsidP="00E113EB">
            <w:pPr>
              <w:rPr>
                <w:rFonts w:eastAsia="Calibri"/>
                <w:szCs w:val="21"/>
                <w:bdr w:val="none" w:sz="0" w:space="0" w:color="auto" w:frame="1"/>
              </w:rPr>
            </w:pPr>
          </w:p>
        </w:tc>
        <w:tc>
          <w:tcPr>
            <w:tcW w:w="850" w:type="dxa"/>
          </w:tcPr>
          <w:p w14:paraId="20CA0A60" w14:textId="77777777" w:rsidR="00390AA2" w:rsidRPr="00347EAF" w:rsidRDefault="00390AA2" w:rsidP="00E113EB">
            <w:pPr>
              <w:rPr>
                <w:rFonts w:eastAsia="Calibri"/>
                <w:szCs w:val="21"/>
                <w:bdr w:val="none" w:sz="0" w:space="0" w:color="auto" w:frame="1"/>
              </w:rPr>
            </w:pPr>
          </w:p>
        </w:tc>
        <w:tc>
          <w:tcPr>
            <w:tcW w:w="850" w:type="dxa"/>
          </w:tcPr>
          <w:p w14:paraId="01FCC23F" w14:textId="77777777" w:rsidR="00390AA2" w:rsidRPr="00347EAF" w:rsidRDefault="00390AA2" w:rsidP="00E113EB">
            <w:pPr>
              <w:rPr>
                <w:rFonts w:eastAsia="Calibri"/>
                <w:szCs w:val="21"/>
                <w:bdr w:val="none" w:sz="0" w:space="0" w:color="auto" w:frame="1"/>
              </w:rPr>
            </w:pPr>
          </w:p>
        </w:tc>
        <w:tc>
          <w:tcPr>
            <w:tcW w:w="850" w:type="dxa"/>
          </w:tcPr>
          <w:p w14:paraId="58B4954C" w14:textId="77777777" w:rsidR="00390AA2" w:rsidRPr="00347EAF" w:rsidRDefault="00390AA2" w:rsidP="00E113EB">
            <w:pPr>
              <w:rPr>
                <w:rFonts w:eastAsia="Calibri"/>
                <w:szCs w:val="21"/>
                <w:bdr w:val="none" w:sz="0" w:space="0" w:color="auto" w:frame="1"/>
              </w:rPr>
            </w:pPr>
          </w:p>
        </w:tc>
      </w:tr>
      <w:tr w:rsidR="00347EAF" w:rsidRPr="00347EAF" w14:paraId="15FE99F5" w14:textId="77777777" w:rsidTr="00E113EB">
        <w:tc>
          <w:tcPr>
            <w:tcW w:w="1321" w:type="dxa"/>
          </w:tcPr>
          <w:p w14:paraId="2DAA9721" w14:textId="77777777" w:rsidR="00390AA2" w:rsidRPr="00347EAF" w:rsidRDefault="00390AA2" w:rsidP="00E113EB">
            <w:pPr>
              <w:rPr>
                <w:rFonts w:eastAsia="Calibri"/>
                <w:b/>
              </w:rPr>
            </w:pPr>
            <w:r w:rsidRPr="00347EAF">
              <w:rPr>
                <w:rFonts w:eastAsia="Calibri"/>
                <w:b/>
              </w:rPr>
              <w:t>KOKKU</w:t>
            </w:r>
          </w:p>
        </w:tc>
        <w:tc>
          <w:tcPr>
            <w:tcW w:w="1084" w:type="dxa"/>
          </w:tcPr>
          <w:p w14:paraId="04748B2F" w14:textId="77777777" w:rsidR="00390AA2" w:rsidRPr="00347EAF" w:rsidRDefault="00390AA2" w:rsidP="00E113EB">
            <w:pPr>
              <w:rPr>
                <w:rFonts w:eastAsia="Calibri"/>
                <w:b/>
                <w:szCs w:val="21"/>
                <w:bdr w:val="none" w:sz="0" w:space="0" w:color="auto" w:frame="1"/>
              </w:rPr>
            </w:pPr>
          </w:p>
        </w:tc>
        <w:tc>
          <w:tcPr>
            <w:tcW w:w="851" w:type="dxa"/>
          </w:tcPr>
          <w:p w14:paraId="060C346A" w14:textId="77777777" w:rsidR="00390AA2" w:rsidRPr="00347EAF" w:rsidRDefault="00390AA2" w:rsidP="00E113EB">
            <w:pPr>
              <w:rPr>
                <w:rFonts w:eastAsia="Calibri"/>
                <w:b/>
                <w:szCs w:val="21"/>
                <w:bdr w:val="none" w:sz="0" w:space="0" w:color="auto" w:frame="1"/>
              </w:rPr>
            </w:pPr>
          </w:p>
        </w:tc>
        <w:tc>
          <w:tcPr>
            <w:tcW w:w="992" w:type="dxa"/>
          </w:tcPr>
          <w:p w14:paraId="1D436BAD" w14:textId="77777777" w:rsidR="00390AA2" w:rsidRPr="00347EAF" w:rsidRDefault="00390AA2" w:rsidP="00E113EB">
            <w:pPr>
              <w:rPr>
                <w:rFonts w:eastAsia="Calibri"/>
                <w:b/>
                <w:szCs w:val="21"/>
                <w:bdr w:val="none" w:sz="0" w:space="0" w:color="auto" w:frame="1"/>
              </w:rPr>
            </w:pPr>
            <w:r w:rsidRPr="00347EAF">
              <w:rPr>
                <w:rFonts w:eastAsia="Calibri"/>
                <w:b/>
                <w:szCs w:val="21"/>
                <w:bdr w:val="none" w:sz="0" w:space="0" w:color="auto" w:frame="1"/>
              </w:rPr>
              <w:t>1</w:t>
            </w:r>
          </w:p>
        </w:tc>
        <w:tc>
          <w:tcPr>
            <w:tcW w:w="850" w:type="dxa"/>
          </w:tcPr>
          <w:p w14:paraId="3E8682EC" w14:textId="77777777" w:rsidR="00390AA2" w:rsidRPr="00347EAF" w:rsidRDefault="00390AA2" w:rsidP="00E113EB">
            <w:pPr>
              <w:rPr>
                <w:rFonts w:eastAsia="Calibri"/>
                <w:b/>
                <w:szCs w:val="21"/>
                <w:bdr w:val="none" w:sz="0" w:space="0" w:color="auto" w:frame="1"/>
              </w:rPr>
            </w:pPr>
          </w:p>
        </w:tc>
        <w:tc>
          <w:tcPr>
            <w:tcW w:w="850" w:type="dxa"/>
          </w:tcPr>
          <w:p w14:paraId="49595E9E" w14:textId="77777777" w:rsidR="00390AA2" w:rsidRPr="00347EAF" w:rsidRDefault="00390AA2" w:rsidP="00E113EB">
            <w:pPr>
              <w:rPr>
                <w:rFonts w:eastAsia="Calibri"/>
                <w:b/>
                <w:szCs w:val="21"/>
                <w:bdr w:val="none" w:sz="0" w:space="0" w:color="auto" w:frame="1"/>
              </w:rPr>
            </w:pPr>
            <w:r w:rsidRPr="00347EAF">
              <w:rPr>
                <w:rFonts w:eastAsia="Calibri"/>
                <w:b/>
                <w:szCs w:val="21"/>
                <w:bdr w:val="none" w:sz="0" w:space="0" w:color="auto" w:frame="1"/>
              </w:rPr>
              <w:t>1</w:t>
            </w:r>
          </w:p>
        </w:tc>
        <w:tc>
          <w:tcPr>
            <w:tcW w:w="850" w:type="dxa"/>
          </w:tcPr>
          <w:p w14:paraId="048FA6CC" w14:textId="77777777" w:rsidR="00390AA2" w:rsidRPr="00347EAF" w:rsidRDefault="00390AA2" w:rsidP="00E113EB">
            <w:pPr>
              <w:rPr>
                <w:rFonts w:eastAsia="Calibri"/>
                <w:b/>
                <w:szCs w:val="21"/>
                <w:bdr w:val="none" w:sz="0" w:space="0" w:color="auto" w:frame="1"/>
              </w:rPr>
            </w:pPr>
          </w:p>
        </w:tc>
      </w:tr>
    </w:tbl>
    <w:p w14:paraId="6365082B" w14:textId="77777777" w:rsidR="00390AA2" w:rsidRPr="00347EAF" w:rsidRDefault="00390AA2" w:rsidP="00390AA2">
      <w:pPr>
        <w:rPr>
          <w:sz w:val="16"/>
        </w:rPr>
      </w:pPr>
      <w:r w:rsidRPr="00347EAF">
        <w:rPr>
          <w:sz w:val="16"/>
        </w:rPr>
        <w:t>* kehtetu alates 14.12.2019</w:t>
      </w:r>
    </w:p>
    <w:p w14:paraId="35F7545B" w14:textId="77777777" w:rsidR="00390AA2" w:rsidRPr="00347EAF" w:rsidRDefault="00390AA2" w:rsidP="00390AA2">
      <w:pPr>
        <w:jc w:val="both"/>
      </w:pPr>
    </w:p>
    <w:p w14:paraId="6C6BEEC3" w14:textId="214538D1" w:rsidR="00390AA2" w:rsidRPr="00347EAF" w:rsidRDefault="00390AA2" w:rsidP="00390AA2">
      <w:pPr>
        <w:jc w:val="both"/>
      </w:pPr>
      <w:r w:rsidRPr="00347EAF">
        <w:t>Määruse (EL) 2019/4 artikli 22 lõike 1 kohaselt</w:t>
      </w:r>
      <w:r w:rsidR="0026249A">
        <w:t xml:space="preserve"> ja m</w:t>
      </w:r>
      <w:r w:rsidR="0026249A" w:rsidRPr="00347EAF">
        <w:t xml:space="preserve">ääruse (EL) 2017/625 artikli 139 lõike 1 kohaselt </w:t>
      </w:r>
      <w:r w:rsidRPr="00347EAF">
        <w:t xml:space="preserve">peavad liikmesriigid kehtestama </w:t>
      </w:r>
      <w:r w:rsidR="0026249A">
        <w:t>nende</w:t>
      </w:r>
      <w:r w:rsidR="008E39B7">
        <w:t xml:space="preserve"> </w:t>
      </w:r>
      <w:r w:rsidRPr="00347EAF">
        <w:t>määrus</w:t>
      </w:r>
      <w:r w:rsidR="0026249A">
        <w:t>t</w:t>
      </w:r>
      <w:r w:rsidRPr="00347EAF">
        <w:t>e rikkumise korral kohaldatavad karistusnormid ja võt</w:t>
      </w:r>
      <w:r w:rsidR="008E39B7">
        <w:t>m</w:t>
      </w:r>
      <w:r w:rsidRPr="00347EAF">
        <w:t>a kõik vajalikud meetmed nende rakendamise tagamiseks. Kehtestatud karistused peavad olema tõhusad, proportsionaalsed ja hoiatavad</w:t>
      </w:r>
      <w:r w:rsidR="0026249A">
        <w:t>.</w:t>
      </w:r>
    </w:p>
    <w:p w14:paraId="03B3A887" w14:textId="77777777" w:rsidR="00390AA2" w:rsidRPr="00347EAF" w:rsidRDefault="00390AA2" w:rsidP="00390AA2">
      <w:pPr>
        <w:jc w:val="both"/>
      </w:pPr>
    </w:p>
    <w:p w14:paraId="1E54F5EC" w14:textId="5C65A55B" w:rsidR="00390AA2" w:rsidRPr="00347EAF" w:rsidRDefault="00390AA2" w:rsidP="00390AA2">
      <w:pPr>
        <w:jc w:val="both"/>
      </w:pPr>
      <w:r w:rsidRPr="00347EAF">
        <w:t xml:space="preserve">Arvestades üldist elukalliduse tõusu, on selge, et juriidilisele isikule ette nähtud </w:t>
      </w:r>
      <w:r w:rsidR="00DB6279">
        <w:t>karistus</w:t>
      </w:r>
      <w:r w:rsidRPr="00347EAF">
        <w:t>määr kuni 3200 eurot ei täida enam oma karistusõiguslikku eesmärki</w:t>
      </w:r>
      <w:r w:rsidR="0026249A">
        <w:t xml:space="preserve">, mistõttu on </w:t>
      </w:r>
      <w:r w:rsidRPr="00347EAF">
        <w:t>juriidilisele isikule ette</w:t>
      </w:r>
      <w:r w:rsidR="00E85AA7" w:rsidRPr="00347EAF">
        <w:t xml:space="preserve"> </w:t>
      </w:r>
      <w:r w:rsidRPr="00347EAF">
        <w:t>nähtud rahatrahvi ülemmäära</w:t>
      </w:r>
      <w:r w:rsidR="0026249A" w:rsidRPr="0026249A">
        <w:t xml:space="preserve"> </w:t>
      </w:r>
      <w:r w:rsidR="0026249A">
        <w:t>o</w:t>
      </w:r>
      <w:r w:rsidR="0026249A" w:rsidRPr="00347EAF">
        <w:t>tstarbekas tõsta</w:t>
      </w:r>
      <w:r w:rsidRPr="00347EAF">
        <w:t xml:space="preserve">. Ettevõtete majandusnäitajad, nii müügitulu kui </w:t>
      </w:r>
      <w:r w:rsidR="0026249A">
        <w:t xml:space="preserve">ka </w:t>
      </w:r>
      <w:r w:rsidRPr="00347EAF">
        <w:t>kasuminäitajad, on 2018. aastaks võrreldes 2000. aastaga suurenenud umbes 15 korda.</w:t>
      </w:r>
    </w:p>
    <w:p w14:paraId="3C6B1F06" w14:textId="77777777" w:rsidR="00390AA2" w:rsidRPr="00347EAF" w:rsidRDefault="00390AA2" w:rsidP="00390AA2">
      <w:pPr>
        <w:jc w:val="both"/>
      </w:pPr>
    </w:p>
    <w:p w14:paraId="7491FD2C" w14:textId="42159CB1" w:rsidR="00390AA2" w:rsidRPr="00347EAF" w:rsidRDefault="00390AA2" w:rsidP="00390AA2">
      <w:pPr>
        <w:jc w:val="both"/>
      </w:pPr>
      <w:r w:rsidRPr="00347EAF">
        <w:t xml:space="preserve">Arvestades suunda karistusmäärade </w:t>
      </w:r>
      <w:r w:rsidR="00DB6279">
        <w:t>kehtestamisel</w:t>
      </w:r>
      <w:r w:rsidRPr="00347EAF">
        <w:t xml:space="preserve">, on asjakohane </w:t>
      </w:r>
      <w:r w:rsidR="00DB6279" w:rsidRPr="00347EAF">
        <w:t xml:space="preserve">juriidilistele isikutele </w:t>
      </w:r>
      <w:r w:rsidR="002212F7" w:rsidRPr="00347EAF">
        <w:t xml:space="preserve">kehtivaid </w:t>
      </w:r>
      <w:r w:rsidRPr="00347EAF">
        <w:t xml:space="preserve">karistusmäärasid tõsta </w:t>
      </w:r>
      <w:r w:rsidR="00DB6279">
        <w:t>kümme</w:t>
      </w:r>
      <w:r w:rsidR="00DB6279" w:rsidRPr="00347EAF">
        <w:t xml:space="preserve"> </w:t>
      </w:r>
      <w:r w:rsidRPr="00347EAF">
        <w:t xml:space="preserve">korda </w:t>
      </w:r>
      <w:r w:rsidR="00DB6279">
        <w:t xml:space="preserve">ehk kuni </w:t>
      </w:r>
      <w:r w:rsidRPr="00347EAF">
        <w:t xml:space="preserve">6400 või 32 000 euroni, et tagada </w:t>
      </w:r>
      <w:r w:rsidR="00DB6279">
        <w:t xml:space="preserve">nende </w:t>
      </w:r>
      <w:r w:rsidRPr="00347EAF">
        <w:t>vastavus määruse (EL) 2019/4 ja määruse (EL) 2017/625 nõuetele</w:t>
      </w:r>
      <w:r w:rsidR="00DB6279">
        <w:t>, mille kohaselt</w:t>
      </w:r>
      <w:r w:rsidR="0024619F">
        <w:t xml:space="preserve"> peab liikmesriik</w:t>
      </w:r>
      <w:r w:rsidRPr="00347EAF">
        <w:t xml:space="preserve"> kehtesta</w:t>
      </w:r>
      <w:r w:rsidR="0024619F">
        <w:t>m</w:t>
      </w:r>
      <w:r w:rsidRPr="00347EAF">
        <w:t xml:space="preserve">a tõhusad, proportsionaalsed ja hoiatavad karistused. </w:t>
      </w:r>
      <w:r w:rsidR="0024619F">
        <w:t>K</w:t>
      </w:r>
      <w:r w:rsidRPr="00347EAF">
        <w:t xml:space="preserve">aristusmäära tõstmine on vajalik ka selleks, et ei tekiks olukord, kus õigusrikkumisega saadav </w:t>
      </w:r>
      <w:r w:rsidR="0024619F">
        <w:t>võimalik</w:t>
      </w:r>
      <w:r w:rsidR="0024619F" w:rsidRPr="00347EAF">
        <w:t xml:space="preserve"> </w:t>
      </w:r>
      <w:r w:rsidRPr="00347EAF">
        <w:t xml:space="preserve">hüve ületab mitmekordselt maksimaalse karistusmäära. Tõstes juriidilisele isikule määratava rahatrahvi maksimummäära, on sisuliselt võimalik vältida </w:t>
      </w:r>
      <w:proofErr w:type="spellStart"/>
      <w:r w:rsidRPr="00347EAF">
        <w:t>ülekriminaliseerimist</w:t>
      </w:r>
      <w:proofErr w:type="spellEnd"/>
      <w:r w:rsidRPr="00347EAF">
        <w:t xml:space="preserve"> – ka väärteo eest on võimalik juriidilisele isikule mõista tõsine karistus ning kriminaalvastutust ei ole tingimata vaja ette näha.</w:t>
      </w:r>
    </w:p>
    <w:p w14:paraId="1FAA7294" w14:textId="77777777" w:rsidR="00390AA2" w:rsidRPr="00347EAF" w:rsidRDefault="00390AA2" w:rsidP="00390AA2">
      <w:pPr>
        <w:jc w:val="both"/>
      </w:pPr>
    </w:p>
    <w:p w14:paraId="68FA5953" w14:textId="5603FCE9" w:rsidR="00390AA2" w:rsidRPr="00347EAF" w:rsidRDefault="00390AA2" w:rsidP="00390AA2">
      <w:pPr>
        <w:jc w:val="both"/>
        <w:rPr>
          <w:lang w:eastAsia="et-EE"/>
        </w:rPr>
      </w:pPr>
      <w:r w:rsidRPr="00347EAF">
        <w:rPr>
          <w:lang w:eastAsia="et-EE"/>
        </w:rPr>
        <w:t xml:space="preserve">Väikese rikkumise korral väärteovastutust </w:t>
      </w:r>
      <w:r w:rsidR="0024619F" w:rsidRPr="00347EAF">
        <w:rPr>
          <w:lang w:eastAsia="et-EE"/>
        </w:rPr>
        <w:t xml:space="preserve">üldjuhul </w:t>
      </w:r>
      <w:r w:rsidRPr="00347EAF">
        <w:rPr>
          <w:lang w:eastAsia="et-EE"/>
        </w:rPr>
        <w:t>ette ei nähta ning  karistusõiguslik sekkumine</w:t>
      </w:r>
      <w:r w:rsidR="0024619F">
        <w:rPr>
          <w:lang w:eastAsia="et-EE"/>
        </w:rPr>
        <w:t xml:space="preserve"> on pigem</w:t>
      </w:r>
      <w:r w:rsidRPr="00347EAF">
        <w:rPr>
          <w:lang w:eastAsia="et-EE"/>
        </w:rPr>
        <w:t xml:space="preserve"> äärmuslik abinõu. Uu</w:t>
      </w:r>
      <w:r w:rsidR="0024619F">
        <w:rPr>
          <w:lang w:eastAsia="et-EE"/>
        </w:rPr>
        <w:t>te</w:t>
      </w:r>
      <w:r w:rsidRPr="00347EAF">
        <w:rPr>
          <w:lang w:eastAsia="et-EE"/>
        </w:rPr>
        <w:t xml:space="preserve"> kõrgema</w:t>
      </w:r>
      <w:r w:rsidR="0024619F">
        <w:rPr>
          <w:lang w:eastAsia="et-EE"/>
        </w:rPr>
        <w:t>te</w:t>
      </w:r>
      <w:r w:rsidRPr="00347EAF">
        <w:rPr>
          <w:lang w:eastAsia="et-EE"/>
        </w:rPr>
        <w:t xml:space="preserve"> </w:t>
      </w:r>
      <w:r w:rsidR="0024619F">
        <w:rPr>
          <w:lang w:eastAsia="et-EE"/>
        </w:rPr>
        <w:t>karistus</w:t>
      </w:r>
      <w:r w:rsidRPr="00347EAF">
        <w:rPr>
          <w:lang w:eastAsia="et-EE"/>
        </w:rPr>
        <w:t>määrad</w:t>
      </w:r>
      <w:r w:rsidR="0024619F">
        <w:rPr>
          <w:lang w:eastAsia="et-EE"/>
        </w:rPr>
        <w:t>e kehtestamine</w:t>
      </w:r>
      <w:r w:rsidRPr="00347EAF">
        <w:rPr>
          <w:lang w:eastAsia="et-EE"/>
        </w:rPr>
        <w:t xml:space="preserve"> ei tähenda, et </w:t>
      </w:r>
      <w:r w:rsidR="0024619F">
        <w:rPr>
          <w:lang w:eastAsia="et-EE"/>
        </w:rPr>
        <w:t>asjakohaste</w:t>
      </w:r>
      <w:r w:rsidR="0024619F" w:rsidRPr="00347EAF">
        <w:rPr>
          <w:lang w:eastAsia="et-EE"/>
        </w:rPr>
        <w:t xml:space="preserve"> </w:t>
      </w:r>
      <w:r w:rsidRPr="00347EAF">
        <w:rPr>
          <w:lang w:eastAsia="et-EE"/>
        </w:rPr>
        <w:t>rikkumiste eest mõisteta</w:t>
      </w:r>
      <w:r w:rsidR="0024619F">
        <w:rPr>
          <w:lang w:eastAsia="et-EE"/>
        </w:rPr>
        <w:t>kse</w:t>
      </w:r>
      <w:r w:rsidRPr="00347EAF">
        <w:rPr>
          <w:lang w:eastAsia="et-EE"/>
        </w:rPr>
        <w:t xml:space="preserve"> karistus maksimummääras. Pigem annab see paindliku võimaluse rakendada sellise suurusega rahatrahvi, mis täidaks </w:t>
      </w:r>
      <w:r w:rsidR="0024619F" w:rsidRPr="00347EAF">
        <w:rPr>
          <w:lang w:eastAsia="et-EE"/>
        </w:rPr>
        <w:t xml:space="preserve">tegelikult </w:t>
      </w:r>
      <w:r w:rsidRPr="00347EAF">
        <w:rPr>
          <w:lang w:eastAsia="et-EE"/>
        </w:rPr>
        <w:t xml:space="preserve">oma eesmärgi ehk sunniks kohustatud isikut täitma seaduse nõudeid. </w:t>
      </w:r>
      <w:r w:rsidRPr="00347EAF">
        <w:t>Korrakaitseorgan saab kaalutlusõigusena, pidades silmas kergendavaid ja raskendavaid asjaolusid, võimalus</w:t>
      </w:r>
      <w:r w:rsidR="0024619F">
        <w:t>t</w:t>
      </w:r>
      <w:r w:rsidRPr="00347EAF">
        <w:t xml:space="preserve"> mõjutada süüdlast </w:t>
      </w:r>
      <w:r w:rsidR="0024619F">
        <w:t xml:space="preserve">hoiduma </w:t>
      </w:r>
      <w:r w:rsidRPr="00347EAF">
        <w:t xml:space="preserve">süütegude edasisest toimepanemisest, õiguskorra kaitsmise huvisid ning eri- ja </w:t>
      </w:r>
      <w:proofErr w:type="spellStart"/>
      <w:r w:rsidRPr="00347EAF">
        <w:t>üldpreventsiooni</w:t>
      </w:r>
      <w:proofErr w:type="spellEnd"/>
      <w:r w:rsidRPr="00347EAF">
        <w:t xml:space="preserve"> eesmärke, otsustada, kui suurt rahatrahvi ta igal juhtumil kohaldab. </w:t>
      </w:r>
      <w:r w:rsidRPr="00347EAF">
        <w:rPr>
          <w:lang w:eastAsia="et-EE"/>
        </w:rPr>
        <w:t>Samadest põhimõtetest on lähtutud ka kehtiva õiguse rakendamisel.</w:t>
      </w:r>
    </w:p>
    <w:p w14:paraId="6741C2E1" w14:textId="77777777" w:rsidR="003878A5" w:rsidRPr="00347EAF" w:rsidRDefault="003878A5" w:rsidP="00390AA2">
      <w:pPr>
        <w:jc w:val="both"/>
        <w:rPr>
          <w:lang w:eastAsia="et-EE"/>
        </w:rPr>
      </w:pPr>
    </w:p>
    <w:p w14:paraId="60DE29FF" w14:textId="06FF037C" w:rsidR="003878A5" w:rsidRPr="00347EAF" w:rsidRDefault="003878A5" w:rsidP="00CD2A05">
      <w:pPr>
        <w:jc w:val="both"/>
      </w:pPr>
      <w:r w:rsidRPr="00347EAF">
        <w:rPr>
          <w:rFonts w:eastAsia="Calibri"/>
          <w:b/>
          <w:bCs/>
        </w:rPr>
        <w:t xml:space="preserve">Eelnõu § 1 punktiga </w:t>
      </w:r>
      <w:r w:rsidR="00381321">
        <w:rPr>
          <w:rFonts w:eastAsia="Calibri"/>
          <w:b/>
          <w:bCs/>
        </w:rPr>
        <w:t>10</w:t>
      </w:r>
      <w:r w:rsidR="00CD05E6" w:rsidRPr="00347EAF">
        <w:rPr>
          <w:rFonts w:eastAsia="Calibri"/>
          <w:bCs/>
        </w:rPr>
        <w:t xml:space="preserve"> </w:t>
      </w:r>
      <w:r w:rsidR="00CD05E6" w:rsidRPr="00347EAF">
        <w:rPr>
          <w:rFonts w:eastAsia="Calibri"/>
        </w:rPr>
        <w:t xml:space="preserve">täiendatakse </w:t>
      </w:r>
      <w:r w:rsidR="0024619F">
        <w:rPr>
          <w:rFonts w:eastAsia="Calibri"/>
        </w:rPr>
        <w:t>sööda</w:t>
      </w:r>
      <w:r w:rsidRPr="00347EAF">
        <w:rPr>
          <w:rFonts w:eastAsia="Calibri"/>
        </w:rPr>
        <w:t>seaduse 7. peatükki §-ga 37</w:t>
      </w:r>
      <w:r w:rsidRPr="00347EAF">
        <w:rPr>
          <w:rFonts w:eastAsia="Calibri"/>
          <w:vertAlign w:val="superscript"/>
        </w:rPr>
        <w:t>1</w:t>
      </w:r>
      <w:r w:rsidR="0024619F">
        <w:rPr>
          <w:rFonts w:eastAsia="Calibri"/>
        </w:rPr>
        <w:t xml:space="preserve">, milles kehtestatakse </w:t>
      </w:r>
      <w:r w:rsidR="001E23E2" w:rsidRPr="00347EAF">
        <w:rPr>
          <w:rFonts w:eastAsia="Calibri"/>
        </w:rPr>
        <w:t>vastutussät</w:t>
      </w:r>
      <w:r w:rsidR="0024619F">
        <w:rPr>
          <w:rFonts w:eastAsia="Calibri"/>
        </w:rPr>
        <w:t>e</w:t>
      </w:r>
      <w:r w:rsidR="001E23E2" w:rsidRPr="00347EAF">
        <w:rPr>
          <w:rFonts w:eastAsia="Calibri"/>
        </w:rPr>
        <w:t xml:space="preserve"> </w:t>
      </w:r>
      <w:r w:rsidR="001E23E2" w:rsidRPr="00347EAF">
        <w:t>ravimsööda väljakirjutamise nõuete rikkumine</w:t>
      </w:r>
      <w:r w:rsidR="001E23E2" w:rsidRPr="00347EAF">
        <w:rPr>
          <w:rFonts w:eastAsia="Calibri"/>
        </w:rPr>
        <w:t xml:space="preserve"> kohta. Eelnõuga kavandatu kohaselt </w:t>
      </w:r>
      <w:r w:rsidR="001E23E2" w:rsidRPr="00347EAF">
        <w:t>karistatakse veterinaararsti ravimsööda väljakirjutamise nõuete rikkumise eest rahatrahviga kuni 200 trahviühikut.</w:t>
      </w:r>
      <w:r w:rsidR="00CD2A05" w:rsidRPr="00CD2A05">
        <w:t xml:space="preserve"> </w:t>
      </w:r>
      <w:r w:rsidR="00CD2A05">
        <w:t>Veterinaararst tegeleb ravimsööda väljakirjutamisega veterinaarteenuse osutamise käigus. Veterinaarseaduse § 12 lõike 3 kohaselt osutab veterinaararst veterinaarteenust iseseisvalt füüsilisest isikust ettevõtjana või temaga lepingulises suhtes oleva ettevõtja kaudu</w:t>
      </w:r>
      <w:r w:rsidR="003511E3">
        <w:t>, mistõttu puudub edaspidi vajadus vastutussätte kohaldamiseks juriidilisele isikule.</w:t>
      </w:r>
    </w:p>
    <w:p w14:paraId="45FE09EE" w14:textId="77777777" w:rsidR="001E23E2" w:rsidRPr="00347EAF" w:rsidRDefault="001E23E2" w:rsidP="001E23E2">
      <w:pPr>
        <w:pStyle w:val="NormalWeb"/>
        <w:spacing w:before="0" w:beforeAutospacing="0" w:after="0" w:afterAutospacing="0"/>
        <w:jc w:val="both"/>
      </w:pPr>
    </w:p>
    <w:p w14:paraId="3DCFD7B0" w14:textId="77777777" w:rsidR="00864A4F" w:rsidRPr="00347EAF" w:rsidRDefault="00C10931" w:rsidP="00864A4F">
      <w:pPr>
        <w:pStyle w:val="NormalWeb"/>
        <w:spacing w:before="0" w:beforeAutospacing="0" w:after="0" w:afterAutospacing="0"/>
        <w:jc w:val="both"/>
      </w:pPr>
      <w:r w:rsidRPr="00347EAF">
        <w:lastRenderedPageBreak/>
        <w:t xml:space="preserve">Ravimsööt on määruse (EL) 2019/4 kohaselt sööt ning selle käitlemise ja kasutamise nõuete rikkumise korral kohaldatavad karistused on sätestatud </w:t>
      </w:r>
      <w:r w:rsidR="00AA5356" w:rsidRPr="00347EAF">
        <w:t>söödaseaduse</w:t>
      </w:r>
      <w:r w:rsidRPr="00347EAF">
        <w:t xml:space="preserve"> §-des 33</w:t>
      </w:r>
      <w:r w:rsidR="002A4BBD" w:rsidRPr="00347EAF">
        <w:t>–</w:t>
      </w:r>
      <w:r w:rsidRPr="00347EAF">
        <w:t>36</w:t>
      </w:r>
      <w:r w:rsidRPr="00347EAF">
        <w:rPr>
          <w:vertAlign w:val="superscript"/>
        </w:rPr>
        <w:t>1</w:t>
      </w:r>
      <w:r w:rsidRPr="00347EAF">
        <w:t xml:space="preserve">. </w:t>
      </w:r>
      <w:r w:rsidR="00AA5356" w:rsidRPr="00347EAF">
        <w:t>S</w:t>
      </w:r>
      <w:r w:rsidR="00D5256C" w:rsidRPr="00347EAF">
        <w:t xml:space="preserve">eaduses sätestatud </w:t>
      </w:r>
      <w:r w:rsidR="00AA5356" w:rsidRPr="00347EAF">
        <w:t>väärteokoosseisud</w:t>
      </w:r>
      <w:r w:rsidR="00D5256C" w:rsidRPr="00347EAF">
        <w:t xml:space="preserve"> ei hõlma veterinaararsti poolt </w:t>
      </w:r>
      <w:r w:rsidR="00AA5356" w:rsidRPr="00347EAF">
        <w:t>ravimsööda veterinaar</w:t>
      </w:r>
      <w:r w:rsidR="00D5256C" w:rsidRPr="00347EAF">
        <w:t>retsepti väljakirjutamise nõu</w:t>
      </w:r>
      <w:r w:rsidR="00AA5356" w:rsidRPr="00347EAF">
        <w:t xml:space="preserve">ete rikkumist. </w:t>
      </w:r>
    </w:p>
    <w:p w14:paraId="699247D0" w14:textId="77777777" w:rsidR="004A2083" w:rsidRPr="00347EAF" w:rsidRDefault="004A2083" w:rsidP="004A2083">
      <w:pPr>
        <w:jc w:val="both"/>
      </w:pPr>
    </w:p>
    <w:p w14:paraId="2BD9DE57" w14:textId="3C7DADDD" w:rsidR="004A2083" w:rsidRPr="00347EAF" w:rsidRDefault="004A2083" w:rsidP="004A2083">
      <w:pPr>
        <w:jc w:val="both"/>
      </w:pPr>
      <w:r w:rsidRPr="00347EAF">
        <w:t xml:space="preserve">Praegu on sätestatud väärteokoosseis ravimsööda kasutamise nõuete rikkumise eest </w:t>
      </w:r>
      <w:proofErr w:type="spellStart"/>
      <w:r w:rsidRPr="00347EAF">
        <w:t>RavS</w:t>
      </w:r>
      <w:proofErr w:type="spellEnd"/>
      <w:r w:rsidRPr="00347EAF">
        <w:t xml:space="preserve">-i §-s 109. </w:t>
      </w:r>
      <w:r w:rsidRPr="00347EAF">
        <w:rPr>
          <w:rStyle w:val="Strong"/>
          <w:b w:val="0"/>
          <w:bdr w:val="none" w:sz="0" w:space="0" w:color="auto" w:frame="1"/>
        </w:rPr>
        <w:t>Nimetatud</w:t>
      </w:r>
      <w:r w:rsidRPr="00347EAF">
        <w:rPr>
          <w:b/>
        </w:rPr>
        <w:t xml:space="preserve"> </w:t>
      </w:r>
      <w:r w:rsidRPr="00347EAF">
        <w:t xml:space="preserve">nõuded on sätestatud </w:t>
      </w:r>
      <w:proofErr w:type="spellStart"/>
      <w:r w:rsidRPr="00347EAF">
        <w:t>RavS</w:t>
      </w:r>
      <w:proofErr w:type="spellEnd"/>
      <w:r w:rsidRPr="00347EAF">
        <w:t xml:space="preserve">-i § 15 lõike 7 alusel kehtestatud </w:t>
      </w:r>
      <w:r w:rsidRPr="00347EAF">
        <w:rPr>
          <w:bCs/>
        </w:rPr>
        <w:t>määruses nr 21</w:t>
      </w:r>
      <w:r w:rsidRPr="00347EAF">
        <w:t xml:space="preserve">. Nimetatud määruse </w:t>
      </w:r>
      <w:r w:rsidR="00381321">
        <w:t xml:space="preserve">§ </w:t>
      </w:r>
      <w:r w:rsidRPr="00347EAF">
        <w:t>1 lõike 2 kohaselt</w:t>
      </w:r>
      <w:r w:rsidRPr="00347EAF">
        <w:rPr>
          <w:shd w:val="clear" w:color="auto" w:fill="FFFFFF"/>
        </w:rPr>
        <w:t xml:space="preserve"> käsitatakse ravimsööda kasutamise all selle väljakirjutamist, väljastamist, säilitamist ja loomadele manustamist ning nende toimingute üle arvestuse pidamist.</w:t>
      </w:r>
      <w:r w:rsidRPr="00347EAF">
        <w:t xml:space="preserve"> Arvestades, et alates 28. jaanuarist 2022. a</w:t>
      </w:r>
      <w:r w:rsidR="0024619F">
        <w:t>astal</w:t>
      </w:r>
      <w:r w:rsidRPr="00347EAF">
        <w:t xml:space="preserve"> on ravimsööda kasutamise nõuded sätestatud määruses (EL) 2019/4 ning </w:t>
      </w:r>
      <w:r w:rsidR="00E139A9" w:rsidRPr="00347EAF">
        <w:t xml:space="preserve">puudub vajadus vahetult </w:t>
      </w:r>
      <w:r w:rsidR="00EC11B6" w:rsidRPr="00347EAF">
        <w:t>kohald</w:t>
      </w:r>
      <w:r w:rsidR="00EC11B6">
        <w:t>ata</w:t>
      </w:r>
      <w:r w:rsidR="00EC11B6" w:rsidRPr="00347EAF">
        <w:t xml:space="preserve">vaid </w:t>
      </w:r>
      <w:r w:rsidR="00E139A9" w:rsidRPr="00347EAF">
        <w:t xml:space="preserve">sätteid </w:t>
      </w:r>
      <w:r w:rsidR="0024619F">
        <w:t>riigisiseses</w:t>
      </w:r>
      <w:r w:rsidR="0024619F" w:rsidRPr="00347EAF">
        <w:t xml:space="preserve"> </w:t>
      </w:r>
      <w:r w:rsidR="00E139A9" w:rsidRPr="00347EAF">
        <w:t>õiguses üle kirjutada</w:t>
      </w:r>
      <w:r w:rsidRPr="00347EAF">
        <w:t>, tuleb määrusest nr 21 ravimsööda kasutamis</w:t>
      </w:r>
      <w:r w:rsidR="0024619F">
        <w:t>t käsitlevad</w:t>
      </w:r>
      <w:r w:rsidRPr="00347EAF">
        <w:t xml:space="preserve"> välja jätta. Samal põhjusel tuleb muuta </w:t>
      </w:r>
      <w:proofErr w:type="spellStart"/>
      <w:r w:rsidRPr="00347EAF">
        <w:t>RavS</w:t>
      </w:r>
      <w:proofErr w:type="spellEnd"/>
      <w:r w:rsidR="004A4D59" w:rsidRPr="00347EAF">
        <w:t>-i</w:t>
      </w:r>
      <w:r w:rsidRPr="00347EAF">
        <w:t xml:space="preserve"> §-s 109 kehtestatud väärteokoosseisu. </w:t>
      </w:r>
      <w:r w:rsidR="0024619F">
        <w:t>Asjakohane</w:t>
      </w:r>
      <w:r w:rsidR="0024619F" w:rsidRPr="00347EAF">
        <w:t xml:space="preserve"> </w:t>
      </w:r>
      <w:proofErr w:type="spellStart"/>
      <w:r w:rsidRPr="00347EAF">
        <w:t>RavS</w:t>
      </w:r>
      <w:proofErr w:type="spellEnd"/>
      <w:r w:rsidRPr="00347EAF">
        <w:t xml:space="preserve">-i muudatus tehakse Sotsiaalministeeriumi algatatud </w:t>
      </w:r>
      <w:proofErr w:type="spellStart"/>
      <w:r w:rsidRPr="00347EAF">
        <w:t>RavS</w:t>
      </w:r>
      <w:proofErr w:type="spellEnd"/>
      <w:r w:rsidRPr="00347EAF">
        <w:t>-i muutmise käigus.</w:t>
      </w:r>
    </w:p>
    <w:p w14:paraId="60337909" w14:textId="77777777" w:rsidR="00864A4F" w:rsidRPr="00347EAF" w:rsidRDefault="00864A4F" w:rsidP="00864A4F">
      <w:pPr>
        <w:pStyle w:val="NormalWeb"/>
        <w:spacing w:before="0" w:beforeAutospacing="0" w:after="0" w:afterAutospacing="0"/>
        <w:jc w:val="both"/>
      </w:pPr>
    </w:p>
    <w:p w14:paraId="31B72869" w14:textId="77777777" w:rsidR="00D5256C" w:rsidRPr="00347EAF" w:rsidRDefault="00D5256C" w:rsidP="00864A4F">
      <w:pPr>
        <w:pStyle w:val="NormalWeb"/>
        <w:spacing w:before="0" w:beforeAutospacing="0" w:after="0" w:afterAutospacing="0"/>
        <w:jc w:val="both"/>
        <w:rPr>
          <w:lang w:eastAsia="en-US"/>
        </w:rPr>
      </w:pPr>
      <w:r w:rsidRPr="00347EAF">
        <w:t xml:space="preserve">Veterinaararsti kohustused on sätestatud veterinaarseaduses. Sama seaduse §-s </w:t>
      </w:r>
      <w:r w:rsidR="00AA5356" w:rsidRPr="00347EAF">
        <w:t xml:space="preserve">96 on </w:t>
      </w:r>
      <w:r w:rsidRPr="00347EAF">
        <w:t>kehtestatud karistus veterinaararsti kohustuste täitmata jätmise eest</w:t>
      </w:r>
      <w:r w:rsidR="00AA5356" w:rsidRPr="00347EAF">
        <w:t xml:space="preserve">. </w:t>
      </w:r>
      <w:r w:rsidR="00864A4F" w:rsidRPr="00347EAF">
        <w:t>Nimetatud paragrahvis sätestatu kohaselt karistatakse v</w:t>
      </w:r>
      <w:r w:rsidR="00AA5356" w:rsidRPr="00347EAF">
        <w:t>eterinaararsti kohustuste täitmata jätmise või mi</w:t>
      </w:r>
      <w:r w:rsidR="00864A4F" w:rsidRPr="00347EAF">
        <w:t xml:space="preserve">ttenõuetekohase täitmise eest </w:t>
      </w:r>
      <w:r w:rsidR="00AA5356" w:rsidRPr="00347EAF">
        <w:t>rahatrahviga kuni 200 trahviühikut.</w:t>
      </w:r>
      <w:r w:rsidR="00864A4F" w:rsidRPr="00347EAF">
        <w:t xml:space="preserve"> </w:t>
      </w:r>
      <w:r w:rsidR="004A2083" w:rsidRPr="00347EAF">
        <w:t>V</w:t>
      </w:r>
      <w:r w:rsidR="00864A4F" w:rsidRPr="00347EAF">
        <w:t>eterinaararsti kohustuseks ei saa lugeda määruses (EL) 2019/4 sätestatud nõuetekohase ravimsööda veterinaar</w:t>
      </w:r>
      <w:r w:rsidRPr="00347EAF">
        <w:t>retsepti väljakirjutamist</w:t>
      </w:r>
      <w:r w:rsidR="00864A4F" w:rsidRPr="00347EAF">
        <w:t xml:space="preserve">, </w:t>
      </w:r>
      <w:r w:rsidR="004A2083" w:rsidRPr="00347EAF">
        <w:t>mistõttu sellise rikkumise korral</w:t>
      </w:r>
      <w:r w:rsidR="00864A4F" w:rsidRPr="00347EAF">
        <w:t xml:space="preserve"> </w:t>
      </w:r>
      <w:r w:rsidR="004A2083" w:rsidRPr="00347EAF">
        <w:t>veterinaarseaduses sätestatu ei kohaldu.</w:t>
      </w:r>
    </w:p>
    <w:p w14:paraId="5A960B53" w14:textId="77777777" w:rsidR="00D5256C" w:rsidRPr="00347EAF" w:rsidRDefault="00D5256C" w:rsidP="00C10931">
      <w:pPr>
        <w:jc w:val="both"/>
      </w:pPr>
    </w:p>
    <w:p w14:paraId="493D5E6C" w14:textId="3713D650" w:rsidR="003878A5" w:rsidRPr="00347EAF" w:rsidRDefault="00E139A9" w:rsidP="00390AA2">
      <w:pPr>
        <w:jc w:val="both"/>
      </w:pPr>
      <w:r w:rsidRPr="00347EAF">
        <w:t xml:space="preserve">Arvestades, et edaspidi </w:t>
      </w:r>
      <w:r w:rsidR="008639C1" w:rsidRPr="00347EAF">
        <w:t xml:space="preserve">on </w:t>
      </w:r>
      <w:r w:rsidRPr="00347EAF">
        <w:t xml:space="preserve">ravimsööda väljakirjutamise nõuded </w:t>
      </w:r>
      <w:r w:rsidR="008639C1" w:rsidRPr="00347EAF">
        <w:t xml:space="preserve">sätestatud </w:t>
      </w:r>
      <w:r w:rsidRPr="00347EAF">
        <w:t>söödaseaduse §-s 13</w:t>
      </w:r>
      <w:r w:rsidRPr="00347EAF">
        <w:rPr>
          <w:vertAlign w:val="superscript"/>
        </w:rPr>
        <w:t>2</w:t>
      </w:r>
      <w:r w:rsidRPr="00347EAF">
        <w:t xml:space="preserve">, tuleks </w:t>
      </w:r>
      <w:r w:rsidR="000E7E7B" w:rsidRPr="00347EAF">
        <w:t xml:space="preserve">ka </w:t>
      </w:r>
      <w:r w:rsidR="008639C1" w:rsidRPr="00347EAF">
        <w:t xml:space="preserve">selliste nõuete rikkumise eest kohaldatav karistus sätestada samas seaduses. </w:t>
      </w:r>
      <w:r w:rsidR="004A4D59" w:rsidRPr="00347EAF">
        <w:t xml:space="preserve">Ravimsööda väljakirjutamine on tegevus, millega veterinaararst tegeleb veterinaarteenuse osutamise käigus. Kuigi </w:t>
      </w:r>
      <w:proofErr w:type="spellStart"/>
      <w:r w:rsidR="004A4D59" w:rsidRPr="00347EAF">
        <w:t>RavS</w:t>
      </w:r>
      <w:proofErr w:type="spellEnd"/>
      <w:r w:rsidR="004A4D59" w:rsidRPr="00347EAF">
        <w:t>-i §-s 109 on ette nähtud ravimsööda kasutamise nõuete rikkumise eest karistus määraga kuni 300 trahviühikut, on söödaseaduses k</w:t>
      </w:r>
      <w:r w:rsidR="000E7E7B" w:rsidRPr="00347EAF">
        <w:t xml:space="preserve">aristusmäära kehtestamisel arvestatud, et see oleks võrdne määraga, mis on kehtestatud </w:t>
      </w:r>
      <w:r w:rsidR="004667B3" w:rsidRPr="00347EAF">
        <w:t xml:space="preserve">veterinaararsti kohustuste täitmata jätmise eest </w:t>
      </w:r>
      <w:r w:rsidR="000E7E7B" w:rsidRPr="00347EAF">
        <w:t>veterinaarseaduse §-s 96.</w:t>
      </w:r>
      <w:r w:rsidR="004A4D59" w:rsidRPr="00347EAF">
        <w:t xml:space="preserve"> </w:t>
      </w:r>
    </w:p>
    <w:p w14:paraId="525C24F5" w14:textId="77777777" w:rsidR="00ED7A41" w:rsidRPr="00347EAF" w:rsidRDefault="00ED7A41" w:rsidP="005C17FD">
      <w:pPr>
        <w:autoSpaceDE/>
        <w:jc w:val="both"/>
        <w:rPr>
          <w:rFonts w:eastAsia="Calibri"/>
          <w:bCs/>
        </w:rPr>
      </w:pPr>
    </w:p>
    <w:p w14:paraId="3402AF09" w14:textId="00195590" w:rsidR="005C17FD" w:rsidRPr="00347EAF" w:rsidRDefault="00ED7A41" w:rsidP="005C17FD">
      <w:pPr>
        <w:autoSpaceDE/>
        <w:jc w:val="both"/>
        <w:rPr>
          <w:rFonts w:eastAsia="Calibri"/>
        </w:rPr>
      </w:pPr>
      <w:r w:rsidRPr="00347EAF">
        <w:rPr>
          <w:rFonts w:eastAsia="Calibri"/>
          <w:b/>
          <w:bCs/>
        </w:rPr>
        <w:t xml:space="preserve">Eelnõu § 1 punktiga </w:t>
      </w:r>
      <w:r w:rsidR="003878A5" w:rsidRPr="00347EAF">
        <w:rPr>
          <w:rFonts w:eastAsia="Calibri"/>
          <w:b/>
          <w:bCs/>
        </w:rPr>
        <w:t>1</w:t>
      </w:r>
      <w:r w:rsidR="00381321">
        <w:rPr>
          <w:rFonts w:eastAsia="Calibri"/>
          <w:b/>
          <w:bCs/>
        </w:rPr>
        <w:t>1</w:t>
      </w:r>
      <w:r w:rsidR="002212F7" w:rsidRPr="00347EAF">
        <w:rPr>
          <w:rFonts w:eastAsia="Calibri"/>
          <w:b/>
          <w:bCs/>
        </w:rPr>
        <w:t xml:space="preserve"> </w:t>
      </w:r>
      <w:r w:rsidR="005C17FD" w:rsidRPr="00347EAF">
        <w:rPr>
          <w:rFonts w:eastAsia="Calibri"/>
        </w:rPr>
        <w:t>muudetakse seaduse normitehnilist märkust tulenevalt</w:t>
      </w:r>
      <w:r w:rsidR="005C17FD" w:rsidRPr="00347EAF">
        <w:rPr>
          <w:rFonts w:eastAsia="Calibri"/>
          <w:lang w:eastAsia="et-EE"/>
        </w:rPr>
        <w:t xml:space="preserve"> </w:t>
      </w:r>
      <w:r w:rsidR="000C6D9A" w:rsidRPr="00347EAF">
        <w:t xml:space="preserve">määruse (EL) 2019/4 </w:t>
      </w:r>
      <w:r w:rsidR="005C17FD" w:rsidRPr="00347EAF">
        <w:rPr>
          <w:rFonts w:eastAsia="Calibri"/>
          <w:lang w:eastAsia="et-EE"/>
        </w:rPr>
        <w:t xml:space="preserve">artiklist 4, millega tunnistatakse kehtetuks </w:t>
      </w:r>
      <w:r w:rsidR="005C17FD" w:rsidRPr="00347EAF">
        <w:t xml:space="preserve">direktiiv </w:t>
      </w:r>
      <w:r w:rsidR="002212F7" w:rsidRPr="00347EAF">
        <w:t>90/167/EMÜ</w:t>
      </w:r>
      <w:r w:rsidR="005C17FD" w:rsidRPr="00347EAF">
        <w:rPr>
          <w:rFonts w:eastAsia="Calibri"/>
        </w:rPr>
        <w:t>. Seetõttu ei ole kõnealuse direktiivi nimetamine seaduse normitehnilises märkuses enam asjakohane</w:t>
      </w:r>
      <w:r w:rsidR="000F4D2B">
        <w:rPr>
          <w:rFonts w:eastAsia="Calibri"/>
        </w:rPr>
        <w:t xml:space="preserve"> ja selle viide jäetakse välja.</w:t>
      </w:r>
    </w:p>
    <w:p w14:paraId="6601B28D" w14:textId="77777777" w:rsidR="005C17FD" w:rsidRPr="00347EAF" w:rsidRDefault="005C17FD" w:rsidP="005C17FD">
      <w:pPr>
        <w:autoSpaceDE/>
        <w:jc w:val="both"/>
        <w:rPr>
          <w:rFonts w:eastAsia="Calibri"/>
        </w:rPr>
      </w:pPr>
    </w:p>
    <w:p w14:paraId="6A2BB398" w14:textId="77777777" w:rsidR="005C17FD" w:rsidRPr="00347EAF" w:rsidRDefault="005C17FD" w:rsidP="005C17FD">
      <w:pPr>
        <w:jc w:val="both"/>
      </w:pPr>
      <w:r w:rsidRPr="00347EAF">
        <w:rPr>
          <w:rFonts w:eastAsia="Calibri"/>
          <w:b/>
          <w:bCs/>
        </w:rPr>
        <w:t xml:space="preserve">Eelnõu § </w:t>
      </w:r>
      <w:r w:rsidR="00EE7AA2" w:rsidRPr="00347EAF">
        <w:rPr>
          <w:rFonts w:eastAsia="Calibri"/>
          <w:b/>
          <w:bCs/>
        </w:rPr>
        <w:t>2</w:t>
      </w:r>
      <w:r w:rsidRPr="00347EAF">
        <w:t xml:space="preserve"> kohaselt jõustub käesolev seadus 202</w:t>
      </w:r>
      <w:r w:rsidR="002212F7" w:rsidRPr="00347EAF">
        <w:t>2</w:t>
      </w:r>
      <w:r w:rsidRPr="00347EAF">
        <w:t>. aasta 2</w:t>
      </w:r>
      <w:r w:rsidR="002212F7" w:rsidRPr="00347EAF">
        <w:t>8</w:t>
      </w:r>
      <w:r w:rsidRPr="00347EAF">
        <w:t xml:space="preserve">. </w:t>
      </w:r>
      <w:r w:rsidR="002212F7" w:rsidRPr="00347EAF">
        <w:t>jaanua</w:t>
      </w:r>
      <w:r w:rsidRPr="00347EAF">
        <w:t xml:space="preserve">ril. Jõustumise tähtpäev tuleneb </w:t>
      </w:r>
      <w:r w:rsidR="000C6D9A" w:rsidRPr="00347EAF">
        <w:t xml:space="preserve">määruse (EL) 2019/4 </w:t>
      </w:r>
      <w:r w:rsidR="002212F7" w:rsidRPr="00347EAF">
        <w:t>artiklist 26</w:t>
      </w:r>
      <w:r w:rsidRPr="00347EAF">
        <w:t>.</w:t>
      </w:r>
    </w:p>
    <w:p w14:paraId="2995CF66" w14:textId="77777777" w:rsidR="005C17FD" w:rsidRPr="00347EAF" w:rsidRDefault="005C17FD" w:rsidP="005C17FD">
      <w:pPr>
        <w:jc w:val="both"/>
        <w:rPr>
          <w:bCs/>
        </w:rPr>
      </w:pPr>
    </w:p>
    <w:p w14:paraId="73423539" w14:textId="77777777" w:rsidR="005C17FD" w:rsidRPr="00347EAF" w:rsidRDefault="005C17FD" w:rsidP="005C17FD">
      <w:pPr>
        <w:jc w:val="both"/>
        <w:rPr>
          <w:b/>
          <w:bCs/>
        </w:rPr>
      </w:pPr>
      <w:r w:rsidRPr="00347EAF">
        <w:rPr>
          <w:b/>
          <w:bCs/>
        </w:rPr>
        <w:t>4. Eelnõu terminoloogia</w:t>
      </w:r>
    </w:p>
    <w:p w14:paraId="4E00BC40" w14:textId="77777777" w:rsidR="005C17FD" w:rsidRPr="00347EAF" w:rsidRDefault="005C17FD" w:rsidP="005C17FD">
      <w:pPr>
        <w:jc w:val="both"/>
      </w:pPr>
    </w:p>
    <w:p w14:paraId="0D42B680" w14:textId="15A9E52A" w:rsidR="005C17FD" w:rsidRPr="00347EAF" w:rsidRDefault="005C17FD" w:rsidP="005C17FD">
      <w:pPr>
        <w:jc w:val="both"/>
      </w:pPr>
      <w:r w:rsidRPr="00347EAF">
        <w:t>Eelnõus kasutatav terminoloogia o</w:t>
      </w:r>
      <w:r w:rsidR="002212F7" w:rsidRPr="00347EAF">
        <w:t>n kooskõlas muudetavas seaduses ja</w:t>
      </w:r>
      <w:r w:rsidRPr="00347EAF">
        <w:t xml:space="preserve"> </w:t>
      </w:r>
      <w:r w:rsidR="000C6D9A" w:rsidRPr="00347EAF">
        <w:t xml:space="preserve">määruses (EL) 2019/4 </w:t>
      </w:r>
      <w:r w:rsidRPr="00347EAF">
        <w:t>kasutatava terminoloogiaga.</w:t>
      </w:r>
      <w:r w:rsidR="00C601B5">
        <w:t xml:space="preserve"> Kasutusele võetakse uus termin „vahetoode“, mis tuleneb nimetatud määruse artikli 3 lõike 2 punktist b. </w:t>
      </w:r>
    </w:p>
    <w:p w14:paraId="535FF868" w14:textId="77777777" w:rsidR="005C17FD" w:rsidRPr="00347EAF" w:rsidRDefault="005C17FD" w:rsidP="005C17FD">
      <w:pPr>
        <w:jc w:val="both"/>
        <w:rPr>
          <w:b/>
          <w:bCs/>
        </w:rPr>
      </w:pPr>
    </w:p>
    <w:p w14:paraId="23C9988E" w14:textId="77777777" w:rsidR="005C17FD" w:rsidRPr="00347EAF" w:rsidRDefault="005C17FD" w:rsidP="005C17FD">
      <w:pPr>
        <w:jc w:val="both"/>
        <w:rPr>
          <w:b/>
          <w:bCs/>
        </w:rPr>
      </w:pPr>
      <w:r w:rsidRPr="00347EAF">
        <w:rPr>
          <w:b/>
          <w:bCs/>
        </w:rPr>
        <w:t>5. Eelnõu vastavus Euroopa Liidu õigusele</w:t>
      </w:r>
    </w:p>
    <w:p w14:paraId="07EE5336" w14:textId="77777777" w:rsidR="005C17FD" w:rsidRPr="00347EAF" w:rsidRDefault="005C17FD" w:rsidP="005C17FD">
      <w:pPr>
        <w:jc w:val="both"/>
        <w:rPr>
          <w:bCs/>
        </w:rPr>
      </w:pPr>
    </w:p>
    <w:p w14:paraId="5CFAE701" w14:textId="2CA16AB3" w:rsidR="005C17FD" w:rsidRPr="00347EAF" w:rsidRDefault="005C17FD" w:rsidP="005C17FD">
      <w:pPr>
        <w:jc w:val="both"/>
      </w:pPr>
      <w:r w:rsidRPr="00347EAF">
        <w:t xml:space="preserve">Eelnõu on kooskõlas EL-i õigusega </w:t>
      </w:r>
      <w:r w:rsidR="004667B3">
        <w:t>ning</w:t>
      </w:r>
      <w:r w:rsidR="004667B3" w:rsidRPr="00347EAF">
        <w:t xml:space="preserve"> </w:t>
      </w:r>
      <w:r w:rsidRPr="00347EAF">
        <w:t xml:space="preserve">selle väljatöötamisel on arvestatud </w:t>
      </w:r>
      <w:r w:rsidR="00FF2BD0" w:rsidRPr="00347EAF">
        <w:t xml:space="preserve">Euroopa Parlamendi ja nõukogu määrusega (EL) 2019/4, mis käsitleb ravimsööda tootmist, </w:t>
      </w:r>
      <w:proofErr w:type="spellStart"/>
      <w:r w:rsidR="00FF2BD0" w:rsidRPr="00347EAF">
        <w:t>turuleviimist</w:t>
      </w:r>
      <w:proofErr w:type="spellEnd"/>
      <w:r w:rsidR="00FF2BD0" w:rsidRPr="00347EAF">
        <w:t xml:space="preserve"> ja kasutamist, millega muudetakse Euroopa Parlamendi ja nõukogu määrust (EÜ) nr 183/2005 ning tunnistatakse kehtetuks nõukogu direktiiv 90/167/EMÜ (</w:t>
      </w:r>
      <w:r w:rsidR="00FF2BD0" w:rsidRPr="00347EAF">
        <w:rPr>
          <w:rStyle w:val="Emphasis"/>
          <w:i w:val="0"/>
          <w:shd w:val="clear" w:color="auto" w:fill="FFFFFF"/>
        </w:rPr>
        <w:t>ELT L 4, 07.01.2019, lk 1</w:t>
      </w:r>
      <w:r w:rsidR="00FF2BD0" w:rsidRPr="00347EAF">
        <w:rPr>
          <w:i/>
        </w:rPr>
        <w:t>–</w:t>
      </w:r>
      <w:r w:rsidR="00FF2BD0" w:rsidRPr="00347EAF">
        <w:rPr>
          <w:rStyle w:val="Emphasis"/>
          <w:i w:val="0"/>
          <w:shd w:val="clear" w:color="auto" w:fill="FFFFFF"/>
        </w:rPr>
        <w:t>23)</w:t>
      </w:r>
      <w:r w:rsidRPr="00347EAF">
        <w:rPr>
          <w:lang w:eastAsia="et-EE"/>
        </w:rPr>
        <w:t>.</w:t>
      </w:r>
    </w:p>
    <w:p w14:paraId="207CE788" w14:textId="77777777" w:rsidR="005C17FD" w:rsidRPr="00347EAF" w:rsidRDefault="005C17FD" w:rsidP="005C17FD">
      <w:pPr>
        <w:jc w:val="both"/>
        <w:rPr>
          <w:bCs/>
        </w:rPr>
      </w:pPr>
    </w:p>
    <w:p w14:paraId="72CB21E6" w14:textId="52FE873E" w:rsidR="005C17FD" w:rsidRDefault="005C17FD" w:rsidP="005C17FD">
      <w:pPr>
        <w:jc w:val="both"/>
        <w:rPr>
          <w:b/>
          <w:bCs/>
        </w:rPr>
      </w:pPr>
      <w:r w:rsidRPr="00347EAF">
        <w:rPr>
          <w:b/>
          <w:bCs/>
        </w:rPr>
        <w:t>6. Seaduse mõjud</w:t>
      </w:r>
    </w:p>
    <w:p w14:paraId="09974791" w14:textId="77777777" w:rsidR="004667B3" w:rsidRPr="00381321" w:rsidRDefault="004667B3" w:rsidP="005C17FD">
      <w:pPr>
        <w:jc w:val="both"/>
        <w:rPr>
          <w:bCs/>
        </w:rPr>
      </w:pPr>
    </w:p>
    <w:p w14:paraId="75E0580E" w14:textId="470ABD03" w:rsidR="009408C0" w:rsidRPr="00347EAF" w:rsidRDefault="00C81FA9" w:rsidP="00C81FA9">
      <w:pPr>
        <w:jc w:val="both"/>
        <w:rPr>
          <w:bCs/>
        </w:rPr>
      </w:pPr>
      <w:r w:rsidRPr="00347EAF">
        <w:rPr>
          <w:bCs/>
        </w:rPr>
        <w:lastRenderedPageBreak/>
        <w:t xml:space="preserve">Eelnõus sätestatud muudatuste rakendamisel võib eeldada </w:t>
      </w:r>
      <w:r w:rsidR="004667B3">
        <w:rPr>
          <w:bCs/>
        </w:rPr>
        <w:t xml:space="preserve">sotsiaalset </w:t>
      </w:r>
      <w:r w:rsidRPr="00347EAF">
        <w:rPr>
          <w:bCs/>
        </w:rPr>
        <w:t>mõju, mõju riigiasutuste ja kohalike omavalitsuste korraldusele, mõju majandusele ning mõju elu- ja looduskeskkonnale. Mõju olulisuse tuvastamiseks hinnati nimetatud valdkondi nelja kriteeriumi alusel: mõjutatud sihtrühma suurus, mõju ulatus, mõju avaldumise sagedus ja ebasoovitavate mõjude kaasnemise risk.</w:t>
      </w:r>
    </w:p>
    <w:p w14:paraId="3A9F19AE" w14:textId="77777777" w:rsidR="00177AD5" w:rsidRPr="00347EAF" w:rsidRDefault="00177AD5" w:rsidP="00C81FA9">
      <w:pPr>
        <w:jc w:val="both"/>
        <w:rPr>
          <w:bCs/>
        </w:rPr>
      </w:pPr>
    </w:p>
    <w:p w14:paraId="04A90726" w14:textId="77777777" w:rsidR="00177AD5" w:rsidRPr="00347EAF" w:rsidRDefault="00177AD5" w:rsidP="00177AD5">
      <w:pPr>
        <w:jc w:val="both"/>
        <w:rPr>
          <w:bCs/>
        </w:rPr>
      </w:pPr>
      <w:r w:rsidRPr="00347EAF">
        <w:rPr>
          <w:bCs/>
        </w:rPr>
        <w:t xml:space="preserve">Käesoleva seaduse rakendamisega ei kaasne otseseid olulisi mõjusid riigi julgeolekule, välissuhetele ega regionaalarengule. </w:t>
      </w:r>
    </w:p>
    <w:p w14:paraId="6383F599" w14:textId="77777777" w:rsidR="00C81FA9" w:rsidRPr="00347EAF" w:rsidRDefault="00C81FA9" w:rsidP="009408C0"/>
    <w:p w14:paraId="5871E2A5" w14:textId="77777777" w:rsidR="00EE7AA2" w:rsidRPr="00347EAF" w:rsidRDefault="00EE7AA2" w:rsidP="00803C82">
      <w:pPr>
        <w:jc w:val="both"/>
        <w:rPr>
          <w:b/>
        </w:rPr>
      </w:pPr>
      <w:r w:rsidRPr="00347EAF">
        <w:rPr>
          <w:b/>
        </w:rPr>
        <w:t>6.1. Kavandatav muudatus:</w:t>
      </w:r>
      <w:r w:rsidR="00E00203" w:rsidRPr="00347EAF">
        <w:rPr>
          <w:lang w:eastAsia="et-EE"/>
        </w:rPr>
        <w:t xml:space="preserve"> ravimsööda ning vahetoote käitlemise ja kasutamise nõuded</w:t>
      </w:r>
    </w:p>
    <w:p w14:paraId="2410BBA5" w14:textId="6C449C5B" w:rsidR="0002655C" w:rsidRPr="00347EAF" w:rsidRDefault="00803C82" w:rsidP="0002655C">
      <w:pPr>
        <w:jc w:val="both"/>
      </w:pPr>
      <w:r w:rsidRPr="00347EAF">
        <w:t xml:space="preserve">Kui siiani oli ravimsööda tootmine, </w:t>
      </w:r>
      <w:proofErr w:type="spellStart"/>
      <w:r w:rsidRPr="00347EAF">
        <w:t>turuleviimine</w:t>
      </w:r>
      <w:proofErr w:type="spellEnd"/>
      <w:r w:rsidRPr="00347EAF">
        <w:t xml:space="preserve"> ja kasutamine reguleeritud direktiiviga 97/167/EMÜ, siis nüüd on selleks kehtestatud EL-i vahetult </w:t>
      </w:r>
      <w:r w:rsidR="001C5F0E" w:rsidRPr="00347EAF">
        <w:t>kohald</w:t>
      </w:r>
      <w:r w:rsidR="001C5F0E">
        <w:t>ata</w:t>
      </w:r>
      <w:r w:rsidR="001C5F0E" w:rsidRPr="00347EAF">
        <w:t xml:space="preserve">v </w:t>
      </w:r>
      <w:r w:rsidRPr="00347EAF">
        <w:t xml:space="preserve">määrus (EL) 2019/4. </w:t>
      </w:r>
      <w:r w:rsidR="0002655C" w:rsidRPr="00347EAF">
        <w:t>Nimetatud m</w:t>
      </w:r>
      <w:r w:rsidR="00A60215" w:rsidRPr="00347EAF">
        <w:t xml:space="preserve">ääruse </w:t>
      </w:r>
      <w:r w:rsidRPr="00347EAF">
        <w:rPr>
          <w:noProof/>
        </w:rPr>
        <w:t xml:space="preserve">kohaldamisala hõlmab loomade, selhulgas toidu tootmiseks peetavate loomade ja lemmikloomade raviks kasutatava ravimsööda tootmist, turuleviimist ja kasutamist EL-is. </w:t>
      </w:r>
      <w:r w:rsidR="005324F1" w:rsidRPr="00347EAF">
        <w:rPr>
          <w:noProof/>
        </w:rPr>
        <w:t xml:space="preserve">Võrreldes kehtiva õigusega on määruse </w:t>
      </w:r>
      <w:r w:rsidR="0002655C" w:rsidRPr="00347EAF">
        <w:t xml:space="preserve">reguleerimisala </w:t>
      </w:r>
      <w:r w:rsidR="005324F1" w:rsidRPr="00347EAF">
        <w:t>laiem</w:t>
      </w:r>
      <w:r w:rsidR="004667B3">
        <w:t>,</w:t>
      </w:r>
      <w:r w:rsidR="005324F1" w:rsidRPr="00347EAF">
        <w:t xml:space="preserve"> </w:t>
      </w:r>
      <w:r w:rsidR="0002655C" w:rsidRPr="00347EAF">
        <w:t>võimalda</w:t>
      </w:r>
      <w:r w:rsidR="005324F1" w:rsidRPr="00347EAF">
        <w:t>des</w:t>
      </w:r>
      <w:r w:rsidR="0002655C" w:rsidRPr="00347EAF">
        <w:t xml:space="preserve"> toota nõuetekohast ravimsööta </w:t>
      </w:r>
      <w:r w:rsidR="005324F1" w:rsidRPr="00347EAF">
        <w:t xml:space="preserve">ka </w:t>
      </w:r>
      <w:r w:rsidR="0002655C" w:rsidRPr="00347EAF">
        <w:t>lemmikloomadele</w:t>
      </w:r>
      <w:r w:rsidR="0002655C" w:rsidRPr="00347EAF">
        <w:rPr>
          <w:noProof/>
        </w:rPr>
        <w:t>.</w:t>
      </w:r>
    </w:p>
    <w:p w14:paraId="30FB6B67" w14:textId="77777777" w:rsidR="005033A6" w:rsidRPr="00347EAF" w:rsidRDefault="005033A6" w:rsidP="005033A6">
      <w:pPr>
        <w:jc w:val="both"/>
        <w:rPr>
          <w:bCs/>
        </w:rPr>
      </w:pPr>
    </w:p>
    <w:p w14:paraId="38542CAE" w14:textId="77777777" w:rsidR="005033A6" w:rsidRPr="00347EAF" w:rsidRDefault="005033A6" w:rsidP="005033A6">
      <w:pPr>
        <w:jc w:val="both"/>
        <w:rPr>
          <w:bCs/>
        </w:rPr>
      </w:pPr>
      <w:r w:rsidRPr="00347EAF">
        <w:rPr>
          <w:bCs/>
        </w:rPr>
        <w:t>Muudatusega kaasnevad mõju elu- ja looduskeskkonnale</w:t>
      </w:r>
      <w:r w:rsidR="00C81FA9" w:rsidRPr="00347EAF">
        <w:rPr>
          <w:bCs/>
        </w:rPr>
        <w:t xml:space="preserve"> ning</w:t>
      </w:r>
      <w:r w:rsidRPr="00347EAF">
        <w:rPr>
          <w:bCs/>
        </w:rPr>
        <w:t xml:space="preserve"> majandusele</w:t>
      </w:r>
      <w:r w:rsidR="00C81FA9" w:rsidRPr="00347EAF">
        <w:rPr>
          <w:bCs/>
        </w:rPr>
        <w:t xml:space="preserve"> ja sotsiaalne mõju</w:t>
      </w:r>
      <w:r w:rsidRPr="00347EAF">
        <w:rPr>
          <w:bCs/>
        </w:rPr>
        <w:t>.</w:t>
      </w:r>
    </w:p>
    <w:p w14:paraId="1042D605" w14:textId="77777777" w:rsidR="005033A6" w:rsidRPr="00347EAF" w:rsidRDefault="005033A6" w:rsidP="005033A6">
      <w:pPr>
        <w:jc w:val="both"/>
        <w:rPr>
          <w:bCs/>
        </w:rPr>
      </w:pPr>
    </w:p>
    <w:p w14:paraId="6F194A3E" w14:textId="77777777" w:rsidR="00C8299C" w:rsidRPr="00347EAF" w:rsidRDefault="003F4A3C" w:rsidP="00C8299C">
      <w:pPr>
        <w:jc w:val="both"/>
        <w:rPr>
          <w:bCs/>
        </w:rPr>
      </w:pPr>
      <w:r w:rsidRPr="00347EAF">
        <w:rPr>
          <w:b/>
          <w:bCs/>
          <w:u w:val="single"/>
        </w:rPr>
        <w:t>6.1.1.</w:t>
      </w:r>
      <w:r w:rsidR="00C81FA9" w:rsidRPr="00347EAF">
        <w:rPr>
          <w:bCs/>
          <w:u w:val="single"/>
        </w:rPr>
        <w:t xml:space="preserve"> </w:t>
      </w:r>
      <w:r w:rsidR="00C8299C" w:rsidRPr="00347EAF">
        <w:rPr>
          <w:bCs/>
          <w:u w:val="single"/>
        </w:rPr>
        <w:t>Mõju valdkond:</w:t>
      </w:r>
      <w:r w:rsidR="00C8299C" w:rsidRPr="00347EAF">
        <w:rPr>
          <w:bCs/>
        </w:rPr>
        <w:t xml:space="preserve"> kaudne mõju elu- ja looduskeskkonnale</w:t>
      </w:r>
    </w:p>
    <w:p w14:paraId="384210DA" w14:textId="77777777" w:rsidR="00C8299C" w:rsidRPr="00347EAF" w:rsidRDefault="00C8299C" w:rsidP="00C8299C">
      <w:pPr>
        <w:jc w:val="both"/>
      </w:pPr>
      <w:r w:rsidRPr="00347EAF">
        <w:rPr>
          <w:bCs/>
          <w:u w:val="single"/>
        </w:rPr>
        <w:t>Avalduv mõju, selle ulatus ja sagedus:</w:t>
      </w:r>
      <w:r w:rsidRPr="00347EAF">
        <w:rPr>
          <w:bCs/>
        </w:rPr>
        <w:t xml:space="preserve"> määruses (EL) 2019/4 ravimsööda ja vahetoote tootmise, </w:t>
      </w:r>
      <w:proofErr w:type="spellStart"/>
      <w:r w:rsidRPr="00347EAF">
        <w:rPr>
          <w:bCs/>
        </w:rPr>
        <w:t>turuleviimise</w:t>
      </w:r>
      <w:proofErr w:type="spellEnd"/>
      <w:r w:rsidRPr="00347EAF">
        <w:rPr>
          <w:bCs/>
        </w:rPr>
        <w:t xml:space="preserve"> ja kasutamise kohta sätestatud nõuete täitmine </w:t>
      </w:r>
      <w:r w:rsidRPr="00347EAF">
        <w:t>aitab piirata riske, mida sellised tooted võiksid tekitada loomade või inimeste tervise või keskkonna kaitsele.</w:t>
      </w:r>
    </w:p>
    <w:p w14:paraId="598D5D6D" w14:textId="765A7C05" w:rsidR="00C8299C" w:rsidRPr="00347EAF" w:rsidRDefault="00C8299C" w:rsidP="00C8299C">
      <w:pPr>
        <w:jc w:val="both"/>
        <w:rPr>
          <w:bCs/>
          <w:u w:val="single"/>
        </w:rPr>
      </w:pPr>
      <w:r w:rsidRPr="00347EAF">
        <w:rPr>
          <w:bCs/>
          <w:u w:val="single"/>
        </w:rPr>
        <w:t xml:space="preserve">Ebasoovitavate mõjude kaasnemise risk: </w:t>
      </w:r>
      <w:r w:rsidRPr="00347EAF">
        <w:rPr>
          <w:bCs/>
        </w:rPr>
        <w:t>ebasoovitavate mõjude risk on väike</w:t>
      </w:r>
      <w:r w:rsidR="004667B3">
        <w:rPr>
          <w:bCs/>
        </w:rPr>
        <w:t>.</w:t>
      </w:r>
    </w:p>
    <w:p w14:paraId="1F45FD76" w14:textId="341DB157" w:rsidR="00C8299C" w:rsidRPr="00347EAF" w:rsidRDefault="00BE2367" w:rsidP="00C8299C">
      <w:pPr>
        <w:jc w:val="both"/>
        <w:rPr>
          <w:b/>
          <w:bCs/>
        </w:rPr>
      </w:pPr>
      <w:r w:rsidRPr="00347EAF">
        <w:rPr>
          <w:bCs/>
          <w:u w:val="single"/>
        </w:rPr>
        <w:t>Järeldus mõju olulisuse kohta:</w:t>
      </w:r>
      <w:r w:rsidRPr="00347EAF">
        <w:rPr>
          <w:bCs/>
        </w:rPr>
        <w:t xml:space="preserve"> </w:t>
      </w:r>
      <w:r w:rsidR="00C8299C" w:rsidRPr="00347EAF">
        <w:rPr>
          <w:bCs/>
        </w:rPr>
        <w:t>mõju on väike</w:t>
      </w:r>
      <w:r w:rsidR="004667B3">
        <w:rPr>
          <w:bCs/>
        </w:rPr>
        <w:t>.</w:t>
      </w:r>
    </w:p>
    <w:p w14:paraId="5B1949B1" w14:textId="77777777" w:rsidR="00A068C4" w:rsidRPr="00347EAF" w:rsidRDefault="00A068C4" w:rsidP="00C8299C">
      <w:pPr>
        <w:jc w:val="both"/>
        <w:rPr>
          <w:bCs/>
        </w:rPr>
      </w:pPr>
    </w:p>
    <w:p w14:paraId="742D037C" w14:textId="77777777" w:rsidR="00C8299C" w:rsidRPr="00347EAF" w:rsidRDefault="00C81FA9" w:rsidP="00C8299C">
      <w:pPr>
        <w:jc w:val="both"/>
        <w:rPr>
          <w:bCs/>
        </w:rPr>
      </w:pPr>
      <w:r w:rsidRPr="00347EAF">
        <w:rPr>
          <w:b/>
          <w:bCs/>
          <w:u w:val="single"/>
        </w:rPr>
        <w:t>6.1.2.</w:t>
      </w:r>
      <w:r w:rsidRPr="00347EAF">
        <w:rPr>
          <w:bCs/>
          <w:u w:val="single"/>
        </w:rPr>
        <w:t xml:space="preserve"> </w:t>
      </w:r>
      <w:r w:rsidR="00C8299C" w:rsidRPr="00347EAF">
        <w:rPr>
          <w:bCs/>
          <w:u w:val="single"/>
        </w:rPr>
        <w:t>Mõju valdkond:</w:t>
      </w:r>
      <w:r w:rsidR="00C8299C" w:rsidRPr="00347EAF">
        <w:rPr>
          <w:bCs/>
        </w:rPr>
        <w:t xml:space="preserve"> mõju majandusele</w:t>
      </w:r>
    </w:p>
    <w:p w14:paraId="7DEB935F" w14:textId="5AAD74E0" w:rsidR="00C8299C" w:rsidRPr="00347EAF" w:rsidRDefault="00C8299C" w:rsidP="00C8299C">
      <w:pPr>
        <w:jc w:val="both"/>
        <w:rPr>
          <w:bCs/>
        </w:rPr>
      </w:pPr>
      <w:r w:rsidRPr="00347EAF">
        <w:rPr>
          <w:bCs/>
          <w:u w:val="single"/>
        </w:rPr>
        <w:t>Mõju sihtrühm:</w:t>
      </w:r>
      <w:r w:rsidRPr="00347EAF">
        <w:rPr>
          <w:bCs/>
        </w:rPr>
        <w:t xml:space="preserve"> </w:t>
      </w:r>
      <w:r w:rsidR="003251AB" w:rsidRPr="00347EAF">
        <w:rPr>
          <w:bCs/>
        </w:rPr>
        <w:t>sööda</w:t>
      </w:r>
      <w:r w:rsidR="004667B3">
        <w:rPr>
          <w:bCs/>
        </w:rPr>
        <w:t xml:space="preserve"> </w:t>
      </w:r>
      <w:proofErr w:type="spellStart"/>
      <w:r w:rsidR="00EE6FCA" w:rsidRPr="00347EAF">
        <w:rPr>
          <w:bCs/>
        </w:rPr>
        <w:t>käitlejad</w:t>
      </w:r>
      <w:proofErr w:type="spellEnd"/>
    </w:p>
    <w:p w14:paraId="51818FEF" w14:textId="5BB09D81" w:rsidR="00C8299C" w:rsidRPr="00347EAF" w:rsidRDefault="00C8299C" w:rsidP="003E78DF">
      <w:pPr>
        <w:jc w:val="both"/>
        <w:rPr>
          <w:bCs/>
        </w:rPr>
      </w:pPr>
      <w:r w:rsidRPr="00347EAF">
        <w:rPr>
          <w:bCs/>
          <w:u w:val="single"/>
        </w:rPr>
        <w:t>Avalduv mõju, selle ulatus ja sagedus:</w:t>
      </w:r>
      <w:r w:rsidRPr="00347EAF">
        <w:rPr>
          <w:bCs/>
        </w:rPr>
        <w:t xml:space="preserve"> </w:t>
      </w:r>
      <w:r w:rsidR="004667B3">
        <w:t>r</w:t>
      </w:r>
      <w:r w:rsidR="00EE6FCA" w:rsidRPr="00347EAF">
        <w:t xml:space="preserve">iigi toidu ja sööda </w:t>
      </w:r>
      <w:proofErr w:type="spellStart"/>
      <w:r w:rsidR="00EE6FCA" w:rsidRPr="00347EAF">
        <w:t>käitlejate</w:t>
      </w:r>
      <w:proofErr w:type="spellEnd"/>
      <w:r w:rsidR="00EE6FCA" w:rsidRPr="00347EAF">
        <w:t xml:space="preserve"> registri andmetel on Eestis 18.</w:t>
      </w:r>
      <w:r w:rsidR="004667B3">
        <w:t xml:space="preserve"> märtsi </w:t>
      </w:r>
      <w:r w:rsidR="00EE6FCA" w:rsidRPr="00347EAF">
        <w:t>2021</w:t>
      </w:r>
      <w:r w:rsidR="004667B3">
        <w:t>. aasta</w:t>
      </w:r>
      <w:r w:rsidR="00EE6FCA" w:rsidRPr="00347EAF">
        <w:t xml:space="preserve"> seisuga </w:t>
      </w:r>
      <w:r w:rsidR="003E78DF" w:rsidRPr="00347EAF">
        <w:t>3806 sööda</w:t>
      </w:r>
      <w:r w:rsidR="004667B3">
        <w:t xml:space="preserve"> </w:t>
      </w:r>
      <w:proofErr w:type="spellStart"/>
      <w:r w:rsidR="003E78DF" w:rsidRPr="00347EAF">
        <w:t>käitlejat</w:t>
      </w:r>
      <w:proofErr w:type="spellEnd"/>
      <w:r w:rsidR="004667B3">
        <w:t>, kellest</w:t>
      </w:r>
      <w:r w:rsidR="003E78DF" w:rsidRPr="00347EAF">
        <w:t xml:space="preserve"> </w:t>
      </w:r>
      <w:r w:rsidR="00EE6FCA" w:rsidRPr="00347EAF">
        <w:t xml:space="preserve">üheksa </w:t>
      </w:r>
      <w:r w:rsidR="003E78DF" w:rsidRPr="00347EAF">
        <w:t>tegeleb ravimsööda tootmisega</w:t>
      </w:r>
      <w:r w:rsidR="00EE6FCA" w:rsidRPr="00347EAF">
        <w:t>.</w:t>
      </w:r>
      <w:r w:rsidR="003E78DF" w:rsidRPr="00347EAF">
        <w:t xml:space="preserve"> </w:t>
      </w:r>
      <w:r w:rsidR="00475C5E" w:rsidRPr="00347EAF">
        <w:t>Kuna r</w:t>
      </w:r>
      <w:r w:rsidR="003E78DF" w:rsidRPr="00347EAF">
        <w:t xml:space="preserve">avimsööda tootmise, </w:t>
      </w:r>
      <w:proofErr w:type="spellStart"/>
      <w:r w:rsidR="003E78DF" w:rsidRPr="00347EAF">
        <w:t>turuleviimise</w:t>
      </w:r>
      <w:proofErr w:type="spellEnd"/>
      <w:r w:rsidR="003E78DF" w:rsidRPr="00347EAF">
        <w:t xml:space="preserve"> ja kasutamise põhimõtted jäävad üldjoontes samaks</w:t>
      </w:r>
      <w:r w:rsidR="00475C5E" w:rsidRPr="00347EAF">
        <w:t>, puudub ettevõtjatel</w:t>
      </w:r>
      <w:r w:rsidR="00F26DE3" w:rsidRPr="00347EAF">
        <w:t xml:space="preserve"> vajadus </w:t>
      </w:r>
      <w:r w:rsidR="004667B3">
        <w:t xml:space="preserve">teha </w:t>
      </w:r>
      <w:r w:rsidR="00475C5E" w:rsidRPr="00347EAF">
        <w:t>lisainvesteeringu</w:t>
      </w:r>
      <w:r w:rsidR="004667B3">
        <w:t>id</w:t>
      </w:r>
      <w:r w:rsidR="003E78DF" w:rsidRPr="00347EAF">
        <w:t xml:space="preserve">. </w:t>
      </w:r>
    </w:p>
    <w:p w14:paraId="727B975E" w14:textId="01009D23" w:rsidR="00475C5E" w:rsidRPr="00347EAF" w:rsidRDefault="00475C5E" w:rsidP="003E78DF">
      <w:pPr>
        <w:jc w:val="both"/>
        <w:rPr>
          <w:bCs/>
          <w:u w:val="single"/>
        </w:rPr>
      </w:pPr>
      <w:r w:rsidRPr="00347EAF">
        <w:rPr>
          <w:bCs/>
          <w:u w:val="single"/>
        </w:rPr>
        <w:t xml:space="preserve">Ebasoovitavate mõjude kaasnemise risk: </w:t>
      </w:r>
      <w:r w:rsidRPr="00347EAF">
        <w:rPr>
          <w:bCs/>
        </w:rPr>
        <w:t>ebasoovitavate mõjude risk on väike</w:t>
      </w:r>
      <w:r w:rsidR="004667B3">
        <w:rPr>
          <w:bCs/>
        </w:rPr>
        <w:t>.</w:t>
      </w:r>
    </w:p>
    <w:p w14:paraId="41051AAF" w14:textId="48C200DD" w:rsidR="00AB54A6" w:rsidRPr="00347EAF" w:rsidRDefault="00BE2367" w:rsidP="00C8299C">
      <w:pPr>
        <w:jc w:val="both"/>
        <w:rPr>
          <w:bCs/>
          <w:u w:val="single"/>
        </w:rPr>
      </w:pPr>
      <w:r w:rsidRPr="00347EAF">
        <w:rPr>
          <w:bCs/>
          <w:u w:val="single"/>
        </w:rPr>
        <w:t>Järeldus mõju olulisuse kohta:</w:t>
      </w:r>
      <w:r w:rsidRPr="00347EAF">
        <w:rPr>
          <w:bCs/>
        </w:rPr>
        <w:t xml:space="preserve"> </w:t>
      </w:r>
      <w:r w:rsidR="003E78DF" w:rsidRPr="00347EAF">
        <w:rPr>
          <w:bCs/>
        </w:rPr>
        <w:t>mõju on pigem vähe oluline, kuna selliste ettevõtete arv</w:t>
      </w:r>
      <w:r w:rsidR="00767715">
        <w:rPr>
          <w:bCs/>
        </w:rPr>
        <w:t>,</w:t>
      </w:r>
      <w:r w:rsidR="003E78DF" w:rsidRPr="00347EAF">
        <w:rPr>
          <w:bCs/>
        </w:rPr>
        <w:t xml:space="preserve"> </w:t>
      </w:r>
      <w:r w:rsidR="00767715">
        <w:rPr>
          <w:bCs/>
        </w:rPr>
        <w:t>kus tegeletakse</w:t>
      </w:r>
      <w:r w:rsidR="00767715" w:rsidRPr="00347EAF">
        <w:rPr>
          <w:bCs/>
        </w:rPr>
        <w:t xml:space="preserve"> </w:t>
      </w:r>
      <w:r w:rsidR="00767715">
        <w:rPr>
          <w:bCs/>
        </w:rPr>
        <w:t>ravimsööda tootmisega,</w:t>
      </w:r>
      <w:r w:rsidR="00767715" w:rsidRPr="00347EAF">
        <w:rPr>
          <w:bCs/>
        </w:rPr>
        <w:t xml:space="preserve"> </w:t>
      </w:r>
      <w:r w:rsidR="003E78DF" w:rsidRPr="00347EAF">
        <w:rPr>
          <w:bCs/>
        </w:rPr>
        <w:t>on väike.</w:t>
      </w:r>
    </w:p>
    <w:p w14:paraId="7BDD8EA0" w14:textId="77777777" w:rsidR="00C8299C" w:rsidRPr="00347EAF" w:rsidRDefault="00C81FA9" w:rsidP="00C8299C">
      <w:pPr>
        <w:jc w:val="both"/>
        <w:rPr>
          <w:bCs/>
        </w:rPr>
      </w:pPr>
      <w:r w:rsidRPr="00347EAF">
        <w:rPr>
          <w:b/>
          <w:bCs/>
          <w:u w:val="single"/>
        </w:rPr>
        <w:t>6.1.3</w:t>
      </w:r>
      <w:r w:rsidR="005033A6" w:rsidRPr="00347EAF">
        <w:rPr>
          <w:bCs/>
        </w:rPr>
        <w:t xml:space="preserve"> </w:t>
      </w:r>
      <w:r w:rsidR="00C8299C" w:rsidRPr="00347EAF">
        <w:rPr>
          <w:bCs/>
          <w:u w:val="single"/>
        </w:rPr>
        <w:t>Mõju valdkond:</w:t>
      </w:r>
      <w:r w:rsidR="00C8299C" w:rsidRPr="00347EAF">
        <w:rPr>
          <w:bCs/>
        </w:rPr>
        <w:t xml:space="preserve"> sotsiaalne mõju, mõju loomade ja inimeste tervisele</w:t>
      </w:r>
    </w:p>
    <w:p w14:paraId="7DB59545" w14:textId="77777777" w:rsidR="00C8299C" w:rsidRPr="00347EAF" w:rsidRDefault="00C8299C" w:rsidP="00C8299C">
      <w:pPr>
        <w:jc w:val="both"/>
        <w:rPr>
          <w:bCs/>
        </w:rPr>
      </w:pPr>
      <w:r w:rsidRPr="00347EAF">
        <w:rPr>
          <w:bCs/>
          <w:u w:val="single"/>
        </w:rPr>
        <w:t>Avalduv mõju, selle ulatus ja sagedus:</w:t>
      </w:r>
      <w:r w:rsidRPr="00347EAF">
        <w:rPr>
          <w:bCs/>
        </w:rPr>
        <w:t xml:space="preserve"> negatiivne mõju puudub, kuna ravimsööda tootmise, </w:t>
      </w:r>
      <w:proofErr w:type="spellStart"/>
      <w:r w:rsidRPr="00347EAF">
        <w:rPr>
          <w:bCs/>
        </w:rPr>
        <w:t>turuleviimise</w:t>
      </w:r>
      <w:proofErr w:type="spellEnd"/>
      <w:r w:rsidRPr="00347EAF">
        <w:rPr>
          <w:bCs/>
        </w:rPr>
        <w:t xml:space="preserve"> ja kasutamise nõuded on kehtestatud ning seeläbi on kaitstud loomade ja inimeste tervis. </w:t>
      </w:r>
    </w:p>
    <w:p w14:paraId="3A2C6FBA" w14:textId="77777777" w:rsidR="00C8299C" w:rsidRPr="00347EAF" w:rsidRDefault="00C8299C" w:rsidP="00C8299C">
      <w:pPr>
        <w:jc w:val="both"/>
        <w:rPr>
          <w:bCs/>
          <w:u w:val="single"/>
        </w:rPr>
      </w:pPr>
      <w:r w:rsidRPr="00347EAF">
        <w:rPr>
          <w:bCs/>
          <w:u w:val="single"/>
        </w:rPr>
        <w:t xml:space="preserve">Ebasoovitavate mõjude kaasnemise risk: </w:t>
      </w:r>
      <w:r w:rsidRPr="00347EAF">
        <w:rPr>
          <w:bCs/>
        </w:rPr>
        <w:t xml:space="preserve">ebasoovitavate mõjude risk on väike, kuna negatiivne mõju puudub. </w:t>
      </w:r>
    </w:p>
    <w:p w14:paraId="55C70F8E" w14:textId="67D52CD5" w:rsidR="00C8299C" w:rsidRPr="00347EAF" w:rsidRDefault="00BE2367" w:rsidP="00C8299C">
      <w:pPr>
        <w:jc w:val="both"/>
        <w:rPr>
          <w:bCs/>
        </w:rPr>
      </w:pPr>
      <w:r w:rsidRPr="00347EAF">
        <w:rPr>
          <w:bCs/>
          <w:u w:val="single"/>
        </w:rPr>
        <w:t>Järeldus mõju olulisuse kohta:</w:t>
      </w:r>
      <w:r w:rsidR="00C8299C" w:rsidRPr="00347EAF">
        <w:rPr>
          <w:bCs/>
        </w:rPr>
        <w:t xml:space="preserve"> oluline mõju puudub</w:t>
      </w:r>
      <w:r w:rsidR="004667B3">
        <w:rPr>
          <w:bCs/>
        </w:rPr>
        <w:t>.</w:t>
      </w:r>
    </w:p>
    <w:p w14:paraId="50ACA462" w14:textId="77777777" w:rsidR="00A60215" w:rsidRPr="00347EAF" w:rsidRDefault="00A60215" w:rsidP="00A60215">
      <w:pPr>
        <w:pStyle w:val="Text1"/>
        <w:spacing w:before="0" w:after="0"/>
        <w:ind w:left="0"/>
      </w:pPr>
    </w:p>
    <w:p w14:paraId="0A2B2FBA" w14:textId="77777777" w:rsidR="00E00203" w:rsidRPr="00347EAF" w:rsidRDefault="00E00203" w:rsidP="00475C5E">
      <w:pPr>
        <w:jc w:val="both"/>
      </w:pPr>
      <w:r w:rsidRPr="00347EAF">
        <w:rPr>
          <w:b/>
        </w:rPr>
        <w:t>6.2.</w:t>
      </w:r>
      <w:r w:rsidRPr="00347EAF">
        <w:t xml:space="preserve"> </w:t>
      </w:r>
      <w:r w:rsidR="00BF61CB" w:rsidRPr="00347EAF">
        <w:rPr>
          <w:b/>
        </w:rPr>
        <w:t>Kavandatav muudatus:</w:t>
      </w:r>
      <w:r w:rsidR="00BF61CB" w:rsidRPr="00347EAF">
        <w:t xml:space="preserve"> </w:t>
      </w:r>
      <w:r w:rsidRPr="00347EAF">
        <w:t>kasutamata või aegunud ravimsööda ja vahetoote</w:t>
      </w:r>
      <w:r w:rsidR="00803C82" w:rsidRPr="00347EAF">
        <w:t xml:space="preserve"> käitlemine</w:t>
      </w:r>
    </w:p>
    <w:p w14:paraId="35D2AA2B" w14:textId="1C235DCE" w:rsidR="00475C5E" w:rsidRPr="00347EAF" w:rsidRDefault="00AD5A4E" w:rsidP="00475C5E">
      <w:pPr>
        <w:jc w:val="both"/>
      </w:pPr>
      <w:r w:rsidRPr="00347EAF">
        <w:t xml:space="preserve">Eelnõu kohaselt </w:t>
      </w:r>
      <w:r w:rsidRPr="00347EAF">
        <w:rPr>
          <w:lang w:eastAsia="et-EE"/>
        </w:rPr>
        <w:t xml:space="preserve">käideldakse kasutamata või </w:t>
      </w:r>
      <w:r w:rsidRPr="00347EAF">
        <w:t xml:space="preserve">aegunud ravimsööta ja vahetoodet </w:t>
      </w:r>
      <w:r w:rsidRPr="00347EAF">
        <w:rPr>
          <w:lang w:eastAsia="et-EE"/>
        </w:rPr>
        <w:t xml:space="preserve">kooskõlas jäätmeseaduses ohtlike jäätmete kohta sätestatud nõuetega. </w:t>
      </w:r>
      <w:r w:rsidR="00475C5E" w:rsidRPr="00347EAF">
        <w:t xml:space="preserve">Jäätmeseaduse </w:t>
      </w:r>
      <w:r w:rsidR="004667B3">
        <w:t>tähenduses</w:t>
      </w:r>
      <w:r w:rsidR="004667B3" w:rsidRPr="00347EAF">
        <w:t xml:space="preserve"> </w:t>
      </w:r>
      <w:r w:rsidR="00475C5E" w:rsidRPr="00347EAF">
        <w:t xml:space="preserve">on aegunud või kasutamata ravimsööt </w:t>
      </w:r>
      <w:r w:rsidR="004D40FF" w:rsidRPr="00347EAF">
        <w:t xml:space="preserve">ja vahetoode </w:t>
      </w:r>
      <w:r w:rsidR="00475C5E" w:rsidRPr="00347EAF">
        <w:t xml:space="preserve">jäätmed. </w:t>
      </w:r>
      <w:r w:rsidR="00475C5E" w:rsidRPr="00347EAF">
        <w:rPr>
          <w:shd w:val="clear" w:color="auto" w:fill="FFFFFF"/>
        </w:rPr>
        <w:t>Nii ravimsööt kui ka vahetoode sisaldavad üldjuhul toimeainena mikroobivastaseid aineid ja tuleks seetõttu liigitada ohtlikeks jäätmeteks. Ohtlike jäätmete kogumise ja kõrvaldamise nõuded on sätestatud jäätmeseaduses.</w:t>
      </w:r>
      <w:r w:rsidR="00475C5E" w:rsidRPr="00347EAF">
        <w:t xml:space="preserve"> </w:t>
      </w:r>
    </w:p>
    <w:p w14:paraId="6DD704EA" w14:textId="77777777" w:rsidR="004D40FF" w:rsidRPr="00347EAF" w:rsidRDefault="004D40FF" w:rsidP="004D40FF">
      <w:pPr>
        <w:jc w:val="both"/>
        <w:rPr>
          <w:bCs/>
        </w:rPr>
      </w:pPr>
    </w:p>
    <w:p w14:paraId="6CE48848" w14:textId="13D277DD" w:rsidR="004D40FF" w:rsidRPr="00347EAF" w:rsidRDefault="004D40FF" w:rsidP="004D40FF">
      <w:pPr>
        <w:jc w:val="both"/>
        <w:rPr>
          <w:bCs/>
        </w:rPr>
      </w:pPr>
      <w:r w:rsidRPr="00347EAF">
        <w:rPr>
          <w:bCs/>
        </w:rPr>
        <w:t>Muudatusega kaasne</w:t>
      </w:r>
      <w:r w:rsidR="004667B3">
        <w:rPr>
          <w:bCs/>
        </w:rPr>
        <w:t>b</w:t>
      </w:r>
      <w:r w:rsidRPr="00347EAF">
        <w:rPr>
          <w:bCs/>
        </w:rPr>
        <w:t xml:space="preserve"> mõju elu- ja looduskeskkonnale</w:t>
      </w:r>
      <w:r w:rsidR="00CD5B6B" w:rsidRPr="00347EAF">
        <w:rPr>
          <w:bCs/>
        </w:rPr>
        <w:t>,</w:t>
      </w:r>
      <w:r w:rsidRPr="00347EAF">
        <w:rPr>
          <w:bCs/>
        </w:rPr>
        <w:t xml:space="preserve"> majandusele</w:t>
      </w:r>
      <w:r w:rsidR="00CD5B6B" w:rsidRPr="00347EAF">
        <w:rPr>
          <w:bCs/>
        </w:rPr>
        <w:t xml:space="preserve"> ning riigiasutustele</w:t>
      </w:r>
      <w:r w:rsidRPr="00347EAF">
        <w:rPr>
          <w:bCs/>
        </w:rPr>
        <w:t>.</w:t>
      </w:r>
    </w:p>
    <w:p w14:paraId="164D14FD" w14:textId="77777777" w:rsidR="004D40FF" w:rsidRPr="00347EAF" w:rsidRDefault="004D40FF" w:rsidP="004D40FF">
      <w:pPr>
        <w:jc w:val="both"/>
        <w:rPr>
          <w:bCs/>
        </w:rPr>
      </w:pPr>
    </w:p>
    <w:p w14:paraId="262AF7DE" w14:textId="77777777" w:rsidR="004D40FF" w:rsidRPr="00347EAF" w:rsidRDefault="004D40FF" w:rsidP="004D40FF">
      <w:pPr>
        <w:jc w:val="both"/>
        <w:rPr>
          <w:bCs/>
        </w:rPr>
      </w:pPr>
      <w:r w:rsidRPr="00347EAF">
        <w:rPr>
          <w:b/>
          <w:bCs/>
          <w:u w:val="single"/>
        </w:rPr>
        <w:t>6.2.1.</w:t>
      </w:r>
      <w:r w:rsidRPr="00347EAF">
        <w:rPr>
          <w:bCs/>
          <w:u w:val="single"/>
        </w:rPr>
        <w:t xml:space="preserve"> Mõju valdkond:</w:t>
      </w:r>
      <w:r w:rsidRPr="00347EAF">
        <w:rPr>
          <w:bCs/>
        </w:rPr>
        <w:t xml:space="preserve"> kaudne mõju elu- ja looduskeskkonnale</w:t>
      </w:r>
    </w:p>
    <w:p w14:paraId="5973BDD6" w14:textId="53CE702E" w:rsidR="00CD5B6B" w:rsidRPr="00347EAF" w:rsidRDefault="004D40FF" w:rsidP="00CD5B6B">
      <w:pPr>
        <w:shd w:val="clear" w:color="auto" w:fill="FFFFFF"/>
        <w:jc w:val="both"/>
      </w:pPr>
      <w:r w:rsidRPr="00347EAF">
        <w:rPr>
          <w:bCs/>
          <w:u w:val="single"/>
        </w:rPr>
        <w:lastRenderedPageBreak/>
        <w:t>Avalduv mõju, selle ulatus ja sagedus:</w:t>
      </w:r>
      <w:r w:rsidRPr="00347EAF">
        <w:rPr>
          <w:bCs/>
        </w:rPr>
        <w:t xml:space="preserve"> </w:t>
      </w:r>
      <w:r w:rsidR="00AB54A6" w:rsidRPr="00347EAF">
        <w:rPr>
          <w:bCs/>
        </w:rPr>
        <w:t xml:space="preserve">muudatuse </w:t>
      </w:r>
      <w:r w:rsidR="00AB54A6" w:rsidRPr="00347EAF">
        <w:rPr>
          <w:lang w:eastAsia="et-EE"/>
        </w:rPr>
        <w:t xml:space="preserve">kohaselt käideldakse kasutamata või </w:t>
      </w:r>
      <w:r w:rsidR="00AB54A6" w:rsidRPr="00347EAF">
        <w:t xml:space="preserve">aegunud ravimsööta ja vahetoodet </w:t>
      </w:r>
      <w:r w:rsidR="00AB54A6" w:rsidRPr="00347EAF">
        <w:rPr>
          <w:lang w:eastAsia="et-EE"/>
        </w:rPr>
        <w:t xml:space="preserve">kooskõlas jäätmeseaduses ohtlike jäätmete kohta sätestatud nõuetega. </w:t>
      </w:r>
      <w:r w:rsidR="00CD5B6B" w:rsidRPr="00347EAF">
        <w:rPr>
          <w:shd w:val="clear" w:color="auto" w:fill="FFFFFF"/>
        </w:rPr>
        <w:t xml:space="preserve">Aegunud või kasutamata ravimsööt ja vahetoode sisaldavad toimeainena mikroobivastaseid aineid ja tuleks seetõttu liigitada ohtlikeks jäätmeteks. Piiramaks riske, mida </w:t>
      </w:r>
      <w:r w:rsidR="00CD5B6B" w:rsidRPr="00347EAF">
        <w:t xml:space="preserve">aegunud või kasutamata ravimsööt ja vahetoode </w:t>
      </w:r>
      <w:r w:rsidR="00CD5B6B" w:rsidRPr="00347EAF">
        <w:rPr>
          <w:shd w:val="clear" w:color="auto" w:fill="FFFFFF"/>
        </w:rPr>
        <w:t>võiksid loodus- ja elukeskkonnale</w:t>
      </w:r>
      <w:r w:rsidR="00C276BF" w:rsidRPr="00C276BF">
        <w:rPr>
          <w:shd w:val="clear" w:color="auto" w:fill="FFFFFF"/>
        </w:rPr>
        <w:t xml:space="preserve"> </w:t>
      </w:r>
      <w:r w:rsidR="00C276BF" w:rsidRPr="00347EAF">
        <w:rPr>
          <w:shd w:val="clear" w:color="auto" w:fill="FFFFFF"/>
        </w:rPr>
        <w:t>tekitada</w:t>
      </w:r>
      <w:r w:rsidR="00CD5B6B" w:rsidRPr="00347EAF">
        <w:rPr>
          <w:shd w:val="clear" w:color="auto" w:fill="FFFFFF"/>
        </w:rPr>
        <w:t>, on oluline sellised tooted kokku koguda ja ohutult kõrvaldada. Nimetatud toodete sattumine keskkonda võib mõjutada mulla ja pinnase kvaliteeti</w:t>
      </w:r>
      <w:r w:rsidR="00C276BF">
        <w:rPr>
          <w:shd w:val="clear" w:color="auto" w:fill="FFFFFF"/>
        </w:rPr>
        <w:t>,</w:t>
      </w:r>
      <w:r w:rsidR="00CD5B6B" w:rsidRPr="00347EAF">
        <w:rPr>
          <w:shd w:val="clear" w:color="auto" w:fill="FFFFFF"/>
        </w:rPr>
        <w:t xml:space="preserve"> suurendades nende saastet ning</w:t>
      </w:r>
      <w:r w:rsidR="00CD5B6B" w:rsidRPr="00347EAF">
        <w:t xml:space="preserve"> mikroobide resistentsuse leviku riski.</w:t>
      </w:r>
      <w:r w:rsidR="00A45E3A" w:rsidRPr="00347EAF">
        <w:t xml:space="preserve"> </w:t>
      </w:r>
    </w:p>
    <w:p w14:paraId="4846B1CE" w14:textId="493D9F2C" w:rsidR="004D40FF" w:rsidRPr="00347EAF" w:rsidRDefault="004D40FF" w:rsidP="004D40FF">
      <w:pPr>
        <w:jc w:val="both"/>
        <w:rPr>
          <w:bCs/>
          <w:u w:val="single"/>
        </w:rPr>
      </w:pPr>
      <w:r w:rsidRPr="00347EAF">
        <w:rPr>
          <w:bCs/>
          <w:u w:val="single"/>
        </w:rPr>
        <w:t xml:space="preserve">Ebasoovitavate mõjude kaasnemise risk: </w:t>
      </w:r>
      <w:r w:rsidRPr="00347EAF">
        <w:rPr>
          <w:bCs/>
        </w:rPr>
        <w:t>ebasoovitavate mõjude risk on väike</w:t>
      </w:r>
      <w:r w:rsidR="00C276BF">
        <w:rPr>
          <w:bCs/>
        </w:rPr>
        <w:t>.</w:t>
      </w:r>
    </w:p>
    <w:p w14:paraId="5B1FF75D" w14:textId="2BBC64C5" w:rsidR="004D40FF" w:rsidRPr="00347EAF" w:rsidRDefault="00BE2367" w:rsidP="004D40FF">
      <w:pPr>
        <w:jc w:val="both"/>
        <w:rPr>
          <w:bCs/>
        </w:rPr>
      </w:pPr>
      <w:r w:rsidRPr="00347EAF">
        <w:rPr>
          <w:bCs/>
          <w:u w:val="single"/>
        </w:rPr>
        <w:t>Järeldus mõju olulisuse kohta:</w:t>
      </w:r>
      <w:r w:rsidR="004D40FF" w:rsidRPr="00347EAF">
        <w:rPr>
          <w:bCs/>
        </w:rPr>
        <w:t xml:space="preserve"> mõju on </w:t>
      </w:r>
      <w:r w:rsidRPr="00347EAF">
        <w:rPr>
          <w:bCs/>
        </w:rPr>
        <w:t xml:space="preserve">pigem </w:t>
      </w:r>
      <w:r w:rsidR="004D40FF" w:rsidRPr="00347EAF">
        <w:rPr>
          <w:bCs/>
        </w:rPr>
        <w:t>väike</w:t>
      </w:r>
      <w:r w:rsidR="00C276BF">
        <w:rPr>
          <w:bCs/>
        </w:rPr>
        <w:t>.</w:t>
      </w:r>
      <w:r w:rsidR="004D40FF" w:rsidRPr="00347EAF">
        <w:rPr>
          <w:b/>
          <w:bCs/>
        </w:rPr>
        <w:t xml:space="preserve"> </w:t>
      </w:r>
    </w:p>
    <w:p w14:paraId="74618838" w14:textId="77777777" w:rsidR="00AB54A6" w:rsidRPr="00347EAF" w:rsidRDefault="00AB54A6" w:rsidP="004D40FF">
      <w:pPr>
        <w:jc w:val="both"/>
        <w:rPr>
          <w:bCs/>
          <w:u w:val="single"/>
        </w:rPr>
      </w:pPr>
    </w:p>
    <w:p w14:paraId="5CB3B996" w14:textId="77777777" w:rsidR="00AD5A4E" w:rsidRPr="0028537C" w:rsidRDefault="00AB54A6" w:rsidP="00AD5A4E">
      <w:pPr>
        <w:jc w:val="both"/>
        <w:rPr>
          <w:bCs/>
        </w:rPr>
      </w:pPr>
      <w:r w:rsidRPr="0028537C">
        <w:rPr>
          <w:b/>
          <w:bCs/>
          <w:u w:val="single"/>
        </w:rPr>
        <w:t>6.2</w:t>
      </w:r>
      <w:r w:rsidR="004D40FF" w:rsidRPr="0028537C">
        <w:rPr>
          <w:b/>
          <w:bCs/>
          <w:u w:val="single"/>
        </w:rPr>
        <w:t>.2.</w:t>
      </w:r>
      <w:r w:rsidR="004D40FF" w:rsidRPr="0028537C">
        <w:rPr>
          <w:bCs/>
          <w:u w:val="single"/>
        </w:rPr>
        <w:t xml:space="preserve"> Mõju valdkond:</w:t>
      </w:r>
      <w:r w:rsidR="004D40FF" w:rsidRPr="0028537C">
        <w:rPr>
          <w:bCs/>
        </w:rPr>
        <w:t xml:space="preserve"> mõju majandusele</w:t>
      </w:r>
    </w:p>
    <w:p w14:paraId="75E3A966" w14:textId="77777777" w:rsidR="00AD5A4E" w:rsidRPr="0028537C" w:rsidRDefault="004D40FF" w:rsidP="005068E9">
      <w:pPr>
        <w:jc w:val="both"/>
      </w:pPr>
      <w:r w:rsidRPr="0028537C">
        <w:rPr>
          <w:bCs/>
          <w:u w:val="single"/>
        </w:rPr>
        <w:t>Mõju sihtrühm:</w:t>
      </w:r>
      <w:r w:rsidRPr="0028537C">
        <w:rPr>
          <w:bCs/>
        </w:rPr>
        <w:t xml:space="preserve"> </w:t>
      </w:r>
      <w:r w:rsidR="00AD5A4E" w:rsidRPr="0028537C">
        <w:rPr>
          <w:bCs/>
        </w:rPr>
        <w:t>l</w:t>
      </w:r>
      <w:r w:rsidR="00AD5A4E" w:rsidRPr="0028537C">
        <w:t>oomapidajad</w:t>
      </w:r>
      <w:r w:rsidR="005068E9" w:rsidRPr="0028537C">
        <w:t xml:space="preserve"> (sea- ja linnukasvatajad, lemmikloomapidajad)</w:t>
      </w:r>
      <w:r w:rsidR="00AD5A4E" w:rsidRPr="0028537C">
        <w:t xml:space="preserve">, ravimsööda või vahetoote tarnijad, ravimsööda või vahetoote ettetootjad, lemmiklooma ravimsööda </w:t>
      </w:r>
      <w:proofErr w:type="spellStart"/>
      <w:r w:rsidR="00AD5A4E" w:rsidRPr="0028537C">
        <w:t>jaemüüjad</w:t>
      </w:r>
      <w:proofErr w:type="spellEnd"/>
      <w:r w:rsidR="00AD5A4E" w:rsidRPr="0028537C">
        <w:t xml:space="preserve"> ja </w:t>
      </w:r>
      <w:proofErr w:type="spellStart"/>
      <w:r w:rsidR="00AD5A4E" w:rsidRPr="0028537C">
        <w:t>jäätmekäitlejad</w:t>
      </w:r>
      <w:proofErr w:type="spellEnd"/>
      <w:r w:rsidR="00AD5A4E" w:rsidRPr="0028537C">
        <w:t>.</w:t>
      </w:r>
    </w:p>
    <w:p w14:paraId="39E69C33" w14:textId="506B9758" w:rsidR="007B6088" w:rsidRPr="00347EAF" w:rsidRDefault="004D40FF" w:rsidP="00DD64CA">
      <w:pPr>
        <w:shd w:val="clear" w:color="auto" w:fill="FFFFFF"/>
        <w:jc w:val="both"/>
      </w:pPr>
      <w:r w:rsidRPr="0028537C">
        <w:rPr>
          <w:bCs/>
          <w:u w:val="single"/>
        </w:rPr>
        <w:t xml:space="preserve">Avalduv mõju, selle ulatus </w:t>
      </w:r>
      <w:r w:rsidRPr="00347EAF">
        <w:rPr>
          <w:bCs/>
          <w:u w:val="single"/>
        </w:rPr>
        <w:t>ja sagedus:</w:t>
      </w:r>
      <w:r w:rsidRPr="00347EAF">
        <w:rPr>
          <w:bCs/>
        </w:rPr>
        <w:t xml:space="preserve"> </w:t>
      </w:r>
      <w:r w:rsidR="007A5EE3" w:rsidRPr="00347EAF">
        <w:rPr>
          <w:shd w:val="clear" w:color="auto" w:fill="FFFFFF"/>
        </w:rPr>
        <w:t xml:space="preserve">aegunud või kasutamata ravimsööda ja vahetoote kui </w:t>
      </w:r>
      <w:r w:rsidR="007A5EE3" w:rsidRPr="00347EAF">
        <w:t xml:space="preserve">jäätmete tekkimise eest ei </w:t>
      </w:r>
      <w:r w:rsidR="00C276BF">
        <w:t>vastuta</w:t>
      </w:r>
      <w:r w:rsidR="00C276BF" w:rsidRPr="00347EAF">
        <w:t xml:space="preserve"> </w:t>
      </w:r>
      <w:r w:rsidR="007A5EE3" w:rsidRPr="00347EAF">
        <w:t>alati ravimsööda või vahetoote tootja. S</w:t>
      </w:r>
      <w:r w:rsidR="00D258AA" w:rsidRPr="00347EAF" w:rsidDel="00A97E42">
        <w:t>õltuvalt olukorrast võib jäätmetekitajaks olla loomapidaja</w:t>
      </w:r>
      <w:r w:rsidR="00C276BF">
        <w:t>,</w:t>
      </w:r>
      <w:r w:rsidR="00D258AA" w:rsidRPr="00347EAF" w:rsidDel="00A97E42">
        <w:t xml:space="preserve"> ravimsööda ja vah</w:t>
      </w:r>
      <w:r w:rsidR="00D258AA" w:rsidRPr="00347EAF">
        <w:t>e</w:t>
      </w:r>
      <w:r w:rsidR="00D258AA" w:rsidRPr="00347EAF" w:rsidDel="00A97E42">
        <w:t>toote ettetootja</w:t>
      </w:r>
      <w:r w:rsidR="00C276BF">
        <w:t>,</w:t>
      </w:r>
      <w:r w:rsidR="00D258AA" w:rsidRPr="00347EAF" w:rsidDel="00A97E42">
        <w:t xml:space="preserve"> ravimsööda ja vahetoote vahendaja või lemmiklooma ravimsööda </w:t>
      </w:r>
      <w:proofErr w:type="spellStart"/>
      <w:r w:rsidR="00D258AA" w:rsidRPr="00347EAF" w:rsidDel="00A97E42">
        <w:t>jaemüüja</w:t>
      </w:r>
      <w:proofErr w:type="spellEnd"/>
      <w:r w:rsidR="00D258AA" w:rsidRPr="00347EAF" w:rsidDel="00A97E42">
        <w:t xml:space="preserve">. </w:t>
      </w:r>
      <w:r w:rsidR="007A5EE3" w:rsidRPr="00347EAF">
        <w:t>R</w:t>
      </w:r>
      <w:r w:rsidR="005068E9" w:rsidRPr="00347EAF">
        <w:t>avims</w:t>
      </w:r>
      <w:r w:rsidR="007A5EE3" w:rsidRPr="00347EAF">
        <w:t xml:space="preserve">ööda või vahetoote ettetootmise puhul ning lemmikloomadele ette nähtud ravimsööda </w:t>
      </w:r>
      <w:r w:rsidR="001C6C66" w:rsidRPr="00347EAF">
        <w:t xml:space="preserve">tootmise </w:t>
      </w:r>
      <w:r w:rsidR="007A5EE3" w:rsidRPr="00347EAF">
        <w:t>puhul on tegemist uue õiguse ja võimalusega</w:t>
      </w:r>
      <w:r w:rsidR="006C1D8D" w:rsidRPr="00347EAF">
        <w:t>.</w:t>
      </w:r>
      <w:r w:rsidR="00CE62EF" w:rsidRPr="00347EAF">
        <w:t xml:space="preserve"> </w:t>
      </w:r>
      <w:r w:rsidR="001C6C66" w:rsidRPr="00347EAF">
        <w:t>PTA andmetel oli Eestis 2020. a</w:t>
      </w:r>
      <w:r w:rsidR="00C276BF">
        <w:t>asta</w:t>
      </w:r>
      <w:r w:rsidR="001C6C66" w:rsidRPr="00347EAF">
        <w:t xml:space="preserve"> lõpus 112 seakasvatajat ja 146 linnukasvatajat. Ravimsööta kasutatakse praegu ainult seakasvatuses. </w:t>
      </w:r>
      <w:r w:rsidR="00DD64CA" w:rsidRPr="00347EAF">
        <w:t>Puuduvad andmed</w:t>
      </w:r>
      <w:r w:rsidR="00C276BF">
        <w:t xml:space="preserve"> selle kohta</w:t>
      </w:r>
      <w:r w:rsidR="00DD64CA" w:rsidRPr="00347EAF">
        <w:t xml:space="preserve">, et Eestis toodetud või Eestisse toodud ravimsööt oleks loomapidajal jäänud seni kasutamata. </w:t>
      </w:r>
      <w:r w:rsidR="006C1D8D" w:rsidRPr="00347EAF">
        <w:t>Eel</w:t>
      </w:r>
      <w:r w:rsidR="00C276BF">
        <w:t>toodu</w:t>
      </w:r>
      <w:r w:rsidR="006C1D8D" w:rsidRPr="00347EAF">
        <w:t xml:space="preserve"> põhjal saab järeldada, et nimetatud jäätmeid Eestis praegu tekkinud ei ole. </w:t>
      </w:r>
    </w:p>
    <w:p w14:paraId="5F032AF7" w14:textId="77777777" w:rsidR="007B6088" w:rsidRPr="00347EAF" w:rsidRDefault="007B6088" w:rsidP="00DD64CA">
      <w:pPr>
        <w:shd w:val="clear" w:color="auto" w:fill="FFFFFF"/>
        <w:jc w:val="both"/>
      </w:pPr>
    </w:p>
    <w:p w14:paraId="179428CA" w14:textId="4CCCB9CB" w:rsidR="00703C32" w:rsidRPr="00024332" w:rsidRDefault="00F62003" w:rsidP="004553C9">
      <w:pPr>
        <w:jc w:val="both"/>
      </w:pPr>
      <w:r w:rsidRPr="00024332">
        <w:t>Tug</w:t>
      </w:r>
      <w:r w:rsidR="009D05E8" w:rsidRPr="00024332">
        <w:t>inedes PTA ja R</w:t>
      </w:r>
      <w:r w:rsidRPr="00024332">
        <w:t xml:space="preserve">avimiameti </w:t>
      </w:r>
      <w:r w:rsidR="009D05E8" w:rsidRPr="00024332">
        <w:t xml:space="preserve">(edaspidi </w:t>
      </w:r>
      <w:r w:rsidR="009D05E8" w:rsidRPr="00024332">
        <w:rPr>
          <w:i/>
        </w:rPr>
        <w:t>RA</w:t>
      </w:r>
      <w:r w:rsidR="009D05E8" w:rsidRPr="00024332">
        <w:t xml:space="preserve">) </w:t>
      </w:r>
      <w:r w:rsidRPr="00024332">
        <w:t>andmetele</w:t>
      </w:r>
      <w:r w:rsidR="00C276BF" w:rsidRPr="00024332">
        <w:t>,</w:t>
      </w:r>
      <w:r w:rsidRPr="00024332">
        <w:t xml:space="preserve"> selgub, et viimasel kümnel aastal </w:t>
      </w:r>
      <w:r w:rsidR="00C276BF" w:rsidRPr="00024332">
        <w:t xml:space="preserve">on </w:t>
      </w:r>
      <w:r w:rsidRPr="00024332">
        <w:t>Eestis</w:t>
      </w:r>
      <w:r w:rsidR="00C276BF" w:rsidRPr="00024332">
        <w:t xml:space="preserve"> kasutatud</w:t>
      </w:r>
      <w:r w:rsidRPr="00024332">
        <w:t xml:space="preserve"> ravimsööta peamiselt põrsaste võõrutusjärgse kõhulahtisuse ennetamisel või ravil. </w:t>
      </w:r>
      <w:r w:rsidR="009D05E8" w:rsidRPr="00024332">
        <w:t xml:space="preserve">RA kodulehel avaldatud andmetest selgub, et </w:t>
      </w:r>
      <w:r w:rsidR="00AC790B" w:rsidRPr="00024332">
        <w:t>nimetatud</w:t>
      </w:r>
      <w:r w:rsidR="009D05E8" w:rsidRPr="00024332">
        <w:t xml:space="preserve"> ravimsööda tootmiseks </w:t>
      </w:r>
      <w:r w:rsidR="00AC790B" w:rsidRPr="00024332">
        <w:t>kasutatakse</w:t>
      </w:r>
      <w:r w:rsidR="009D05E8" w:rsidRPr="00024332">
        <w:t xml:space="preserve"> veterinaarravimit </w:t>
      </w:r>
      <w:proofErr w:type="spellStart"/>
      <w:r w:rsidR="009D05E8" w:rsidRPr="00024332">
        <w:t>Gutal</w:t>
      </w:r>
      <w:proofErr w:type="spellEnd"/>
      <w:r w:rsidR="00945C83" w:rsidRPr="00024332">
        <w:t xml:space="preserve"> (toimeaine tsinkoksiid</w:t>
      </w:r>
      <w:r w:rsidR="00AC790B" w:rsidRPr="004553C9">
        <w:t>;</w:t>
      </w:r>
      <w:r w:rsidR="00945C83" w:rsidRPr="004553C9">
        <w:t xml:space="preserve"> viimati maale toodud </w:t>
      </w:r>
      <w:r w:rsidR="00AC790B" w:rsidRPr="004553C9">
        <w:t xml:space="preserve">viis kuud </w:t>
      </w:r>
      <w:r w:rsidR="00945C83" w:rsidRPr="004553C9">
        <w:t>tagasi)</w:t>
      </w:r>
      <w:r w:rsidR="009D05E8" w:rsidRPr="004553C9">
        <w:t>,</w:t>
      </w:r>
      <w:r w:rsidR="009D05E8" w:rsidRPr="00024332">
        <w:t xml:space="preserve"> millele anti müügiluba 2016. aastal, kehtivusega</w:t>
      </w:r>
      <w:r w:rsidR="00C276BF" w:rsidRPr="00024332">
        <w:t xml:space="preserve"> kuni</w:t>
      </w:r>
      <w:r w:rsidR="009D05E8" w:rsidRPr="00024332">
        <w:t xml:space="preserve"> 06.01.2021. </w:t>
      </w:r>
      <w:r w:rsidR="00AC790B" w:rsidRPr="00024332">
        <w:t>Müügiloa u</w:t>
      </w:r>
      <w:r w:rsidR="009D05E8" w:rsidRPr="00024332">
        <w:t xml:space="preserve">uendamine oli ette nähtud </w:t>
      </w:r>
      <w:r w:rsidR="00945C83" w:rsidRPr="00024332">
        <w:t>viie</w:t>
      </w:r>
      <w:r w:rsidR="009D05E8" w:rsidRPr="00024332">
        <w:t xml:space="preserve"> aasta pärast. </w:t>
      </w:r>
      <w:r w:rsidR="00105522" w:rsidRPr="00024332">
        <w:t>16.</w:t>
      </w:r>
      <w:r w:rsidR="0061331A">
        <w:t xml:space="preserve"> märtsil </w:t>
      </w:r>
      <w:r w:rsidR="00105522" w:rsidRPr="00024332">
        <w:t xml:space="preserve">2017 lõpetas Euroopa Ravimiamet toiduloomadele suukaudseks manustamiseks ette nähtud tsinkoksiidi sisaldavate veterinaarravimite ohutuse ja efektiivsuse hindamise. </w:t>
      </w:r>
      <w:r w:rsidR="00867D66" w:rsidRPr="00024332">
        <w:t>Euroopa Ravimia</w:t>
      </w:r>
      <w:r w:rsidR="00105522" w:rsidRPr="00024332">
        <w:t xml:space="preserve">meti </w:t>
      </w:r>
      <w:r w:rsidR="000A09EF" w:rsidRPr="00024332">
        <w:t>v</w:t>
      </w:r>
      <w:r w:rsidR="00105522" w:rsidRPr="00024332">
        <w:t>eterinaarravimite komitee soovitas keelduda müügilubade andmisest ja peatada tsinkoksiidi sisaldavate veterinaarravimite kehtivad müügiload.</w:t>
      </w:r>
      <w:r w:rsidR="000A09EF" w:rsidRPr="00024332">
        <w:t xml:space="preserve"> </w:t>
      </w:r>
      <w:r w:rsidR="00105522" w:rsidRPr="00024332">
        <w:t>Euroopa Komis</w:t>
      </w:r>
      <w:r w:rsidR="000A09EF" w:rsidRPr="00024332">
        <w:t>jon väljastas otsuse 26.</w:t>
      </w:r>
      <w:r w:rsidR="0061331A">
        <w:t xml:space="preserve"> juunil </w:t>
      </w:r>
      <w:r w:rsidR="00105522" w:rsidRPr="00024332">
        <w:t>2017</w:t>
      </w:r>
      <w:r w:rsidR="000A09EF" w:rsidRPr="00024332">
        <w:t>, mille kohaselt</w:t>
      </w:r>
      <w:r w:rsidR="00105522" w:rsidRPr="00024332">
        <w:t xml:space="preserve"> </w:t>
      </w:r>
      <w:r w:rsidR="00017322" w:rsidRPr="00024332">
        <w:t xml:space="preserve">anti </w:t>
      </w:r>
      <w:r w:rsidR="000A09EF" w:rsidRPr="00024332">
        <w:t>liikmesrii</w:t>
      </w:r>
      <w:r w:rsidR="00017322" w:rsidRPr="00024332">
        <w:t>kidele võimalus</w:t>
      </w:r>
      <w:r w:rsidR="000A09EF" w:rsidRPr="00024332">
        <w:t xml:space="preserve"> </w:t>
      </w:r>
      <w:r w:rsidR="00105522" w:rsidRPr="00024332">
        <w:t>edasi lükata müügilubade tühistamist kuni vii</w:t>
      </w:r>
      <w:r w:rsidR="00D36CC0" w:rsidRPr="00024332">
        <w:t>s</w:t>
      </w:r>
      <w:r w:rsidR="00105522" w:rsidRPr="00024332">
        <w:t xml:space="preserve"> aasta</w:t>
      </w:r>
      <w:r w:rsidR="00D36CC0" w:rsidRPr="00024332">
        <w:t>t</w:t>
      </w:r>
      <w:r w:rsidR="000A09EF" w:rsidRPr="00024332">
        <w:t xml:space="preserve">. </w:t>
      </w:r>
      <w:r w:rsidR="00017322" w:rsidRPr="00024332">
        <w:t>Seetõttu kehtib tsinkoksiidi sisaldava veterinaarravimi m</w:t>
      </w:r>
      <w:r w:rsidR="003D4710" w:rsidRPr="00024332">
        <w:t>üügiluba</w:t>
      </w:r>
      <w:r w:rsidR="00767715" w:rsidRPr="00024332">
        <w:t xml:space="preserve"> </w:t>
      </w:r>
      <w:r w:rsidR="009D05E8" w:rsidRPr="00024332">
        <w:t>kuni 26.</w:t>
      </w:r>
      <w:r w:rsidR="00FD3876" w:rsidRPr="00024332">
        <w:t xml:space="preserve"> juunini</w:t>
      </w:r>
      <w:r w:rsidR="00017322" w:rsidRPr="00024332">
        <w:t xml:space="preserve"> </w:t>
      </w:r>
      <w:r w:rsidR="009D05E8" w:rsidRPr="00024332">
        <w:t>2022 (</w:t>
      </w:r>
      <w:hyperlink r:id="rId8" w:history="1">
        <w:r w:rsidR="009D05E8" w:rsidRPr="00024332">
          <w:rPr>
            <w:rStyle w:val="Hyperlink"/>
            <w:color w:val="auto"/>
          </w:rPr>
          <w:t>EC otsus</w:t>
        </w:r>
      </w:hyperlink>
      <w:r w:rsidR="009D05E8" w:rsidRPr="00024332">
        <w:t xml:space="preserve">). Praegu teadaoleva info kohaselt ei </w:t>
      </w:r>
      <w:r w:rsidR="00767715" w:rsidRPr="00024332">
        <w:t xml:space="preserve">tohi </w:t>
      </w:r>
      <w:r w:rsidR="009D05E8" w:rsidRPr="00024332">
        <w:t xml:space="preserve">tsinkoksiidi sisaldavaid veterinaarravimeid </w:t>
      </w:r>
      <w:r w:rsidR="00FD3876" w:rsidRPr="00024332">
        <w:t xml:space="preserve">pärast üleminekuperioodi lõppemist </w:t>
      </w:r>
      <w:r w:rsidR="009D05E8" w:rsidRPr="00024332">
        <w:t>ravimsööda tootmiseks kasutada.</w:t>
      </w:r>
      <w:r w:rsidR="00CE62EF" w:rsidRPr="00024332">
        <w:t xml:space="preserve"> Viimasel kümnel aastal on ravimsööda tootmiseks </w:t>
      </w:r>
      <w:r w:rsidR="00FD3876" w:rsidRPr="00024332">
        <w:t xml:space="preserve">kasutatud </w:t>
      </w:r>
      <w:r w:rsidR="00CE62EF" w:rsidRPr="00024332">
        <w:t xml:space="preserve">ka </w:t>
      </w:r>
      <w:r w:rsidR="007656D9" w:rsidRPr="00024332">
        <w:t>veterinaarravimeid</w:t>
      </w:r>
      <w:r w:rsidR="00CE62EF" w:rsidRPr="00024332">
        <w:t xml:space="preserve"> </w:t>
      </w:r>
      <w:proofErr w:type="spellStart"/>
      <w:r w:rsidR="00CE62EF" w:rsidRPr="00024332">
        <w:t>Aurofac</w:t>
      </w:r>
      <w:proofErr w:type="spellEnd"/>
      <w:r w:rsidR="00CE62EF" w:rsidRPr="00024332">
        <w:t xml:space="preserve"> 100mg/g </w:t>
      </w:r>
      <w:proofErr w:type="spellStart"/>
      <w:r w:rsidR="00CE62EF" w:rsidRPr="00024332">
        <w:t>Granular</w:t>
      </w:r>
      <w:proofErr w:type="spellEnd"/>
      <w:r w:rsidR="00CE62EF" w:rsidRPr="00024332">
        <w:rPr>
          <w:shd w:val="clear" w:color="auto" w:fill="FFFFFF"/>
        </w:rPr>
        <w:t xml:space="preserve"> (toimeaine kloortetratsükliin</w:t>
      </w:r>
      <w:r w:rsidR="007656D9" w:rsidRPr="00024332">
        <w:rPr>
          <w:shd w:val="clear" w:color="auto" w:fill="FFFFFF"/>
        </w:rPr>
        <w:t>;</w:t>
      </w:r>
      <w:r w:rsidR="00CE62EF" w:rsidRPr="00024332">
        <w:rPr>
          <w:shd w:val="clear" w:color="auto" w:fill="FFFFFF"/>
        </w:rPr>
        <w:t xml:space="preserve"> </w:t>
      </w:r>
      <w:r w:rsidR="00CE62EF" w:rsidRPr="004553C9">
        <w:t xml:space="preserve">viimati maale toodud </w:t>
      </w:r>
      <w:r w:rsidR="00FD3876" w:rsidRPr="004553C9">
        <w:t xml:space="preserve">kümme </w:t>
      </w:r>
      <w:r w:rsidR="00CE62EF" w:rsidRPr="004553C9">
        <w:t>aastat tagasi) ja</w:t>
      </w:r>
      <w:r w:rsidR="00CE62EF" w:rsidRPr="00024332">
        <w:rPr>
          <w:shd w:val="clear" w:color="auto" w:fill="F9FDFF"/>
        </w:rPr>
        <w:t xml:space="preserve"> </w:t>
      </w:r>
      <w:proofErr w:type="spellStart"/>
      <w:r w:rsidR="00CE62EF" w:rsidRPr="00024332">
        <w:t>Linco-Spectin</w:t>
      </w:r>
      <w:proofErr w:type="spellEnd"/>
      <w:r w:rsidR="00CE62EF" w:rsidRPr="00024332">
        <w:t xml:space="preserve"> 44 </w:t>
      </w:r>
      <w:proofErr w:type="spellStart"/>
      <w:r w:rsidR="00CE62EF" w:rsidRPr="00024332">
        <w:t>Premix</w:t>
      </w:r>
      <w:proofErr w:type="spellEnd"/>
      <w:r w:rsidR="007656D9" w:rsidRPr="00024332">
        <w:t xml:space="preserve"> (toimeaine </w:t>
      </w:r>
      <w:proofErr w:type="spellStart"/>
      <w:r w:rsidR="007656D9" w:rsidRPr="00024332">
        <w:t>l</w:t>
      </w:r>
      <w:r w:rsidR="007656D9" w:rsidRPr="00024332">
        <w:rPr>
          <w:shd w:val="clear" w:color="auto" w:fill="FFFFFF"/>
        </w:rPr>
        <w:t>inkomütsiin</w:t>
      </w:r>
      <w:proofErr w:type="spellEnd"/>
      <w:r w:rsidR="007656D9" w:rsidRPr="00024332">
        <w:rPr>
          <w:shd w:val="clear" w:color="auto" w:fill="FFFFFF"/>
        </w:rPr>
        <w:t xml:space="preserve"> ja </w:t>
      </w:r>
      <w:proofErr w:type="spellStart"/>
      <w:r w:rsidR="007656D9" w:rsidRPr="00024332">
        <w:rPr>
          <w:shd w:val="clear" w:color="auto" w:fill="FFFFFF"/>
        </w:rPr>
        <w:t>spektinomütsiin</w:t>
      </w:r>
      <w:proofErr w:type="spellEnd"/>
      <w:r w:rsidR="007656D9" w:rsidRPr="004553C9">
        <w:t>;</w:t>
      </w:r>
      <w:r w:rsidR="00CE62EF" w:rsidRPr="004553C9">
        <w:t xml:space="preserve"> </w:t>
      </w:r>
      <w:r w:rsidR="007656D9" w:rsidRPr="004553C9">
        <w:t>v</w:t>
      </w:r>
      <w:r w:rsidR="00CE62EF" w:rsidRPr="004553C9">
        <w:t xml:space="preserve">iimati maale toodud </w:t>
      </w:r>
      <w:r w:rsidR="00FD3876" w:rsidRPr="004553C9">
        <w:t xml:space="preserve">seitse </w:t>
      </w:r>
      <w:r w:rsidR="00CE62EF" w:rsidRPr="004553C9">
        <w:t>aastat tagasi</w:t>
      </w:r>
      <w:r w:rsidR="007656D9" w:rsidRPr="004553C9">
        <w:t>).</w:t>
      </w:r>
      <w:r w:rsidR="00945C83" w:rsidRPr="00024332">
        <w:t xml:space="preserve"> </w:t>
      </w:r>
      <w:r w:rsidR="00DD64CA" w:rsidRPr="00024332">
        <w:t>Kui viimati nimetatud toimeainete puhul on tegemist mikroobivastaste toimeainetega, siis tsinkoksiidi üldjuhul mikroobivastaseks toimeaineks</w:t>
      </w:r>
      <w:r w:rsidR="00FD3876" w:rsidRPr="00024332">
        <w:t xml:space="preserve"> ei liigitata</w:t>
      </w:r>
      <w:r w:rsidR="00DD64CA" w:rsidRPr="00024332">
        <w:t>.</w:t>
      </w:r>
    </w:p>
    <w:p w14:paraId="29ED85CE" w14:textId="77777777" w:rsidR="00703C32" w:rsidRPr="00024332" w:rsidRDefault="00703C32" w:rsidP="00703C32">
      <w:pPr>
        <w:jc w:val="both"/>
      </w:pPr>
    </w:p>
    <w:p w14:paraId="18330110" w14:textId="6E5B6B0E" w:rsidR="00703C32" w:rsidRPr="00347EAF" w:rsidRDefault="00703C32" w:rsidP="00703C32">
      <w:pPr>
        <w:jc w:val="both"/>
      </w:pPr>
      <w:r w:rsidRPr="00347EAF">
        <w:t xml:space="preserve">Eestil on olemas võimekus selliseid jäätmeid </w:t>
      </w:r>
      <w:r w:rsidR="00FD3876" w:rsidRPr="00347EAF">
        <w:t xml:space="preserve">edaspidi </w:t>
      </w:r>
      <w:r w:rsidRPr="00347EAF">
        <w:t>töödelda.</w:t>
      </w:r>
      <w:r w:rsidRPr="00347EAF">
        <w:rPr>
          <w:shd w:val="clear" w:color="auto" w:fill="FFFFFF"/>
        </w:rPr>
        <w:t xml:space="preserve"> Jäätmekäitlussüsteemi põhimõte on, et jäätmeid käideldakse vaid </w:t>
      </w:r>
      <w:r w:rsidR="00FD3876">
        <w:rPr>
          <w:shd w:val="clear" w:color="auto" w:fill="FFFFFF"/>
        </w:rPr>
        <w:t>asjaomast</w:t>
      </w:r>
      <w:r w:rsidR="00FD3876" w:rsidRPr="00347EAF">
        <w:rPr>
          <w:shd w:val="clear" w:color="auto" w:fill="FFFFFF"/>
        </w:rPr>
        <w:t xml:space="preserve"> </w:t>
      </w:r>
      <w:r w:rsidRPr="00347EAF">
        <w:rPr>
          <w:shd w:val="clear" w:color="auto" w:fill="FFFFFF"/>
        </w:rPr>
        <w:t xml:space="preserve">jäätmeluba omavas ettevõttes, </w:t>
      </w:r>
      <w:r w:rsidR="00FD3876">
        <w:rPr>
          <w:shd w:val="clear" w:color="auto" w:fill="FFFFFF"/>
        </w:rPr>
        <w:t>kus</w:t>
      </w:r>
      <w:r w:rsidR="00FD3876" w:rsidRPr="00347EAF">
        <w:rPr>
          <w:shd w:val="clear" w:color="auto" w:fill="FFFFFF"/>
        </w:rPr>
        <w:t xml:space="preserve"> </w:t>
      </w:r>
      <w:r w:rsidRPr="00347EAF">
        <w:rPr>
          <w:shd w:val="clear" w:color="auto" w:fill="FFFFFF"/>
        </w:rPr>
        <w:t xml:space="preserve">peab </w:t>
      </w:r>
      <w:r w:rsidR="00FD3876">
        <w:rPr>
          <w:shd w:val="clear" w:color="auto" w:fill="FFFFFF"/>
        </w:rPr>
        <w:t>olema tagatud</w:t>
      </w:r>
      <w:r w:rsidR="00FD3876" w:rsidRPr="00347EAF">
        <w:rPr>
          <w:shd w:val="clear" w:color="auto" w:fill="FFFFFF"/>
        </w:rPr>
        <w:t xml:space="preserve"> </w:t>
      </w:r>
      <w:r w:rsidRPr="00347EAF">
        <w:rPr>
          <w:shd w:val="clear" w:color="auto" w:fill="FFFFFF"/>
        </w:rPr>
        <w:t xml:space="preserve">selliste tegevuste keskkonna- ja terviseohutus. </w:t>
      </w:r>
      <w:r w:rsidRPr="00347EAF">
        <w:t>Tuginedes Keskkonnaministeeriumilt saadud teabele</w:t>
      </w:r>
      <w:r w:rsidR="00FD3876">
        <w:t>,</w:t>
      </w:r>
      <w:r w:rsidRPr="00347EAF">
        <w:t xml:space="preserve"> võiks ravimsööda ja vahetoote jäätmekood</w:t>
      </w:r>
      <w:r w:rsidR="000716AB" w:rsidRPr="00347EAF">
        <w:rPr>
          <w:rStyle w:val="FootnoteReference"/>
        </w:rPr>
        <w:footnoteReference w:id="6"/>
      </w:r>
      <w:r w:rsidRPr="00347EAF">
        <w:t xml:space="preserve"> kajastuda alajaotise </w:t>
      </w:r>
      <w:r w:rsidR="00FD3876" w:rsidRPr="00347EAF">
        <w:t xml:space="preserve">18 02 </w:t>
      </w:r>
      <w:r w:rsidRPr="00347EAF">
        <w:t xml:space="preserve">all. Kuna tegemist on ohtliku </w:t>
      </w:r>
      <w:proofErr w:type="spellStart"/>
      <w:r w:rsidRPr="00347EAF">
        <w:t>jäätmega</w:t>
      </w:r>
      <w:proofErr w:type="spellEnd"/>
      <w:r w:rsidRPr="00347EAF">
        <w:t>, siis saab kasutada jäätmekoodi 18 02 98*</w:t>
      </w:r>
      <w:r w:rsidR="00B1121D" w:rsidRPr="00347EAF">
        <w:t xml:space="preserve"> (sortimata ravimikogumid)</w:t>
      </w:r>
      <w:r w:rsidRPr="00347EAF">
        <w:t xml:space="preserve">. </w:t>
      </w:r>
      <w:r w:rsidRPr="00347EAF">
        <w:lastRenderedPageBreak/>
        <w:t xml:space="preserve">Nimetatud jäätmekoodiga tähistatud jäätmeid võtavad vastu näiteks </w:t>
      </w:r>
      <w:proofErr w:type="spellStart"/>
      <w:r w:rsidRPr="00347EAF">
        <w:t>Paikre</w:t>
      </w:r>
      <w:proofErr w:type="spellEnd"/>
      <w:r w:rsidRPr="00347EAF">
        <w:t xml:space="preserve"> OÜ, </w:t>
      </w:r>
      <w:proofErr w:type="spellStart"/>
      <w:r w:rsidRPr="00347EAF">
        <w:t>Ragn-Sells</w:t>
      </w:r>
      <w:proofErr w:type="spellEnd"/>
      <w:r w:rsidRPr="00347EAF">
        <w:t xml:space="preserve"> AS, </w:t>
      </w:r>
      <w:proofErr w:type="spellStart"/>
      <w:r w:rsidRPr="00347EAF">
        <w:t>Epler&amp;Lorenz</w:t>
      </w:r>
      <w:proofErr w:type="spellEnd"/>
      <w:r w:rsidRPr="00347EAF">
        <w:t xml:space="preserve"> AS, Kuusakoski AS ja Nelitäht OÜ. Nimetatud jäätmete käitlemiseks on kompleksluba näiteks Vaivara ohtlike jäätmete käitluskeskusel, </w:t>
      </w:r>
      <w:proofErr w:type="spellStart"/>
      <w:r w:rsidRPr="00347EAF">
        <w:t>Epleri</w:t>
      </w:r>
      <w:proofErr w:type="spellEnd"/>
      <w:r w:rsidRPr="00347EAF">
        <w:t xml:space="preserve"> &amp; </w:t>
      </w:r>
      <w:proofErr w:type="spellStart"/>
      <w:r w:rsidRPr="00347EAF">
        <w:t>Lorenz</w:t>
      </w:r>
      <w:proofErr w:type="spellEnd"/>
      <w:r w:rsidRPr="00347EAF">
        <w:t xml:space="preserve"> Lõuna-Eesti kogumiskeskusel, </w:t>
      </w:r>
      <w:proofErr w:type="spellStart"/>
      <w:r w:rsidRPr="00347EAF">
        <w:t>Epleri</w:t>
      </w:r>
      <w:proofErr w:type="spellEnd"/>
      <w:r w:rsidRPr="00347EAF">
        <w:t xml:space="preserve"> &amp; </w:t>
      </w:r>
      <w:proofErr w:type="spellStart"/>
      <w:r w:rsidRPr="00347EAF">
        <w:t>Lorenz</w:t>
      </w:r>
      <w:proofErr w:type="spellEnd"/>
      <w:r w:rsidRPr="00347EAF">
        <w:t xml:space="preserve"> Tallinna kogumiskeskusel, BAO käitluskeskusel ja </w:t>
      </w:r>
      <w:proofErr w:type="spellStart"/>
      <w:r w:rsidRPr="00347EAF">
        <w:t>Ragn-Sells</w:t>
      </w:r>
      <w:proofErr w:type="spellEnd"/>
      <w:r w:rsidRPr="00347EAF">
        <w:t xml:space="preserve"> </w:t>
      </w:r>
      <w:proofErr w:type="spellStart"/>
      <w:r w:rsidRPr="00347EAF">
        <w:t>Hioni</w:t>
      </w:r>
      <w:proofErr w:type="spellEnd"/>
      <w:r w:rsidRPr="00347EAF">
        <w:t xml:space="preserve"> jäätmekäitluskeskusel. </w:t>
      </w:r>
      <w:proofErr w:type="spellStart"/>
      <w:r w:rsidRPr="00347EAF">
        <w:t>Jäätmekäitlejate</w:t>
      </w:r>
      <w:proofErr w:type="spellEnd"/>
      <w:r w:rsidRPr="00347EAF">
        <w:t xml:space="preserve"> veebilehel esitatud </w:t>
      </w:r>
      <w:r w:rsidR="00FD3876">
        <w:t>teabe</w:t>
      </w:r>
      <w:r w:rsidR="00FD3876" w:rsidRPr="00347EAF">
        <w:t xml:space="preserve"> </w:t>
      </w:r>
      <w:r w:rsidRPr="00347EAF">
        <w:t xml:space="preserve">kohaselt tuleb nimetatud jäätmekoodiga jäätmete üleandmisel tasuda ühe kilogrammi jäätmete kohta keskmiselt 3 kuni 5 eurot. </w:t>
      </w:r>
    </w:p>
    <w:p w14:paraId="77BC7264" w14:textId="77777777" w:rsidR="001C6C66" w:rsidRPr="00347EAF" w:rsidRDefault="001C6C66" w:rsidP="00703C32">
      <w:pPr>
        <w:jc w:val="both"/>
        <w:rPr>
          <w:shd w:val="clear" w:color="auto" w:fill="FFFFFF"/>
        </w:rPr>
      </w:pPr>
    </w:p>
    <w:p w14:paraId="137D4D48" w14:textId="23888802" w:rsidR="00550557" w:rsidRPr="00347EAF" w:rsidRDefault="00550557" w:rsidP="00703C32">
      <w:pPr>
        <w:jc w:val="both"/>
      </w:pPr>
      <w:r w:rsidRPr="00347EAF">
        <w:rPr>
          <w:shd w:val="clear" w:color="auto" w:fill="FFFFFF"/>
        </w:rPr>
        <w:t>Tuginedes ee</w:t>
      </w:r>
      <w:r w:rsidR="00FD3876">
        <w:rPr>
          <w:shd w:val="clear" w:color="auto" w:fill="FFFFFF"/>
        </w:rPr>
        <w:t>spool kirjeldatule,</w:t>
      </w:r>
      <w:r w:rsidRPr="00347EAF">
        <w:rPr>
          <w:shd w:val="clear" w:color="auto" w:fill="FFFFFF"/>
        </w:rPr>
        <w:t xml:space="preserve"> </w:t>
      </w:r>
      <w:r w:rsidRPr="00347EAF">
        <w:t xml:space="preserve">on </w:t>
      </w:r>
      <w:r w:rsidR="00FD3876">
        <w:t>praegu</w:t>
      </w:r>
      <w:r w:rsidR="00FD3876" w:rsidRPr="00347EAF">
        <w:t xml:space="preserve"> </w:t>
      </w:r>
      <w:r w:rsidRPr="00347EAF">
        <w:t>keeruline hinnata</w:t>
      </w:r>
      <w:r w:rsidRPr="00347EAF">
        <w:rPr>
          <w:shd w:val="clear" w:color="auto" w:fill="FFFFFF"/>
        </w:rPr>
        <w:t xml:space="preserve"> avalduva mõju </w:t>
      </w:r>
      <w:r w:rsidRPr="00347EAF">
        <w:t>ulatust ja sagedust. Samuti ei ole võimalik prognoosida, kes on edaspidi peamine jäätmetekitaja või kui palju eespool nimetatud jäätmeid võiks tekkida.</w:t>
      </w:r>
    </w:p>
    <w:p w14:paraId="490A8CCF" w14:textId="77777777" w:rsidR="00774F2F" w:rsidRPr="00347EAF" w:rsidRDefault="00774F2F" w:rsidP="005068E9">
      <w:pPr>
        <w:jc w:val="both"/>
        <w:rPr>
          <w:bCs/>
          <w:u w:val="single"/>
        </w:rPr>
      </w:pPr>
    </w:p>
    <w:p w14:paraId="34C8D03E" w14:textId="24036131" w:rsidR="004D40FF" w:rsidRPr="00347EAF" w:rsidRDefault="004D40FF" w:rsidP="005068E9">
      <w:pPr>
        <w:jc w:val="both"/>
        <w:rPr>
          <w:bCs/>
          <w:u w:val="single"/>
        </w:rPr>
      </w:pPr>
      <w:r w:rsidRPr="00347EAF">
        <w:rPr>
          <w:bCs/>
          <w:u w:val="single"/>
        </w:rPr>
        <w:t xml:space="preserve">Ebasoovitavate mõjude kaasnemise risk: </w:t>
      </w:r>
      <w:r w:rsidRPr="00347EAF">
        <w:rPr>
          <w:bCs/>
        </w:rPr>
        <w:t xml:space="preserve">ebasoovitavate mõjude risk on </w:t>
      </w:r>
      <w:r w:rsidR="00E5074C" w:rsidRPr="00347EAF">
        <w:rPr>
          <w:bCs/>
        </w:rPr>
        <w:t xml:space="preserve">eeldatavalt </w:t>
      </w:r>
      <w:r w:rsidRPr="00347EAF">
        <w:rPr>
          <w:bCs/>
        </w:rPr>
        <w:t>väike</w:t>
      </w:r>
      <w:r w:rsidR="00FD3876">
        <w:rPr>
          <w:bCs/>
        </w:rPr>
        <w:t>.</w:t>
      </w:r>
    </w:p>
    <w:p w14:paraId="16E9BBB5" w14:textId="77777777" w:rsidR="004D40FF" w:rsidRPr="00347EAF" w:rsidRDefault="00774F2F" w:rsidP="004D40FF">
      <w:pPr>
        <w:jc w:val="both"/>
        <w:rPr>
          <w:bCs/>
        </w:rPr>
      </w:pPr>
      <w:r w:rsidRPr="00347EAF">
        <w:rPr>
          <w:bCs/>
          <w:u w:val="single"/>
        </w:rPr>
        <w:t xml:space="preserve">Järeldus mõju olulisuse kohta: </w:t>
      </w:r>
      <w:r w:rsidR="00550557" w:rsidRPr="00347EAF">
        <w:rPr>
          <w:bCs/>
        </w:rPr>
        <w:t xml:space="preserve">mõju on pigem </w:t>
      </w:r>
      <w:r w:rsidR="001C6C66" w:rsidRPr="00347EAF">
        <w:rPr>
          <w:bCs/>
        </w:rPr>
        <w:t>väike</w:t>
      </w:r>
      <w:r w:rsidR="004D40FF" w:rsidRPr="00347EAF">
        <w:rPr>
          <w:bCs/>
        </w:rPr>
        <w:t>.</w:t>
      </w:r>
    </w:p>
    <w:p w14:paraId="1FD2D8C9" w14:textId="77777777" w:rsidR="004D40FF" w:rsidRPr="00347EAF" w:rsidRDefault="004D40FF" w:rsidP="004D40FF">
      <w:pPr>
        <w:jc w:val="both"/>
        <w:rPr>
          <w:bCs/>
        </w:rPr>
      </w:pPr>
    </w:p>
    <w:p w14:paraId="76D35C2D" w14:textId="77777777" w:rsidR="004D40FF" w:rsidRPr="00347EAF" w:rsidRDefault="00AD5A4E" w:rsidP="004D40FF">
      <w:pPr>
        <w:jc w:val="both"/>
        <w:rPr>
          <w:bCs/>
        </w:rPr>
      </w:pPr>
      <w:r w:rsidRPr="00347EAF">
        <w:rPr>
          <w:b/>
          <w:bCs/>
          <w:u w:val="single"/>
        </w:rPr>
        <w:t>6.2</w:t>
      </w:r>
      <w:r w:rsidR="004D40FF" w:rsidRPr="00347EAF">
        <w:rPr>
          <w:b/>
          <w:bCs/>
          <w:u w:val="single"/>
        </w:rPr>
        <w:t>.3</w:t>
      </w:r>
      <w:r w:rsidR="00A068C4" w:rsidRPr="00347EAF">
        <w:rPr>
          <w:bCs/>
          <w:u w:val="single"/>
        </w:rPr>
        <w:t>.</w:t>
      </w:r>
      <w:r w:rsidR="004D40FF" w:rsidRPr="00347EAF">
        <w:rPr>
          <w:bCs/>
          <w:u w:val="single"/>
        </w:rPr>
        <w:t xml:space="preserve"> Mõju valdkond:</w:t>
      </w:r>
      <w:r w:rsidR="004D40FF" w:rsidRPr="00347EAF">
        <w:rPr>
          <w:bCs/>
        </w:rPr>
        <w:t xml:space="preserve"> </w:t>
      </w:r>
      <w:r w:rsidRPr="00347EAF">
        <w:rPr>
          <w:bCs/>
        </w:rPr>
        <w:t>mõju riigiasutustele</w:t>
      </w:r>
      <w:r w:rsidR="008B25E6" w:rsidRPr="00347EAF">
        <w:rPr>
          <w:bCs/>
        </w:rPr>
        <w:t xml:space="preserve"> ja kohalikele omavalitsustele</w:t>
      </w:r>
    </w:p>
    <w:p w14:paraId="25841D4A" w14:textId="181494F4" w:rsidR="008C6C2B" w:rsidRPr="00347EAF" w:rsidRDefault="008C6C2B" w:rsidP="004D40FF">
      <w:pPr>
        <w:jc w:val="both"/>
      </w:pPr>
      <w:r w:rsidRPr="00347EAF">
        <w:rPr>
          <w:bCs/>
          <w:u w:val="single"/>
        </w:rPr>
        <w:t xml:space="preserve">Mõju sihtrühm: </w:t>
      </w:r>
      <w:r w:rsidRPr="00347EAF">
        <w:rPr>
          <w:bCs/>
        </w:rPr>
        <w:t xml:space="preserve">PTA, </w:t>
      </w:r>
      <w:r w:rsidR="008B25E6" w:rsidRPr="00347EAF">
        <w:t xml:space="preserve">Keskkonnaamet </w:t>
      </w:r>
      <w:r w:rsidR="009812B3" w:rsidRPr="00347EAF">
        <w:t xml:space="preserve">(edaspidi </w:t>
      </w:r>
      <w:proofErr w:type="spellStart"/>
      <w:r w:rsidR="009812B3" w:rsidRPr="00347EAF">
        <w:rPr>
          <w:i/>
        </w:rPr>
        <w:t>KeA</w:t>
      </w:r>
      <w:proofErr w:type="spellEnd"/>
      <w:r w:rsidR="009812B3" w:rsidRPr="00347EAF">
        <w:t xml:space="preserve">) </w:t>
      </w:r>
      <w:r w:rsidR="008B25E6" w:rsidRPr="00347EAF">
        <w:t>ja kohaliku omavalitsuse üksus või asutus</w:t>
      </w:r>
      <w:r w:rsidR="00F824D1">
        <w:t>.</w:t>
      </w:r>
    </w:p>
    <w:p w14:paraId="58646BEF" w14:textId="750ADDAD" w:rsidR="00FA142D" w:rsidRPr="00347EAF" w:rsidRDefault="004D40FF" w:rsidP="00550C1F">
      <w:pPr>
        <w:jc w:val="both"/>
      </w:pPr>
      <w:r w:rsidRPr="00347EAF">
        <w:rPr>
          <w:bCs/>
          <w:u w:val="single"/>
        </w:rPr>
        <w:t>Avalduv mõju, selle ulatus ja sagedus:</w:t>
      </w:r>
      <w:r w:rsidRPr="00347EAF">
        <w:rPr>
          <w:bCs/>
        </w:rPr>
        <w:t xml:space="preserve"> </w:t>
      </w:r>
      <w:r w:rsidR="00FB3F06" w:rsidRPr="00347EAF">
        <w:rPr>
          <w:shd w:val="clear" w:color="auto" w:fill="FFFFFF"/>
        </w:rPr>
        <w:t xml:space="preserve">PTA </w:t>
      </w:r>
      <w:r w:rsidR="00F353BE" w:rsidRPr="00347EAF">
        <w:t xml:space="preserve">ülesandeks on kontrollida, et loomadele ei söödetaks aegunud ravimsööta </w:t>
      </w:r>
      <w:r w:rsidR="00F824D1">
        <w:t>ega</w:t>
      </w:r>
      <w:r w:rsidR="00F824D1" w:rsidRPr="00347EAF">
        <w:t xml:space="preserve"> </w:t>
      </w:r>
      <w:r w:rsidR="00F353BE" w:rsidRPr="00347EAF">
        <w:t xml:space="preserve">sööta, mis on loomapidajal jäänud </w:t>
      </w:r>
      <w:r w:rsidR="00D214E4" w:rsidRPr="00347EAF">
        <w:t>kasutamata retseptil märgitud ravi jaoks.</w:t>
      </w:r>
      <w:r w:rsidR="00FB3F06" w:rsidRPr="00347EAF">
        <w:t xml:space="preserve"> </w:t>
      </w:r>
      <w:r w:rsidR="00056B58" w:rsidRPr="00347EAF">
        <w:t xml:space="preserve">Samuti tuleb kontrollida, et aegunud ravimsööta ei viidaks turule. </w:t>
      </w:r>
      <w:r w:rsidR="00FA142D" w:rsidRPr="00347EAF">
        <w:t xml:space="preserve">Tegemist ei ole PTA uue kohustusega, sest </w:t>
      </w:r>
      <w:r w:rsidR="00F824D1" w:rsidRPr="00347EAF">
        <w:t xml:space="preserve">samad nõuded </w:t>
      </w:r>
      <w:r w:rsidR="00F824D1">
        <w:t xml:space="preserve">on kehtestatud ka </w:t>
      </w:r>
      <w:r w:rsidR="00FA142D" w:rsidRPr="00347EAF">
        <w:t xml:space="preserve">kehtivas õiguses. </w:t>
      </w:r>
    </w:p>
    <w:p w14:paraId="1F8D97AD" w14:textId="77777777" w:rsidR="00FA142D" w:rsidRPr="00347EAF" w:rsidRDefault="00FA142D" w:rsidP="00FA142D">
      <w:pPr>
        <w:jc w:val="both"/>
      </w:pPr>
    </w:p>
    <w:p w14:paraId="16009840" w14:textId="679E876F" w:rsidR="00567983" w:rsidRPr="00347EAF" w:rsidRDefault="00F824D1" w:rsidP="00567983">
      <w:pPr>
        <w:jc w:val="both"/>
        <w:rPr>
          <w:bCs/>
        </w:rPr>
      </w:pPr>
      <w:r>
        <w:t>J</w:t>
      </w:r>
      <w:r w:rsidR="00FA142D" w:rsidRPr="00347EAF">
        <w:t>äätmeseaduse § 119</w:t>
      </w:r>
      <w:r>
        <w:t xml:space="preserve"> kohaselt</w:t>
      </w:r>
      <w:r w:rsidR="00FA142D" w:rsidRPr="00347EAF">
        <w:t xml:space="preserve"> teostavad riiklikku järelevalvet jäätmeseadusest tulenevate nõuete täitmise üle </w:t>
      </w:r>
      <w:proofErr w:type="spellStart"/>
      <w:r w:rsidR="00FA142D" w:rsidRPr="00347EAF">
        <w:t>Ke</w:t>
      </w:r>
      <w:r w:rsidR="00A068C4" w:rsidRPr="00347EAF">
        <w:t>A</w:t>
      </w:r>
      <w:proofErr w:type="spellEnd"/>
      <w:r w:rsidR="00FA142D" w:rsidRPr="00347EAF">
        <w:t xml:space="preserve"> ja kohaliku omavalitsuse üksus või asutus. Kohaliku omavalitsuse üksus teostab oma haldusterritooriumil pidevat järelevalvet jäätmehoolduseeskirja täitmise üle. </w:t>
      </w:r>
      <w:r w:rsidR="00567983" w:rsidRPr="00347EAF">
        <w:rPr>
          <w:bCs/>
        </w:rPr>
        <w:t>Eestis on 79 omavalitsusüksust</w:t>
      </w:r>
      <w:r w:rsidR="00BE2367" w:rsidRPr="00347EAF">
        <w:rPr>
          <w:bCs/>
        </w:rPr>
        <w:t>, keda seaduse muudatus võiks mõjutada.</w:t>
      </w:r>
    </w:p>
    <w:p w14:paraId="2FDD7EE8" w14:textId="77777777" w:rsidR="00567983" w:rsidRPr="00347EAF" w:rsidRDefault="00567983" w:rsidP="00567983">
      <w:pPr>
        <w:jc w:val="both"/>
      </w:pPr>
    </w:p>
    <w:p w14:paraId="5F5A51D6" w14:textId="0150F547" w:rsidR="00F353BE" w:rsidRPr="00347EAF" w:rsidRDefault="00056B58" w:rsidP="00550C1F">
      <w:pPr>
        <w:jc w:val="both"/>
      </w:pPr>
      <w:r w:rsidRPr="00347EAF">
        <w:t xml:space="preserve">Ravimsööta kasutatakse praegu ainult seakasvatuses. Puuduvad andmed, et Eestis toodetud või Eestisse toodud ravimsööt oleks loomapidajal jäänud seni kasutamata. </w:t>
      </w:r>
      <w:r w:rsidR="00FA142D" w:rsidRPr="00347EAF">
        <w:t xml:space="preserve">Ravimsööda või vahetoote ettetootmise puhul ning lemmikloomadele ette nähtud ravimsööda tootmise puhul on tegemist uue õiguse ja võimalusega. </w:t>
      </w:r>
      <w:r w:rsidRPr="00347EAF">
        <w:t>Eel</w:t>
      </w:r>
      <w:r w:rsidR="00F824D1">
        <w:t>toodu</w:t>
      </w:r>
      <w:r w:rsidRPr="00347EAF">
        <w:t xml:space="preserve"> põhjal saab järeldada, et nimetatud jäätmeid Eestis praegu tekkinud ei ole.</w:t>
      </w:r>
      <w:r w:rsidR="00A068C4" w:rsidRPr="00347EAF">
        <w:t xml:space="preserve"> Milline võiks edaspidi olla tekki</w:t>
      </w:r>
      <w:r w:rsidR="00774F2F" w:rsidRPr="00347EAF">
        <w:t>v</w:t>
      </w:r>
      <w:r w:rsidR="00F824D1">
        <w:t>a</w:t>
      </w:r>
      <w:r w:rsidR="00774F2F" w:rsidRPr="00347EAF">
        <w:t>te</w:t>
      </w:r>
      <w:r w:rsidR="00A068C4" w:rsidRPr="00347EAF">
        <w:t xml:space="preserve"> jäätmete kogus</w:t>
      </w:r>
      <w:r w:rsidR="00F824D1">
        <w:t>,</w:t>
      </w:r>
      <w:r w:rsidR="00A068C4" w:rsidRPr="00347EAF">
        <w:t xml:space="preserve"> on praegu raske hinnata. Arvestades, et ravimsööda hind on tavasööda hinnast kõrgem, on </w:t>
      </w:r>
      <w:r w:rsidR="00774F2F" w:rsidRPr="00347EAF">
        <w:t xml:space="preserve">loomapidaja ja ravimsööda või vahetoote </w:t>
      </w:r>
      <w:proofErr w:type="spellStart"/>
      <w:r w:rsidR="00774F2F" w:rsidRPr="00347EAF">
        <w:t>käitleja</w:t>
      </w:r>
      <w:proofErr w:type="spellEnd"/>
      <w:r w:rsidR="00774F2F" w:rsidRPr="00347EAF">
        <w:t xml:space="preserve"> huvitatud </w:t>
      </w:r>
      <w:r w:rsidR="00F824D1" w:rsidRPr="00347EAF">
        <w:t xml:space="preserve">pigem </w:t>
      </w:r>
      <w:r w:rsidR="00774F2F" w:rsidRPr="00347EAF">
        <w:t>sellest, et selliseid jäätmeid ei tekiks.</w:t>
      </w:r>
      <w:r w:rsidR="00A068C4" w:rsidRPr="00347EAF">
        <w:t xml:space="preserve"> </w:t>
      </w:r>
    </w:p>
    <w:p w14:paraId="27026A7E" w14:textId="77777777" w:rsidR="00A068C4" w:rsidRPr="00347EAF" w:rsidRDefault="00A068C4" w:rsidP="00A068C4">
      <w:pPr>
        <w:jc w:val="both"/>
        <w:rPr>
          <w:bCs/>
          <w:u w:val="single"/>
        </w:rPr>
      </w:pPr>
      <w:r w:rsidRPr="00347EAF">
        <w:rPr>
          <w:bCs/>
          <w:u w:val="single"/>
        </w:rPr>
        <w:t xml:space="preserve">Ebasoovitavate mõjude kaasnemise risk: </w:t>
      </w:r>
      <w:r w:rsidRPr="00347EAF">
        <w:rPr>
          <w:bCs/>
        </w:rPr>
        <w:t xml:space="preserve">ebasoovitavate mõjude risk on </w:t>
      </w:r>
      <w:r w:rsidR="00E5074C" w:rsidRPr="00347EAF">
        <w:rPr>
          <w:bCs/>
        </w:rPr>
        <w:t xml:space="preserve">eeldatavalt </w:t>
      </w:r>
      <w:r w:rsidRPr="00347EAF">
        <w:rPr>
          <w:bCs/>
        </w:rPr>
        <w:t>väike.</w:t>
      </w:r>
    </w:p>
    <w:p w14:paraId="22BC1EE5" w14:textId="77777777" w:rsidR="00A068C4" w:rsidRPr="00347EAF" w:rsidRDefault="00774F2F" w:rsidP="00A068C4">
      <w:pPr>
        <w:jc w:val="both"/>
        <w:rPr>
          <w:bCs/>
        </w:rPr>
      </w:pPr>
      <w:r w:rsidRPr="00347EAF">
        <w:rPr>
          <w:bCs/>
          <w:u w:val="single"/>
        </w:rPr>
        <w:t>Järeldus mõju olulisuse kohta</w:t>
      </w:r>
      <w:r w:rsidR="00A068C4" w:rsidRPr="00347EAF">
        <w:rPr>
          <w:bCs/>
          <w:u w:val="single"/>
        </w:rPr>
        <w:t>:</w:t>
      </w:r>
      <w:r w:rsidR="00A068C4" w:rsidRPr="00347EAF">
        <w:rPr>
          <w:bCs/>
        </w:rPr>
        <w:t xml:space="preserve"> mõju on pigem väike.</w:t>
      </w:r>
    </w:p>
    <w:p w14:paraId="25F9F6BC" w14:textId="77777777" w:rsidR="00BF61CB" w:rsidRPr="00347EAF" w:rsidRDefault="00BF61CB" w:rsidP="009408C0"/>
    <w:p w14:paraId="017B3EFA" w14:textId="77777777" w:rsidR="00BF61CB" w:rsidRPr="00347EAF" w:rsidRDefault="00BF61CB" w:rsidP="009408C0">
      <w:r w:rsidRPr="00347EAF">
        <w:rPr>
          <w:b/>
        </w:rPr>
        <w:t>6.3. Kavandatav muudatus:</w:t>
      </w:r>
      <w:r w:rsidRPr="00347EAF">
        <w:t xml:space="preserve"> lemmiklooma ravimsööda jaemüük või karusloomana peetavale loomale ravimsööda söötmine</w:t>
      </w:r>
    </w:p>
    <w:p w14:paraId="702BA488" w14:textId="77777777" w:rsidR="00605987" w:rsidRPr="00347EAF" w:rsidRDefault="00605987" w:rsidP="009408C0"/>
    <w:p w14:paraId="5553D996" w14:textId="703310C0" w:rsidR="00DA2D2E" w:rsidRPr="00347EAF" w:rsidRDefault="00B31AF2" w:rsidP="00DA2D2E">
      <w:pPr>
        <w:jc w:val="both"/>
        <w:rPr>
          <w:rFonts w:eastAsia="Arial Unicode MS"/>
          <w:shd w:val="clear" w:color="auto" w:fill="FFFFFF"/>
        </w:rPr>
      </w:pPr>
      <w:r w:rsidRPr="00347EAF">
        <w:t xml:space="preserve">Muudatuse kohaselt </w:t>
      </w:r>
      <w:r w:rsidR="00F824D1">
        <w:t>peab</w:t>
      </w:r>
      <w:r w:rsidR="00F824D1" w:rsidRPr="00347EAF">
        <w:t xml:space="preserve"> </w:t>
      </w:r>
      <w:r w:rsidR="00F824D1">
        <w:t xml:space="preserve">edaspidi </w:t>
      </w:r>
      <w:r w:rsidRPr="00347EAF">
        <w:t>majandustegevustea</w:t>
      </w:r>
      <w:r w:rsidR="00F824D1">
        <w:t>te esitama</w:t>
      </w:r>
      <w:r w:rsidRPr="00347EAF">
        <w:t xml:space="preserve"> lisaks</w:t>
      </w:r>
      <w:r w:rsidR="00DA2D2E" w:rsidRPr="00347EAF">
        <w:t xml:space="preserve"> ettevõtja</w:t>
      </w:r>
      <w:r w:rsidRPr="00347EAF">
        <w:t>le, kes tegele</w:t>
      </w:r>
      <w:r w:rsidR="00F824D1">
        <w:t>b</w:t>
      </w:r>
      <w:r w:rsidR="00DA2D2E" w:rsidRPr="00347EAF">
        <w:t xml:space="preserve"> määruse (EÜ) nr 183/2005 artikli 9 lõike 2 </w:t>
      </w:r>
      <w:r w:rsidRPr="00347EAF">
        <w:t>punktis a nimetatud tegevusalal</w:t>
      </w:r>
      <w:r w:rsidR="00F824D1">
        <w:t>,</w:t>
      </w:r>
      <w:r w:rsidRPr="00347EAF">
        <w:t xml:space="preserve"> ka</w:t>
      </w:r>
      <w:r w:rsidR="00DA2D2E" w:rsidRPr="00347EAF">
        <w:t xml:space="preserve"> </w:t>
      </w:r>
      <w:r w:rsidRPr="00347EAF">
        <w:t>isik</w:t>
      </w:r>
      <w:r w:rsidR="00F824D1">
        <w:t>,</w:t>
      </w:r>
      <w:r w:rsidRPr="00347EAF">
        <w:t xml:space="preserve"> kes tegele</w:t>
      </w:r>
      <w:r w:rsidR="00F824D1">
        <w:t>b</w:t>
      </w:r>
      <w:r w:rsidRPr="00347EAF">
        <w:t xml:space="preserve"> l</w:t>
      </w:r>
      <w:r w:rsidR="00DA2D2E" w:rsidRPr="00347EAF">
        <w:t>emmiklooma</w:t>
      </w:r>
      <w:r w:rsidR="00993D13" w:rsidRPr="00347EAF">
        <w:t>le ette nähtud</w:t>
      </w:r>
      <w:r w:rsidR="00DA2D2E" w:rsidRPr="00347EAF">
        <w:t xml:space="preserve"> ravimsööda jaemüügi</w:t>
      </w:r>
      <w:r w:rsidRPr="00347EAF">
        <w:t>ga</w:t>
      </w:r>
      <w:r w:rsidR="00DA2D2E" w:rsidRPr="00347EAF">
        <w:t xml:space="preserve"> või karusloomana peetavale loomale ravimsööda söötmise</w:t>
      </w:r>
      <w:r w:rsidRPr="00347EAF">
        <w:t xml:space="preserve">ga. Viimase kahe tegevusala eraldi nimetamine </w:t>
      </w:r>
      <w:r w:rsidR="00DA2D2E" w:rsidRPr="00347EAF">
        <w:rPr>
          <w:shd w:val="clear" w:color="auto" w:fill="FFFFFF"/>
        </w:rPr>
        <w:t>on vajalik, sest nimetatud tegevusala</w:t>
      </w:r>
      <w:r w:rsidR="00F824D1">
        <w:rPr>
          <w:shd w:val="clear" w:color="auto" w:fill="FFFFFF"/>
        </w:rPr>
        <w:t>l</w:t>
      </w:r>
      <w:r w:rsidR="00DA2D2E" w:rsidRPr="00347EAF">
        <w:rPr>
          <w:shd w:val="clear" w:color="auto" w:fill="FFFFFF"/>
        </w:rPr>
        <w:t xml:space="preserve"> </w:t>
      </w:r>
      <w:r w:rsidR="00DA2D2E" w:rsidRPr="00347EAF">
        <w:rPr>
          <w:rFonts w:eastAsia="Arial Unicode MS"/>
          <w:shd w:val="clear" w:color="auto" w:fill="FFFFFF"/>
        </w:rPr>
        <w:t>teg</w:t>
      </w:r>
      <w:r w:rsidR="00F824D1">
        <w:rPr>
          <w:rFonts w:eastAsia="Arial Unicode MS"/>
          <w:shd w:val="clear" w:color="auto" w:fill="FFFFFF"/>
        </w:rPr>
        <w:t>utseval</w:t>
      </w:r>
      <w:r w:rsidR="00DA2D2E" w:rsidRPr="00347EAF">
        <w:rPr>
          <w:rFonts w:eastAsia="Arial Unicode MS"/>
          <w:shd w:val="clear" w:color="auto" w:fill="FFFFFF"/>
        </w:rPr>
        <w:t xml:space="preserve"> ettevõtjal </w:t>
      </w:r>
      <w:r w:rsidR="00DA2D2E" w:rsidRPr="00347EAF">
        <w:t xml:space="preserve">puudub </w:t>
      </w:r>
      <w:r w:rsidR="00E718B7" w:rsidRPr="00347EAF">
        <w:t xml:space="preserve">määruse (EÜ) nr 183/2005 kohane </w:t>
      </w:r>
      <w:r w:rsidR="00DA2D2E" w:rsidRPr="00347EAF">
        <w:t xml:space="preserve">teatamiskohustus. </w:t>
      </w:r>
      <w:r w:rsidR="00F824D1">
        <w:t>S</w:t>
      </w:r>
      <w:r w:rsidR="00E718B7" w:rsidRPr="00347EAF">
        <w:t xml:space="preserve">ama </w:t>
      </w:r>
      <w:r w:rsidR="00DA2D2E" w:rsidRPr="00347EAF">
        <w:t>määruse artikli 2 lõike 2</w:t>
      </w:r>
      <w:r w:rsidR="00F824D1">
        <w:t xml:space="preserve"> kohaselt</w:t>
      </w:r>
      <w:r w:rsidR="00DA2D2E" w:rsidRPr="00347EAF">
        <w:t xml:space="preserve"> ei kohaldata söödahügieeni määrust lemmikloomatoidu jaemüügi ja </w:t>
      </w:r>
      <w:r w:rsidR="00DA2D2E" w:rsidRPr="00347EAF">
        <w:rPr>
          <w:rFonts w:eastAsia="Arial Unicode MS"/>
          <w:shd w:val="clear" w:color="auto" w:fill="FFFFFF"/>
        </w:rPr>
        <w:t xml:space="preserve">looma söötmise, </w:t>
      </w:r>
      <w:r w:rsidR="00E5074C" w:rsidRPr="00347EAF">
        <w:rPr>
          <w:rFonts w:eastAsia="Arial Unicode MS"/>
          <w:shd w:val="clear" w:color="auto" w:fill="FFFFFF"/>
        </w:rPr>
        <w:t xml:space="preserve">välja arvatud </w:t>
      </w:r>
      <w:r w:rsidR="00DA2D2E" w:rsidRPr="00347EAF">
        <w:rPr>
          <w:rFonts w:eastAsia="Arial Unicode MS"/>
          <w:shd w:val="clear" w:color="auto" w:fill="FFFFFF"/>
        </w:rPr>
        <w:t>toidu tootmise eesmärgil</w:t>
      </w:r>
      <w:r w:rsidR="00E5074C" w:rsidRPr="00347EAF">
        <w:rPr>
          <w:rFonts w:eastAsia="Arial Unicode MS"/>
          <w:shd w:val="clear" w:color="auto" w:fill="FFFFFF"/>
        </w:rPr>
        <w:t xml:space="preserve"> peetava looma söötmise</w:t>
      </w:r>
      <w:r w:rsidR="00DA2D2E" w:rsidRPr="00347EAF">
        <w:rPr>
          <w:rFonts w:eastAsia="Arial Unicode MS"/>
          <w:shd w:val="clear" w:color="auto" w:fill="FFFFFF"/>
        </w:rPr>
        <w:t xml:space="preserve"> suhtes.</w:t>
      </w:r>
    </w:p>
    <w:p w14:paraId="0CCF2F54" w14:textId="77777777" w:rsidR="00DA2D2E" w:rsidRPr="00347EAF" w:rsidRDefault="00DA2D2E" w:rsidP="009408C0"/>
    <w:p w14:paraId="03576935" w14:textId="11DD1752" w:rsidR="00DA2D2E" w:rsidRPr="00347EAF" w:rsidRDefault="00DA2D2E" w:rsidP="00DA2D2E">
      <w:pPr>
        <w:jc w:val="both"/>
        <w:rPr>
          <w:bCs/>
        </w:rPr>
      </w:pPr>
      <w:r w:rsidRPr="00347EAF">
        <w:rPr>
          <w:bCs/>
        </w:rPr>
        <w:t>Muudatusega kaasne</w:t>
      </w:r>
      <w:r w:rsidR="00F824D1">
        <w:rPr>
          <w:bCs/>
        </w:rPr>
        <w:t xml:space="preserve">b </w:t>
      </w:r>
      <w:r w:rsidRPr="00347EAF">
        <w:rPr>
          <w:bCs/>
        </w:rPr>
        <w:t>mõju majandusele ja riigiasutustele.</w:t>
      </w:r>
    </w:p>
    <w:p w14:paraId="4B6BD8DD" w14:textId="77777777" w:rsidR="00605987" w:rsidRPr="00347EAF" w:rsidRDefault="00605987" w:rsidP="009408C0"/>
    <w:p w14:paraId="036B827C" w14:textId="77777777" w:rsidR="00DA2D2E" w:rsidRPr="00347EAF" w:rsidRDefault="00DA2D2E" w:rsidP="00DA2D2E">
      <w:r w:rsidRPr="00347EAF">
        <w:rPr>
          <w:b/>
          <w:u w:val="single"/>
        </w:rPr>
        <w:t>6.3.1.</w:t>
      </w:r>
      <w:r w:rsidRPr="00347EAF">
        <w:rPr>
          <w:u w:val="single"/>
        </w:rPr>
        <w:t xml:space="preserve"> Mõju valdkond:</w:t>
      </w:r>
      <w:r w:rsidRPr="00347EAF">
        <w:t xml:space="preserve"> mõju majandusele</w:t>
      </w:r>
    </w:p>
    <w:p w14:paraId="4E798D9D" w14:textId="553AFCCF" w:rsidR="00085C6C" w:rsidRPr="00347EAF" w:rsidRDefault="00DA2D2E" w:rsidP="00CE115B">
      <w:pPr>
        <w:jc w:val="both"/>
      </w:pPr>
      <w:r w:rsidRPr="00347EAF">
        <w:rPr>
          <w:u w:val="single"/>
        </w:rPr>
        <w:lastRenderedPageBreak/>
        <w:t>Mõju sihtrühm:</w:t>
      </w:r>
      <w:r w:rsidRPr="00347EAF">
        <w:t xml:space="preserve"> </w:t>
      </w:r>
      <w:r w:rsidR="00085C6C" w:rsidRPr="00347EAF">
        <w:t>lemmikloomale ette nähtud ravimsööda jaemüügiga tegelevad isikud, karusloomakasvatajad</w:t>
      </w:r>
      <w:r w:rsidR="00F824D1">
        <w:t>.</w:t>
      </w:r>
    </w:p>
    <w:p w14:paraId="283A8D37" w14:textId="3314E066" w:rsidR="00CE115B" w:rsidRPr="00347EAF" w:rsidRDefault="00DA2D2E" w:rsidP="00CE115B">
      <w:pPr>
        <w:jc w:val="both"/>
      </w:pPr>
      <w:r w:rsidRPr="00347EAF">
        <w:rPr>
          <w:u w:val="single"/>
        </w:rPr>
        <w:t>Avalduv mõju, selle ulatus ja sagedus</w:t>
      </w:r>
      <w:r w:rsidRPr="00347EAF">
        <w:t>:</w:t>
      </w:r>
      <w:r w:rsidR="00085C6C" w:rsidRPr="00347EAF">
        <w:t xml:space="preserve"> v</w:t>
      </w:r>
      <w:r w:rsidRPr="00347EAF">
        <w:t>õiks eeldada, et lemmikloomade ravimsööta ei hakka turustama kõik jaemüügi</w:t>
      </w:r>
      <w:r w:rsidR="005F464F">
        <w:t xml:space="preserve"> </w:t>
      </w:r>
      <w:r w:rsidRPr="00347EAF">
        <w:t xml:space="preserve">ettevõtted, vaid üksnes ettevõtted, kus on võimalik kontrollida nõuetekohase retsepti olemasolu enne ravimsööda müüki, nagu näiteks </w:t>
      </w:r>
      <w:proofErr w:type="spellStart"/>
      <w:r w:rsidRPr="00347EAF">
        <w:t>üldapteegid</w:t>
      </w:r>
      <w:proofErr w:type="spellEnd"/>
      <w:r w:rsidRPr="00347EAF">
        <w:t xml:space="preserve"> ja veterinaarapteegid, lemmikloomapoed ning veterinaararstid, kes lemmikloomi ravivad. RA tegevuslubade registri andmetel on </w:t>
      </w:r>
      <w:proofErr w:type="spellStart"/>
      <w:r w:rsidRPr="00347EAF">
        <w:t>üldapteeke</w:t>
      </w:r>
      <w:proofErr w:type="spellEnd"/>
      <w:r w:rsidRPr="00347EAF">
        <w:t xml:space="preserve"> 381 (</w:t>
      </w:r>
      <w:r w:rsidR="00F824D1">
        <w:t>nimetatud andmed ei hõlma</w:t>
      </w:r>
      <w:r w:rsidRPr="00347EAF">
        <w:t xml:space="preserve"> </w:t>
      </w:r>
      <w:proofErr w:type="spellStart"/>
      <w:r w:rsidRPr="00347EAF">
        <w:t>üldapteegi</w:t>
      </w:r>
      <w:proofErr w:type="spellEnd"/>
      <w:r w:rsidRPr="00347EAF">
        <w:t xml:space="preserve"> struktuuriüksusena tegutsevaid haruapteeke) ning veterinaarapteeke kolm. Veterinaarpraksise raames väikeloomade raviga tegelevate veterinaararstide ja lemmikloomatoidu jaemüügiga tegelevate isikute kohta eraldi andmeid ei koguta.</w:t>
      </w:r>
      <w:r w:rsidR="00CE115B" w:rsidRPr="00347EAF">
        <w:t xml:space="preserve"> Praegu toodetakse lemmikloomadele ette nähtud ravimsööta ainult ühes EL-i liikmesriigis. Puudu</w:t>
      </w:r>
      <w:r w:rsidR="00F824D1">
        <w:t>vad andmed selle kohta</w:t>
      </w:r>
      <w:r w:rsidR="00CE115B" w:rsidRPr="00347EAF">
        <w:t xml:space="preserve">, kas ja kui palju sellist ravimsööta edaspidi tootma ja kasutama hakatakse. </w:t>
      </w:r>
    </w:p>
    <w:p w14:paraId="69482DE7" w14:textId="77777777" w:rsidR="001D23BC" w:rsidRPr="00347EAF" w:rsidRDefault="001D23BC" w:rsidP="00085C6C">
      <w:pPr>
        <w:jc w:val="both"/>
      </w:pPr>
    </w:p>
    <w:p w14:paraId="1115D63B" w14:textId="1895E36F" w:rsidR="005F464F" w:rsidRPr="005F464F" w:rsidRDefault="005F464F" w:rsidP="005F464F">
      <w:pPr>
        <w:jc w:val="both"/>
      </w:pPr>
      <w:r w:rsidRPr="005F464F">
        <w:t xml:space="preserve">Karusloomakasvatus on </w:t>
      </w:r>
      <w:r w:rsidR="00F824D1" w:rsidRPr="005F464F">
        <w:t xml:space="preserve">Eestis </w:t>
      </w:r>
      <w:r w:rsidRPr="005F464F">
        <w:t>väga väike tegevusharu. 2021. a</w:t>
      </w:r>
      <w:r w:rsidR="00F824D1">
        <w:t>asta</w:t>
      </w:r>
      <w:r w:rsidRPr="005F464F">
        <w:t xml:space="preserve"> alguses tegeles karusloomakasvatusega </w:t>
      </w:r>
      <w:r w:rsidR="00F824D1">
        <w:t>üheksa</w:t>
      </w:r>
      <w:r w:rsidR="00F824D1" w:rsidRPr="005F464F">
        <w:t xml:space="preserve"> </w:t>
      </w:r>
      <w:r w:rsidRPr="005F464F">
        <w:t xml:space="preserve">ettevõtet, neist </w:t>
      </w:r>
      <w:r w:rsidR="00F824D1">
        <w:t>kaheksas</w:t>
      </w:r>
      <w:r w:rsidR="00F824D1" w:rsidRPr="005F464F">
        <w:t xml:space="preserve"> </w:t>
      </w:r>
      <w:r w:rsidRPr="005F464F">
        <w:t xml:space="preserve">tegeletakse tšintšiljakasvatusega ning ühes </w:t>
      </w:r>
      <w:proofErr w:type="spellStart"/>
      <w:r w:rsidRPr="005F464F">
        <w:t>sinirebasekasvatusega</w:t>
      </w:r>
      <w:proofErr w:type="spellEnd"/>
      <w:r w:rsidRPr="005F464F">
        <w:t xml:space="preserve">. Üks </w:t>
      </w:r>
      <w:proofErr w:type="spellStart"/>
      <w:r w:rsidRPr="005F464F">
        <w:t>sini</w:t>
      </w:r>
      <w:proofErr w:type="spellEnd"/>
      <w:r w:rsidRPr="005F464F">
        <w:t xml:space="preserve">- ja hõberebasekasvataja on </w:t>
      </w:r>
      <w:r w:rsidR="00F824D1">
        <w:t>praegu</w:t>
      </w:r>
      <w:r w:rsidR="00F824D1" w:rsidRPr="005F464F">
        <w:t xml:space="preserve"> </w:t>
      </w:r>
      <w:r w:rsidRPr="005F464F">
        <w:t xml:space="preserve">oma tegevuse peatanud. Naaritsaid enam ei kasvatata. Küülikuid peetakse samaaegselt liha- ja karusloomana. Samas on küüliku nahk pigem kõrvaltoode. </w:t>
      </w:r>
      <w:r w:rsidR="00F824D1">
        <w:t>Nende ettevõtete arv, kus tegeletakse k</w:t>
      </w:r>
      <w:r w:rsidRPr="005F464F">
        <w:t>arusloomakasvatusega</w:t>
      </w:r>
      <w:r w:rsidR="00F824D1">
        <w:t>, on pigem vähenemas</w:t>
      </w:r>
      <w:r w:rsidRPr="005F464F">
        <w:t>.</w:t>
      </w:r>
    </w:p>
    <w:p w14:paraId="0DC84AB6" w14:textId="77777777" w:rsidR="00CE115B" w:rsidRPr="00347EAF" w:rsidRDefault="00CE115B" w:rsidP="00CE115B">
      <w:pPr>
        <w:jc w:val="both"/>
      </w:pPr>
    </w:p>
    <w:p w14:paraId="57E6E136" w14:textId="09EAF999" w:rsidR="00CE115B" w:rsidRPr="00347EAF" w:rsidRDefault="00CE115B" w:rsidP="00CE115B">
      <w:pPr>
        <w:jc w:val="both"/>
      </w:pPr>
      <w:r w:rsidRPr="00347EAF">
        <w:t>Ettevõtjal</w:t>
      </w:r>
      <w:r w:rsidR="00B5087D" w:rsidRPr="00347EAF">
        <w:t>, kellel on kohustus teavitada P</w:t>
      </w:r>
      <w:r w:rsidRPr="00347EAF">
        <w:t>TA-d lemmikloomade ravimsööda jaemüügi</w:t>
      </w:r>
      <w:r w:rsidR="00B5087D" w:rsidRPr="00347EAF">
        <w:t>ga</w:t>
      </w:r>
      <w:r w:rsidR="001D4B40">
        <w:t xml:space="preserve"> </w:t>
      </w:r>
      <w:r w:rsidR="00B5087D" w:rsidRPr="00347EAF">
        <w:t>tegelemisest</w:t>
      </w:r>
      <w:r w:rsidR="001D4B40">
        <w:t>, ja</w:t>
      </w:r>
      <w:r w:rsidRPr="00347EAF">
        <w:t xml:space="preserve"> karusloomakasvataja halduskoormus oluliselt ei kasva, sest teade esitatakse </w:t>
      </w:r>
      <w:r w:rsidR="001D4B40">
        <w:t>vaid üks kord</w:t>
      </w:r>
      <w:r w:rsidRPr="00347EAF">
        <w:t xml:space="preserve">. </w:t>
      </w:r>
    </w:p>
    <w:p w14:paraId="4F5ABE31" w14:textId="77777777" w:rsidR="00B64F94" w:rsidRPr="00347EAF" w:rsidRDefault="00B64F94" w:rsidP="00B64F94">
      <w:r w:rsidRPr="00347EAF">
        <w:rPr>
          <w:u w:val="single"/>
        </w:rPr>
        <w:t>Ebasoovitavate mõjude kaasnemise risk</w:t>
      </w:r>
      <w:r w:rsidRPr="00347EAF">
        <w:t>: ebasoovitavate mõjude risk on väike.</w:t>
      </w:r>
    </w:p>
    <w:p w14:paraId="673F3504" w14:textId="77777777" w:rsidR="00DA2D2E" w:rsidRPr="00347EAF" w:rsidRDefault="00B64F94" w:rsidP="00B64F94">
      <w:r w:rsidRPr="00347EAF">
        <w:rPr>
          <w:u w:val="single"/>
        </w:rPr>
        <w:t>Järeldus mõju olulisuse kohta</w:t>
      </w:r>
      <w:r w:rsidRPr="00347EAF">
        <w:t>: mõju on pigem väike.</w:t>
      </w:r>
    </w:p>
    <w:p w14:paraId="7EE1C4C6" w14:textId="77777777" w:rsidR="00DA2D2E" w:rsidRPr="00347EAF" w:rsidRDefault="00DA2D2E" w:rsidP="00DA2D2E"/>
    <w:p w14:paraId="3646D678" w14:textId="77777777" w:rsidR="001D23BC" w:rsidRPr="00347EAF" w:rsidRDefault="001D23BC" w:rsidP="001D23BC">
      <w:r w:rsidRPr="00347EAF">
        <w:rPr>
          <w:b/>
          <w:u w:val="single"/>
        </w:rPr>
        <w:t>6.3.2.</w:t>
      </w:r>
      <w:r w:rsidRPr="00347EAF">
        <w:rPr>
          <w:u w:val="single"/>
        </w:rPr>
        <w:t xml:space="preserve"> Mõju valdkond:</w:t>
      </w:r>
      <w:r w:rsidRPr="00347EAF">
        <w:t xml:space="preserve"> mõju riigiasutustele</w:t>
      </w:r>
    </w:p>
    <w:p w14:paraId="569E7ADB" w14:textId="77777777" w:rsidR="001D23BC" w:rsidRPr="00347EAF" w:rsidRDefault="001D23BC" w:rsidP="00CE115B">
      <w:pPr>
        <w:jc w:val="both"/>
      </w:pPr>
      <w:r w:rsidRPr="00347EAF">
        <w:rPr>
          <w:u w:val="single"/>
        </w:rPr>
        <w:t>Mõju sihtrühm:</w:t>
      </w:r>
      <w:r w:rsidRPr="00347EAF">
        <w:t xml:space="preserve"> </w:t>
      </w:r>
      <w:r w:rsidR="00CE115B" w:rsidRPr="00347EAF">
        <w:t>PTA</w:t>
      </w:r>
    </w:p>
    <w:p w14:paraId="18DC056B" w14:textId="736A04A6" w:rsidR="00CE115B" w:rsidRPr="00347EAF" w:rsidRDefault="001D23BC" w:rsidP="00CE115B">
      <w:pPr>
        <w:tabs>
          <w:tab w:val="left" w:pos="426"/>
        </w:tabs>
        <w:jc w:val="both"/>
      </w:pPr>
      <w:r w:rsidRPr="00347EAF">
        <w:rPr>
          <w:u w:val="single"/>
        </w:rPr>
        <w:t>Avalduv mõju, selle ulatus ja sagedus</w:t>
      </w:r>
      <w:r w:rsidRPr="00347EAF">
        <w:t>:</w:t>
      </w:r>
      <w:r w:rsidR="00CE115B" w:rsidRPr="00347EAF">
        <w:t xml:space="preserve"> </w:t>
      </w:r>
      <w:r w:rsidR="00BE602E" w:rsidRPr="00347EAF">
        <w:t>p</w:t>
      </w:r>
      <w:r w:rsidR="00CE115B" w:rsidRPr="00347EAF">
        <w:t xml:space="preserve">raegu ei ole võimalik </w:t>
      </w:r>
      <w:r w:rsidR="001D4B40">
        <w:t>ette näha</w:t>
      </w:r>
      <w:r w:rsidR="00CE115B" w:rsidRPr="00347EAF">
        <w:t xml:space="preserve">, kui paljusid ettevõtjaid eespool nimetatud teatamiskohustus </w:t>
      </w:r>
      <w:r w:rsidR="001D4B40">
        <w:t>mõjutab</w:t>
      </w:r>
      <w:r w:rsidR="00BE602E" w:rsidRPr="00347EAF">
        <w:t>. Lemmikloomale ette nähtud ravimsööta toodetakse praegu ainult ühes EL-i liikmesriigis. Puudu</w:t>
      </w:r>
      <w:r w:rsidR="001D4B40">
        <w:t>vad andmed selle kohta</w:t>
      </w:r>
      <w:r w:rsidR="00BE602E" w:rsidRPr="00347EAF">
        <w:t xml:space="preserve">, kas ja kui palju sellist ravimsööta edaspidi tootma ja kasutama hakatakse. Karusloomakasvatusega tegelevaid ettevõtteid on </w:t>
      </w:r>
      <w:r w:rsidR="008B3817">
        <w:t xml:space="preserve">Eestis </w:t>
      </w:r>
      <w:r w:rsidR="00BE602E" w:rsidRPr="00347EAF">
        <w:t xml:space="preserve">praegu 42 </w:t>
      </w:r>
      <w:r w:rsidR="005365CF" w:rsidRPr="00347EAF">
        <w:t xml:space="preserve">ja selliste </w:t>
      </w:r>
      <w:r w:rsidR="0075249C" w:rsidRPr="00347EAF">
        <w:t xml:space="preserve">ettevõtete arv </w:t>
      </w:r>
      <w:r w:rsidR="005365CF" w:rsidRPr="00347EAF">
        <w:t xml:space="preserve">pigem väheneb kui suureneb. Tuginedes </w:t>
      </w:r>
      <w:r w:rsidR="001D4B40">
        <w:t>eeltööd andmetele,</w:t>
      </w:r>
      <w:r w:rsidR="005365CF" w:rsidRPr="00347EAF">
        <w:t xml:space="preserve"> võib järeldada</w:t>
      </w:r>
      <w:r w:rsidR="00BE602E" w:rsidRPr="00347EAF">
        <w:t xml:space="preserve">, et </w:t>
      </w:r>
      <w:r w:rsidR="005365CF" w:rsidRPr="00347EAF">
        <w:t xml:space="preserve">majandustegevusteadet esitada soovivate isikute arv </w:t>
      </w:r>
      <w:r w:rsidR="00E5074C" w:rsidRPr="00347EAF">
        <w:t>on väike</w:t>
      </w:r>
      <w:r w:rsidR="005365CF" w:rsidRPr="00347EAF">
        <w:t>. Kuna majandustegevustea</w:t>
      </w:r>
      <w:r w:rsidR="001D4B40">
        <w:t>de esitatakse</w:t>
      </w:r>
      <w:r w:rsidR="005365CF" w:rsidRPr="00347EAF">
        <w:t xml:space="preserve"> elektroonselt </w:t>
      </w:r>
      <w:r w:rsidR="00BF4279" w:rsidRPr="00347EAF">
        <w:t>Maaeluministeeriumi kliendiportaali</w:t>
      </w:r>
      <w:r w:rsidR="001D4B40">
        <w:t xml:space="preserve"> vahendusel</w:t>
      </w:r>
      <w:r w:rsidR="00BF4279" w:rsidRPr="00347EAF">
        <w:t xml:space="preserve">, võib eeldada, et </w:t>
      </w:r>
      <w:r w:rsidR="00BE602E" w:rsidRPr="00347EAF">
        <w:t>P</w:t>
      </w:r>
      <w:r w:rsidR="00CE115B" w:rsidRPr="00347EAF">
        <w:t>TA järelevalveametnike töökoormus oluliselt ei kasva.</w:t>
      </w:r>
    </w:p>
    <w:p w14:paraId="4BC895E3" w14:textId="77777777" w:rsidR="00BF4279" w:rsidRPr="00347EAF" w:rsidRDefault="00BF4279" w:rsidP="00BF4279">
      <w:r w:rsidRPr="00347EAF">
        <w:rPr>
          <w:u w:val="single"/>
        </w:rPr>
        <w:t>Ebasoovitavate mõjude kaasnemise risk</w:t>
      </w:r>
      <w:r w:rsidRPr="00347EAF">
        <w:t>: ebasoovitavate mõjude risk on väike.</w:t>
      </w:r>
    </w:p>
    <w:p w14:paraId="692B1242" w14:textId="77777777" w:rsidR="00BF4279" w:rsidRPr="00347EAF" w:rsidRDefault="00BF4279" w:rsidP="00BF4279">
      <w:r w:rsidRPr="00347EAF">
        <w:rPr>
          <w:u w:val="single"/>
        </w:rPr>
        <w:t>Järeldus mõju olulisuse kohta</w:t>
      </w:r>
      <w:r w:rsidRPr="00347EAF">
        <w:t>: mõju on pigem väike.</w:t>
      </w:r>
    </w:p>
    <w:p w14:paraId="3468644A" w14:textId="77777777" w:rsidR="001D23BC" w:rsidRPr="00347EAF" w:rsidRDefault="001D23BC" w:rsidP="001D23BC"/>
    <w:p w14:paraId="23DC3D75" w14:textId="28C5EA3D" w:rsidR="00BF61CB" w:rsidRPr="00347EAF" w:rsidRDefault="00BF61CB" w:rsidP="009408C0">
      <w:pPr>
        <w:rPr>
          <w:shd w:val="clear" w:color="auto" w:fill="FFFFFF"/>
        </w:rPr>
      </w:pPr>
      <w:r w:rsidRPr="00347EAF">
        <w:rPr>
          <w:b/>
        </w:rPr>
        <w:t>6.4. Kavandatav muudatus:</w:t>
      </w:r>
      <w:r w:rsidRPr="00347EAF">
        <w:rPr>
          <w:shd w:val="clear" w:color="auto" w:fill="FFFFFF"/>
        </w:rPr>
        <w:t xml:space="preserve"> </w:t>
      </w:r>
      <w:r w:rsidR="0061538A" w:rsidRPr="00347EAF">
        <w:rPr>
          <w:shd w:val="clear" w:color="auto" w:fill="FFFFFF"/>
        </w:rPr>
        <w:t>sööda</w:t>
      </w:r>
      <w:r w:rsidR="001D4B40">
        <w:rPr>
          <w:shd w:val="clear" w:color="auto" w:fill="FFFFFF"/>
        </w:rPr>
        <w:t xml:space="preserve"> </w:t>
      </w:r>
      <w:proofErr w:type="spellStart"/>
      <w:r w:rsidR="0061538A" w:rsidRPr="00347EAF">
        <w:rPr>
          <w:shd w:val="clear" w:color="auto" w:fill="FFFFFF"/>
        </w:rPr>
        <w:t>käitleja</w:t>
      </w:r>
      <w:proofErr w:type="spellEnd"/>
      <w:r w:rsidRPr="00347EAF">
        <w:rPr>
          <w:shd w:val="clear" w:color="auto" w:fill="FFFFFF"/>
        </w:rPr>
        <w:t xml:space="preserve"> tegevusluba</w:t>
      </w:r>
    </w:p>
    <w:p w14:paraId="532E6B6C" w14:textId="77777777" w:rsidR="0061538A" w:rsidRPr="00347EAF" w:rsidRDefault="0061538A" w:rsidP="00AB54A6">
      <w:pPr>
        <w:jc w:val="both"/>
        <w:rPr>
          <w:rFonts w:cstheme="minorHAnsi"/>
        </w:rPr>
      </w:pPr>
    </w:p>
    <w:p w14:paraId="36DBF7BC" w14:textId="1D17E100" w:rsidR="0061538A" w:rsidRPr="00347EAF" w:rsidRDefault="0061538A" w:rsidP="00AB54A6">
      <w:pPr>
        <w:jc w:val="both"/>
      </w:pPr>
      <w:r w:rsidRPr="00347EAF">
        <w:t xml:space="preserve">Seadusega tehtava muudatuse tulemusel </w:t>
      </w:r>
      <w:r w:rsidR="001D4B40">
        <w:t>suureneb</w:t>
      </w:r>
      <w:r w:rsidR="001D4B40" w:rsidRPr="00347EAF">
        <w:t xml:space="preserve"> </w:t>
      </w:r>
      <w:r w:rsidRPr="00347EAF">
        <w:t>nende sööda</w:t>
      </w:r>
      <w:r w:rsidR="001D4B40">
        <w:t xml:space="preserve"> </w:t>
      </w:r>
      <w:proofErr w:type="spellStart"/>
      <w:r w:rsidRPr="00347EAF">
        <w:t>käitlejate</w:t>
      </w:r>
      <w:proofErr w:type="spellEnd"/>
      <w:r w:rsidRPr="00347EAF">
        <w:t xml:space="preserve"> </w:t>
      </w:r>
      <w:r w:rsidR="001D4B40">
        <w:t>hulk</w:t>
      </w:r>
      <w:r w:rsidRPr="00347EAF">
        <w:t xml:space="preserve">, kellel peab olema tegevusluba enne ravimsööda ja vahetoote käitlemisega seotud teatavate tegevusaladega tegelemise alustamist. Kehtiva korra kohaselt peab </w:t>
      </w:r>
      <w:r w:rsidRPr="00347EAF">
        <w:rPr>
          <w:shd w:val="clear" w:color="auto" w:fill="FFFFFF"/>
        </w:rPr>
        <w:t>sööda</w:t>
      </w:r>
      <w:r w:rsidR="001D4B40">
        <w:rPr>
          <w:shd w:val="clear" w:color="auto" w:fill="FFFFFF"/>
        </w:rPr>
        <w:t xml:space="preserve"> </w:t>
      </w:r>
      <w:proofErr w:type="spellStart"/>
      <w:r w:rsidRPr="00347EAF">
        <w:rPr>
          <w:shd w:val="clear" w:color="auto" w:fill="FFFFFF"/>
        </w:rPr>
        <w:t>käitlejal</w:t>
      </w:r>
      <w:proofErr w:type="spellEnd"/>
      <w:r w:rsidRPr="00347EAF">
        <w:rPr>
          <w:shd w:val="clear" w:color="auto" w:fill="FFFFFF"/>
        </w:rPr>
        <w:t xml:space="preserve"> </w:t>
      </w:r>
      <w:r w:rsidR="001D4B40" w:rsidRPr="00347EAF">
        <w:rPr>
          <w:shd w:val="clear" w:color="auto" w:fill="FFFFFF"/>
        </w:rPr>
        <w:t xml:space="preserve">olema </w:t>
      </w:r>
      <w:r w:rsidRPr="00347EAF">
        <w:rPr>
          <w:shd w:val="clear" w:color="auto" w:fill="FFFFFF"/>
        </w:rPr>
        <w:t>ravimsööda tootmiseks</w:t>
      </w:r>
      <w:r w:rsidR="001D4B40" w:rsidRPr="001D4B40">
        <w:rPr>
          <w:shd w:val="clear" w:color="auto" w:fill="FFFFFF"/>
        </w:rPr>
        <w:t xml:space="preserve"> </w:t>
      </w:r>
      <w:r w:rsidR="001D4B40" w:rsidRPr="00347EAF">
        <w:rPr>
          <w:shd w:val="clear" w:color="auto" w:fill="FFFFFF"/>
        </w:rPr>
        <w:t>tegevusluba</w:t>
      </w:r>
      <w:r w:rsidRPr="00347EAF">
        <w:rPr>
          <w:shd w:val="clear" w:color="auto" w:fill="FFFFFF"/>
        </w:rPr>
        <w:t xml:space="preserve">. </w:t>
      </w:r>
      <w:r w:rsidRPr="00347EAF">
        <w:t xml:space="preserve">Tulenevalt määruse (EL) 2019/4 artiklist 13 peab tegevusluba </w:t>
      </w:r>
      <w:r w:rsidR="001D4B40" w:rsidRPr="00347EAF">
        <w:t xml:space="preserve">olema </w:t>
      </w:r>
      <w:r w:rsidR="001D4B40">
        <w:t xml:space="preserve">ka </w:t>
      </w:r>
      <w:r w:rsidRPr="00347EAF">
        <w:t>sööda</w:t>
      </w:r>
      <w:r w:rsidR="001D4B40">
        <w:t xml:space="preserve"> </w:t>
      </w:r>
      <w:proofErr w:type="spellStart"/>
      <w:r w:rsidRPr="00347EAF">
        <w:t>käitlejal</w:t>
      </w:r>
      <w:proofErr w:type="spellEnd"/>
      <w:r w:rsidRPr="00347EAF">
        <w:t xml:space="preserve">, kes </w:t>
      </w:r>
      <w:r w:rsidR="001D4B40" w:rsidRPr="00347EAF">
        <w:t xml:space="preserve">ravimsööta või vahetooteid </w:t>
      </w:r>
      <w:r w:rsidRPr="00347EAF">
        <w:t>toodab, ladustab</w:t>
      </w:r>
      <w:r w:rsidR="001D4B40">
        <w:t xml:space="preserve"> või</w:t>
      </w:r>
      <w:r w:rsidRPr="00347EAF">
        <w:t xml:space="preserve"> veab või viib turule.</w:t>
      </w:r>
    </w:p>
    <w:p w14:paraId="2FBBB78C" w14:textId="77777777" w:rsidR="0061538A" w:rsidRPr="00347EAF" w:rsidRDefault="0061538A" w:rsidP="00AB54A6">
      <w:pPr>
        <w:jc w:val="both"/>
      </w:pPr>
    </w:p>
    <w:p w14:paraId="4F7D3DF1" w14:textId="77777777" w:rsidR="0061538A" w:rsidRPr="00347EAF" w:rsidRDefault="0061538A" w:rsidP="0061538A">
      <w:pPr>
        <w:jc w:val="both"/>
        <w:rPr>
          <w:bCs/>
        </w:rPr>
      </w:pPr>
      <w:r w:rsidRPr="00347EAF">
        <w:rPr>
          <w:bCs/>
        </w:rPr>
        <w:t>Muudatusega kaasnevad mõju majandusele ja riigiasutustele.</w:t>
      </w:r>
    </w:p>
    <w:p w14:paraId="12BE165A" w14:textId="77777777" w:rsidR="0061538A" w:rsidRPr="00347EAF" w:rsidRDefault="0061538A" w:rsidP="0061538A"/>
    <w:p w14:paraId="216C3F55" w14:textId="77777777" w:rsidR="0061538A" w:rsidRPr="00347EAF" w:rsidRDefault="005000DA" w:rsidP="0061538A">
      <w:r w:rsidRPr="00347EAF">
        <w:rPr>
          <w:b/>
          <w:u w:val="single"/>
        </w:rPr>
        <w:t>6.4</w:t>
      </w:r>
      <w:r w:rsidR="0061538A" w:rsidRPr="00347EAF">
        <w:rPr>
          <w:b/>
          <w:u w:val="single"/>
        </w:rPr>
        <w:t>.1.</w:t>
      </w:r>
      <w:r w:rsidR="0061538A" w:rsidRPr="00347EAF">
        <w:rPr>
          <w:u w:val="single"/>
        </w:rPr>
        <w:t xml:space="preserve"> Mõju valdkond:</w:t>
      </w:r>
      <w:r w:rsidR="0061538A" w:rsidRPr="00347EAF">
        <w:t xml:space="preserve"> mõju majandusele</w:t>
      </w:r>
    </w:p>
    <w:p w14:paraId="50C6620A" w14:textId="023233CE" w:rsidR="0061538A" w:rsidRPr="00347EAF" w:rsidRDefault="0061538A" w:rsidP="0061538A">
      <w:pPr>
        <w:jc w:val="both"/>
      </w:pPr>
      <w:r w:rsidRPr="00347EAF">
        <w:rPr>
          <w:u w:val="single"/>
        </w:rPr>
        <w:t>Mõju sihtrühm:</w:t>
      </w:r>
      <w:r w:rsidRPr="00347EAF">
        <w:t xml:space="preserve"> </w:t>
      </w:r>
      <w:r w:rsidR="003251AB" w:rsidRPr="00347EAF">
        <w:t>sööda</w:t>
      </w:r>
      <w:r w:rsidR="001D4B40">
        <w:t xml:space="preserve"> </w:t>
      </w:r>
      <w:proofErr w:type="spellStart"/>
      <w:r w:rsidR="003251AB" w:rsidRPr="00347EAF">
        <w:t>käitlejad</w:t>
      </w:r>
      <w:proofErr w:type="spellEnd"/>
    </w:p>
    <w:p w14:paraId="65AC0261" w14:textId="67A06D50" w:rsidR="0041182F" w:rsidRPr="00347EAF" w:rsidRDefault="0061538A" w:rsidP="005000DA">
      <w:pPr>
        <w:jc w:val="both"/>
      </w:pPr>
      <w:r w:rsidRPr="00347EAF">
        <w:rPr>
          <w:u w:val="single"/>
        </w:rPr>
        <w:t>Avalduv mõju, selle ulatus ja sagedus</w:t>
      </w:r>
      <w:r w:rsidRPr="00347EAF">
        <w:t>:</w:t>
      </w:r>
      <w:r w:rsidR="005000DA" w:rsidRPr="00347EAF">
        <w:t xml:space="preserve"> </w:t>
      </w:r>
      <w:r w:rsidR="00AC4CDB" w:rsidRPr="00347EAF">
        <w:t xml:space="preserve">määruse (EL) 2019/4 </w:t>
      </w:r>
      <w:r w:rsidR="001D4B40">
        <w:t xml:space="preserve">kohaselt </w:t>
      </w:r>
      <w:r w:rsidR="00AC4CDB" w:rsidRPr="00347EAF">
        <w:t xml:space="preserve">peab tegevusluba </w:t>
      </w:r>
      <w:r w:rsidR="001D4B40" w:rsidRPr="00347EAF">
        <w:t xml:space="preserve">olema </w:t>
      </w:r>
      <w:r w:rsidR="00AC4CDB" w:rsidRPr="00347EAF">
        <w:t>sööda</w:t>
      </w:r>
      <w:r w:rsidR="001D4B40">
        <w:t xml:space="preserve"> </w:t>
      </w:r>
      <w:proofErr w:type="spellStart"/>
      <w:r w:rsidR="00AC4CDB" w:rsidRPr="00347EAF">
        <w:t>käitlejal</w:t>
      </w:r>
      <w:proofErr w:type="spellEnd"/>
      <w:r w:rsidR="00AC4CDB" w:rsidRPr="00347EAF">
        <w:t xml:space="preserve">, kes </w:t>
      </w:r>
      <w:r w:rsidR="001D4B40" w:rsidRPr="00347EAF">
        <w:t xml:space="preserve">ravimsööta või vahetooteid </w:t>
      </w:r>
      <w:r w:rsidR="00AC4CDB" w:rsidRPr="00347EAF">
        <w:t xml:space="preserve">toodab, ladustab, veab või viib turule. </w:t>
      </w:r>
      <w:r w:rsidR="000D0011" w:rsidRPr="00347EAF">
        <w:t xml:space="preserve">Eespool </w:t>
      </w:r>
      <w:r w:rsidR="000D0011" w:rsidRPr="00347EAF">
        <w:lastRenderedPageBreak/>
        <w:t>nimetatud tegevusaladega</w:t>
      </w:r>
      <w:r w:rsidR="00AD1BBD" w:rsidRPr="00347EAF">
        <w:t xml:space="preserve">, nagu näiteks ravimsööda või vahetoote </w:t>
      </w:r>
      <w:proofErr w:type="spellStart"/>
      <w:r w:rsidR="00AD1BBD" w:rsidRPr="00347EAF">
        <w:t>turuleviimine</w:t>
      </w:r>
      <w:proofErr w:type="spellEnd"/>
      <w:r w:rsidR="00AD1BBD" w:rsidRPr="00347EAF">
        <w:t>,</w:t>
      </w:r>
      <w:r w:rsidR="000D0011" w:rsidRPr="00347EAF">
        <w:t xml:space="preserve"> tegelemiseks vajaliku tegevusloa taotlemine on ühekordne protsess. </w:t>
      </w:r>
      <w:r w:rsidR="00AD1BBD" w:rsidRPr="00347EAF">
        <w:t>Sööda</w:t>
      </w:r>
      <w:r w:rsidR="009E5FC0">
        <w:t xml:space="preserve"> </w:t>
      </w:r>
      <w:proofErr w:type="spellStart"/>
      <w:r w:rsidR="00AD1BBD" w:rsidRPr="00347EAF">
        <w:t>käitleja</w:t>
      </w:r>
      <w:proofErr w:type="spellEnd"/>
      <w:r w:rsidR="00AD1BBD" w:rsidRPr="00347EAF">
        <w:t xml:space="preserve">, kelle ettevõttes tegeletakse näiteks ravimsööda tootmisega, </w:t>
      </w:r>
      <w:r w:rsidR="009E5FC0">
        <w:t>peab</w:t>
      </w:r>
      <w:r w:rsidR="009E5FC0" w:rsidRPr="00347EAF">
        <w:t xml:space="preserve"> </w:t>
      </w:r>
      <w:r w:rsidR="00AD1BBD" w:rsidRPr="00347EAF">
        <w:t>esita</w:t>
      </w:r>
      <w:r w:rsidR="009E5FC0">
        <w:t>ma</w:t>
      </w:r>
      <w:r w:rsidR="00AD1BBD" w:rsidRPr="00347EAF">
        <w:t xml:space="preserve"> u</w:t>
      </w:r>
      <w:r w:rsidR="005A2903" w:rsidRPr="00347EAF">
        <w:t>u</w:t>
      </w:r>
      <w:r w:rsidR="009E5FC0">
        <w:t>e</w:t>
      </w:r>
      <w:r w:rsidR="005A2903" w:rsidRPr="00347EAF">
        <w:t xml:space="preserve"> tegevusloa taotlus</w:t>
      </w:r>
      <w:r w:rsidR="009E5FC0">
        <w:t>e</w:t>
      </w:r>
      <w:r w:rsidR="000D0011" w:rsidRPr="00347EAF">
        <w:t xml:space="preserve">, </w:t>
      </w:r>
      <w:r w:rsidR="00AD1BBD" w:rsidRPr="00347EAF">
        <w:t xml:space="preserve">kui </w:t>
      </w:r>
      <w:r w:rsidR="005A2903" w:rsidRPr="00347EAF">
        <w:t>tema ettevõttes kavatsetakse</w:t>
      </w:r>
      <w:r w:rsidR="00AD1BBD" w:rsidRPr="00347EAF">
        <w:t xml:space="preserve"> hakata tegelema mõne muu eespool nimetatud</w:t>
      </w:r>
      <w:r w:rsidR="005A2903" w:rsidRPr="00347EAF">
        <w:t xml:space="preserve"> tegevusalaga</w:t>
      </w:r>
      <w:r w:rsidR="00C54D40" w:rsidRPr="00347EAF">
        <w:t xml:space="preserve">, näiteks vahetoote </w:t>
      </w:r>
      <w:proofErr w:type="spellStart"/>
      <w:r w:rsidR="00C54D40" w:rsidRPr="00347EAF">
        <w:t>turuleviimisega</w:t>
      </w:r>
      <w:proofErr w:type="spellEnd"/>
      <w:r w:rsidR="00C54D40" w:rsidRPr="00347EAF">
        <w:t>.</w:t>
      </w:r>
    </w:p>
    <w:p w14:paraId="12E440E5" w14:textId="77777777" w:rsidR="0041182F" w:rsidRPr="00347EAF" w:rsidRDefault="0041182F" w:rsidP="005000DA">
      <w:pPr>
        <w:jc w:val="both"/>
      </w:pPr>
    </w:p>
    <w:p w14:paraId="599A5C1E" w14:textId="270EB128" w:rsidR="00AC4CDB" w:rsidRPr="00347EAF" w:rsidRDefault="005000DA" w:rsidP="005000DA">
      <w:pPr>
        <w:jc w:val="both"/>
      </w:pPr>
      <w:r w:rsidRPr="00347EAF">
        <w:t xml:space="preserve">Riigi toidu ja sööda </w:t>
      </w:r>
      <w:proofErr w:type="spellStart"/>
      <w:r w:rsidRPr="00347EAF">
        <w:t>käitlejate</w:t>
      </w:r>
      <w:proofErr w:type="spellEnd"/>
      <w:r w:rsidRPr="00347EAF">
        <w:t xml:space="preserve"> registri andmetel on Eestis 18.</w:t>
      </w:r>
      <w:r w:rsidR="009E5FC0">
        <w:t xml:space="preserve"> märtsi </w:t>
      </w:r>
      <w:r w:rsidRPr="00347EAF">
        <w:t>2021</w:t>
      </w:r>
      <w:r w:rsidR="009E5FC0">
        <w:t>. aasta</w:t>
      </w:r>
      <w:r w:rsidRPr="00347EAF">
        <w:t xml:space="preserve"> seisuga 3806 sööda</w:t>
      </w:r>
      <w:r w:rsidR="009E5FC0">
        <w:t xml:space="preserve"> </w:t>
      </w:r>
      <w:proofErr w:type="spellStart"/>
      <w:r w:rsidRPr="00347EAF">
        <w:t>käitlejat</w:t>
      </w:r>
      <w:proofErr w:type="spellEnd"/>
      <w:r w:rsidR="009E5FC0">
        <w:t>, kellest</w:t>
      </w:r>
      <w:r w:rsidRPr="00347EAF">
        <w:t xml:space="preserve"> üheksa tegeleb ravimsööda tootmisega. </w:t>
      </w:r>
      <w:r w:rsidR="002B4734" w:rsidRPr="00347EAF">
        <w:t xml:space="preserve">Kaheksa ravimsööda tootjat tegeleb ravimsööda tootmisega </w:t>
      </w:r>
      <w:r w:rsidR="009E5FC0">
        <w:t xml:space="preserve">selle </w:t>
      </w:r>
      <w:proofErr w:type="spellStart"/>
      <w:r w:rsidR="002B4734" w:rsidRPr="00347EAF">
        <w:t>turuleviimiseks</w:t>
      </w:r>
      <w:proofErr w:type="spellEnd"/>
      <w:r w:rsidR="002B4734" w:rsidRPr="00347EAF">
        <w:t xml:space="preserve"> ja üks toodab ravimsööta oma ettevõtte tarbeks. </w:t>
      </w:r>
      <w:r w:rsidRPr="00347EAF">
        <w:t xml:space="preserve">Ravimsööda tootmiseks kasutatava vahetoote käitlemine on </w:t>
      </w:r>
      <w:r w:rsidR="00A47B5F" w:rsidRPr="00347EAF">
        <w:t xml:space="preserve">määrusest (EL) 2019/4 tulenev </w:t>
      </w:r>
      <w:r w:rsidR="00446BB4" w:rsidRPr="00347EAF">
        <w:t>uus võimalus</w:t>
      </w:r>
      <w:r w:rsidRPr="00347EAF">
        <w:t xml:space="preserve">, mistõttu ükski </w:t>
      </w:r>
      <w:r w:rsidR="00A47B5F" w:rsidRPr="00347EAF">
        <w:t xml:space="preserve">Eesti </w:t>
      </w:r>
      <w:r w:rsidRPr="00347EAF">
        <w:t>sööda</w:t>
      </w:r>
      <w:r w:rsidR="009E5FC0">
        <w:t xml:space="preserve"> </w:t>
      </w:r>
      <w:proofErr w:type="spellStart"/>
      <w:r w:rsidRPr="00347EAF">
        <w:t>käitleja</w:t>
      </w:r>
      <w:proofErr w:type="spellEnd"/>
      <w:r w:rsidRPr="00347EAF">
        <w:t xml:space="preserve"> </w:t>
      </w:r>
      <w:r w:rsidR="00A47B5F" w:rsidRPr="00347EAF">
        <w:t xml:space="preserve">praegu </w:t>
      </w:r>
      <w:r w:rsidR="00F54B4D" w:rsidRPr="00347EAF">
        <w:t>sellise tegevusega</w:t>
      </w:r>
      <w:r w:rsidR="009E5FC0">
        <w:t xml:space="preserve"> veel</w:t>
      </w:r>
      <w:r w:rsidR="00F54B4D" w:rsidRPr="00347EAF">
        <w:t xml:space="preserve"> ei tegele.</w:t>
      </w:r>
    </w:p>
    <w:p w14:paraId="11CCDD51" w14:textId="77777777" w:rsidR="002B4734" w:rsidRPr="00347EAF" w:rsidRDefault="002B4734" w:rsidP="005000DA">
      <w:pPr>
        <w:jc w:val="both"/>
      </w:pPr>
    </w:p>
    <w:p w14:paraId="7B532DE9" w14:textId="46378920" w:rsidR="00AC4CDB" w:rsidRPr="008B3817" w:rsidRDefault="00ED4E40" w:rsidP="00AC4CDB">
      <w:pPr>
        <w:tabs>
          <w:tab w:val="left" w:pos="426"/>
        </w:tabs>
        <w:jc w:val="both"/>
      </w:pPr>
      <w:r w:rsidRPr="008B3817">
        <w:t>Juhul, kui sööda</w:t>
      </w:r>
      <w:r w:rsidR="009E5FC0" w:rsidRPr="008B3817">
        <w:t xml:space="preserve"> </w:t>
      </w:r>
      <w:proofErr w:type="spellStart"/>
      <w:r w:rsidRPr="008B3817">
        <w:t>käitlejal</w:t>
      </w:r>
      <w:proofErr w:type="spellEnd"/>
      <w:r w:rsidRPr="008B3817">
        <w:t xml:space="preserve"> on asjakohane tegevusluba</w:t>
      </w:r>
      <w:r w:rsidR="009E5FC0" w:rsidRPr="008B3817">
        <w:t>,</w:t>
      </w:r>
      <w:r w:rsidRPr="008B3817">
        <w:t xml:space="preserve"> ei pea ta uut tegevusluba taotlema ja võib oma tegevust jätkata </w:t>
      </w:r>
      <w:r w:rsidR="00AC4CDB" w:rsidRPr="008B3817">
        <w:t xml:space="preserve">tingimusel, et </w:t>
      </w:r>
      <w:r w:rsidRPr="008B3817">
        <w:t>ta esitab</w:t>
      </w:r>
      <w:r w:rsidR="00AC4CDB" w:rsidRPr="008B3817">
        <w:t xml:space="preserve"> hiljemalt 28. juuliks 2022</w:t>
      </w:r>
      <w:r w:rsidRPr="008B3817">
        <w:t>. a</w:t>
      </w:r>
      <w:r w:rsidR="009E5FC0" w:rsidRPr="008B3817">
        <w:t>astal</w:t>
      </w:r>
      <w:r w:rsidRPr="008B3817">
        <w:t xml:space="preserve"> </w:t>
      </w:r>
      <w:r w:rsidR="00AC4CDB" w:rsidRPr="008B3817">
        <w:t>PTA-</w:t>
      </w:r>
      <w:proofErr w:type="spellStart"/>
      <w:r w:rsidR="00AC4CDB" w:rsidRPr="008B3817">
        <w:t>le</w:t>
      </w:r>
      <w:proofErr w:type="spellEnd"/>
      <w:r w:rsidR="00AC4CDB" w:rsidRPr="008B3817">
        <w:t xml:space="preserve"> deklaratsiooni selle kohta, et </w:t>
      </w:r>
      <w:r w:rsidR="00D75FA6">
        <w:t xml:space="preserve">sööda </w:t>
      </w:r>
      <w:proofErr w:type="spellStart"/>
      <w:r w:rsidR="00D75FA6">
        <w:t>käitleja</w:t>
      </w:r>
      <w:proofErr w:type="spellEnd"/>
      <w:r w:rsidR="00D75FA6">
        <w:t xml:space="preserve"> ettevõttes </w:t>
      </w:r>
      <w:r w:rsidR="00AC4CDB" w:rsidRPr="008B3817">
        <w:t xml:space="preserve">ravimsööda tootmiseks, ladustamiseks, veoks või </w:t>
      </w:r>
      <w:proofErr w:type="spellStart"/>
      <w:r w:rsidR="00AC4CDB" w:rsidRPr="008B3817">
        <w:t>turuleviimiseks</w:t>
      </w:r>
      <w:proofErr w:type="spellEnd"/>
      <w:r w:rsidR="00AC4CDB" w:rsidRPr="008B3817">
        <w:t xml:space="preserve"> kehtestatud süsteem vastab määruse (EL) 2019/4 II peatüki erinõuetele. </w:t>
      </w:r>
      <w:r w:rsidR="0041182F" w:rsidRPr="008B3817">
        <w:t xml:space="preserve">Kuna ravimsööda tootmise, </w:t>
      </w:r>
      <w:proofErr w:type="spellStart"/>
      <w:r w:rsidR="0041182F" w:rsidRPr="008B3817">
        <w:t>turuleviimise</w:t>
      </w:r>
      <w:proofErr w:type="spellEnd"/>
      <w:r w:rsidR="0041182F" w:rsidRPr="008B3817">
        <w:t xml:space="preserve"> ja kasutamise </w:t>
      </w:r>
      <w:proofErr w:type="spellStart"/>
      <w:r w:rsidR="00C31597" w:rsidRPr="008B3817">
        <w:t>üld</w:t>
      </w:r>
      <w:r w:rsidR="0041182F" w:rsidRPr="008B3817">
        <w:t>põhimõtted</w:t>
      </w:r>
      <w:proofErr w:type="spellEnd"/>
      <w:r w:rsidR="0041182F" w:rsidRPr="008B3817">
        <w:t xml:space="preserve"> jäävad </w:t>
      </w:r>
      <w:r w:rsidR="00AD1BBD" w:rsidRPr="008B3817">
        <w:t xml:space="preserve">pärast määruse (EL) 2019/4 </w:t>
      </w:r>
      <w:r w:rsidR="00C31597" w:rsidRPr="008B3817">
        <w:t xml:space="preserve">kohaldumist </w:t>
      </w:r>
      <w:r w:rsidR="0041182F" w:rsidRPr="008B3817">
        <w:t xml:space="preserve">samaks, puudub </w:t>
      </w:r>
      <w:r w:rsidR="00C31597" w:rsidRPr="008B3817">
        <w:t>sööda</w:t>
      </w:r>
      <w:r w:rsidR="009E5FC0" w:rsidRPr="008B3817">
        <w:t xml:space="preserve"> </w:t>
      </w:r>
      <w:proofErr w:type="spellStart"/>
      <w:r w:rsidR="00C31597" w:rsidRPr="008B3817">
        <w:t>käitlejatel</w:t>
      </w:r>
      <w:proofErr w:type="spellEnd"/>
      <w:r w:rsidR="00C31597" w:rsidRPr="008B3817">
        <w:t xml:space="preserve"> </w:t>
      </w:r>
      <w:r w:rsidR="0041182F" w:rsidRPr="008B3817">
        <w:t xml:space="preserve">vajadus </w:t>
      </w:r>
      <w:r w:rsidR="009E5FC0" w:rsidRPr="008B3817">
        <w:t xml:space="preserve">teha </w:t>
      </w:r>
      <w:r w:rsidR="0041182F" w:rsidRPr="008B3817">
        <w:t>lisainvesteeringu</w:t>
      </w:r>
      <w:r w:rsidR="009E5FC0" w:rsidRPr="008B3817">
        <w:t>id</w:t>
      </w:r>
      <w:r w:rsidR="0041182F" w:rsidRPr="008B3817">
        <w:t>.</w:t>
      </w:r>
    </w:p>
    <w:p w14:paraId="41153A68" w14:textId="77777777" w:rsidR="002B4734" w:rsidRPr="008B3817" w:rsidRDefault="002B4734" w:rsidP="005000DA">
      <w:pPr>
        <w:jc w:val="both"/>
      </w:pPr>
    </w:p>
    <w:p w14:paraId="666E7DDF" w14:textId="1AD019BA" w:rsidR="002B4734" w:rsidRPr="008B3817" w:rsidRDefault="002B4734" w:rsidP="002B4734">
      <w:pPr>
        <w:jc w:val="both"/>
      </w:pPr>
      <w:r w:rsidRPr="008B3817">
        <w:t>Ravimsööta kasutatakse EL-is</w:t>
      </w:r>
      <w:r w:rsidRPr="008B3817">
        <w:rPr>
          <w:noProof/>
        </w:rPr>
        <w:t xml:space="preserve"> üldjuhul loomahaiguste ravimiseks suurtel loomarühmadel, eriti sigadel ja kodulindudel. Mitmes EL</w:t>
      </w:r>
      <w:r w:rsidR="009E5FC0" w:rsidRPr="008B3817">
        <w:rPr>
          <w:noProof/>
        </w:rPr>
        <w:t>-</w:t>
      </w:r>
      <w:r w:rsidRPr="008B3817">
        <w:rPr>
          <w:noProof/>
        </w:rPr>
        <w:t>i liikmesriigis kasutat</w:t>
      </w:r>
      <w:r w:rsidR="009E5FC0" w:rsidRPr="008B3817">
        <w:rPr>
          <w:noProof/>
        </w:rPr>
        <w:t>a</w:t>
      </w:r>
      <w:r w:rsidRPr="008B3817">
        <w:rPr>
          <w:noProof/>
        </w:rPr>
        <w:t xml:space="preserve">kse ravimsööta loomahaiguste ravimiseks ka küülikutel ja kaladel. Lemmikloomadele ette nähtud ravimsööt on praegu kasutusel ainult ühes EL-i liikmesriigis. </w:t>
      </w:r>
      <w:r w:rsidRPr="008B3817">
        <w:t>Tuginedes PTA ja R</w:t>
      </w:r>
      <w:r w:rsidR="00370E11" w:rsidRPr="008B3817">
        <w:t>A</w:t>
      </w:r>
      <w:r w:rsidRPr="008B3817">
        <w:t xml:space="preserve"> andmetele</w:t>
      </w:r>
      <w:r w:rsidR="009E5FC0" w:rsidRPr="008B3817">
        <w:t>,</w:t>
      </w:r>
      <w:r w:rsidRPr="008B3817">
        <w:t xml:space="preserve"> selgub, et viimasel kümnel aastal kasutatakse Eestis ravimsööta peamiselt põrsaste võõrutusjärgse kõhulahtisuse ennetamisel või ravil. Kodulindudele ja lemmikloomadele ette nähtud ravimsööta Eestis praegu ei toodeta.</w:t>
      </w:r>
    </w:p>
    <w:p w14:paraId="37DFC8E7" w14:textId="77C876FC" w:rsidR="005000DA" w:rsidRPr="008B3817" w:rsidRDefault="005000DA" w:rsidP="005000DA">
      <w:pPr>
        <w:jc w:val="both"/>
        <w:rPr>
          <w:bCs/>
          <w:u w:val="single"/>
        </w:rPr>
      </w:pPr>
      <w:r w:rsidRPr="008B3817">
        <w:rPr>
          <w:bCs/>
          <w:u w:val="single"/>
        </w:rPr>
        <w:t xml:space="preserve">Ebasoovitavate mõjude kaasnemise risk: </w:t>
      </w:r>
      <w:r w:rsidRPr="008B3817">
        <w:rPr>
          <w:bCs/>
        </w:rPr>
        <w:t>ebasoovitavate mõjude risk on väike</w:t>
      </w:r>
      <w:r w:rsidR="009E5FC0" w:rsidRPr="008B3817">
        <w:rPr>
          <w:bCs/>
        </w:rPr>
        <w:t>.</w:t>
      </w:r>
    </w:p>
    <w:p w14:paraId="1F2B072F" w14:textId="2978BC11" w:rsidR="005000DA" w:rsidRPr="008B3817" w:rsidRDefault="005000DA" w:rsidP="005000DA">
      <w:pPr>
        <w:jc w:val="both"/>
        <w:rPr>
          <w:bCs/>
        </w:rPr>
      </w:pPr>
      <w:r w:rsidRPr="008B3817">
        <w:rPr>
          <w:bCs/>
          <w:u w:val="single"/>
        </w:rPr>
        <w:t>Järeldus mõju olulisuse kohta:</w:t>
      </w:r>
      <w:r w:rsidRPr="008B3817">
        <w:rPr>
          <w:bCs/>
        </w:rPr>
        <w:t xml:space="preserve"> mõju on pigem vähe oluline, kuna selliste ettevõtete arv</w:t>
      </w:r>
      <w:r w:rsidR="00D75FA6">
        <w:rPr>
          <w:bCs/>
        </w:rPr>
        <w:t>, kus tegeletakse ravimsööda käitlemisega,</w:t>
      </w:r>
      <w:r w:rsidRPr="008B3817">
        <w:rPr>
          <w:bCs/>
        </w:rPr>
        <w:t xml:space="preserve"> on väike.</w:t>
      </w:r>
    </w:p>
    <w:p w14:paraId="50BF5191" w14:textId="77777777" w:rsidR="0061538A" w:rsidRPr="00347EAF" w:rsidRDefault="0061538A" w:rsidP="0061538A">
      <w:pPr>
        <w:jc w:val="both"/>
        <w:rPr>
          <w:rFonts w:cstheme="minorHAnsi"/>
        </w:rPr>
      </w:pPr>
    </w:p>
    <w:p w14:paraId="56A90A0E" w14:textId="77777777" w:rsidR="002B4734" w:rsidRPr="00347EAF" w:rsidRDefault="00144E54" w:rsidP="002B4734">
      <w:r w:rsidRPr="00347EAF">
        <w:rPr>
          <w:b/>
          <w:u w:val="single"/>
        </w:rPr>
        <w:t>6.4</w:t>
      </w:r>
      <w:r w:rsidR="002B4734" w:rsidRPr="00347EAF">
        <w:rPr>
          <w:b/>
          <w:u w:val="single"/>
        </w:rPr>
        <w:t>.2.</w:t>
      </w:r>
      <w:r w:rsidR="002B4734" w:rsidRPr="00347EAF">
        <w:rPr>
          <w:u w:val="single"/>
        </w:rPr>
        <w:t xml:space="preserve"> Mõju valdkond:</w:t>
      </w:r>
      <w:r w:rsidR="002B4734" w:rsidRPr="00347EAF">
        <w:t xml:space="preserve"> mõju riigiasutuste</w:t>
      </w:r>
      <w:r w:rsidR="00A47B5F" w:rsidRPr="00347EAF">
        <w:t xml:space="preserve"> töökoormuse</w:t>
      </w:r>
      <w:r w:rsidR="002B4734" w:rsidRPr="00347EAF">
        <w:t>le</w:t>
      </w:r>
    </w:p>
    <w:p w14:paraId="2DF3A7E2" w14:textId="77777777" w:rsidR="002B4734" w:rsidRPr="00347EAF" w:rsidRDefault="002B4734" w:rsidP="002B4734">
      <w:pPr>
        <w:jc w:val="both"/>
      </w:pPr>
      <w:r w:rsidRPr="00347EAF">
        <w:rPr>
          <w:u w:val="single"/>
        </w:rPr>
        <w:t>Mõju sihtrühm:</w:t>
      </w:r>
      <w:r w:rsidRPr="00347EAF">
        <w:t xml:space="preserve"> PTA</w:t>
      </w:r>
    </w:p>
    <w:p w14:paraId="777C590C" w14:textId="6EA0E420" w:rsidR="006A4195" w:rsidRPr="00347EAF" w:rsidRDefault="002B4734" w:rsidP="007E0AB0">
      <w:pPr>
        <w:tabs>
          <w:tab w:val="left" w:pos="426"/>
        </w:tabs>
        <w:jc w:val="both"/>
      </w:pPr>
      <w:r w:rsidRPr="00347EAF">
        <w:rPr>
          <w:u w:val="single"/>
        </w:rPr>
        <w:t>Avalduv mõju, selle ulatus ja sagedus</w:t>
      </w:r>
      <w:r w:rsidRPr="00347EAF">
        <w:t xml:space="preserve">: praegu </w:t>
      </w:r>
      <w:r w:rsidR="00144E54" w:rsidRPr="00347EAF">
        <w:t>tegeleb ravimsööda tootmisega üheksa sööda</w:t>
      </w:r>
      <w:r w:rsidR="009E5FC0">
        <w:t xml:space="preserve"> </w:t>
      </w:r>
      <w:proofErr w:type="spellStart"/>
      <w:r w:rsidR="00144E54" w:rsidRPr="00347EAF">
        <w:t>käitlejat</w:t>
      </w:r>
      <w:proofErr w:type="spellEnd"/>
      <w:r w:rsidR="009E5FC0">
        <w:t>, kellest</w:t>
      </w:r>
      <w:r w:rsidR="00144E54" w:rsidRPr="00347EAF">
        <w:t xml:space="preserve"> kaheksa tegeleb ravimsööda tootmisega</w:t>
      </w:r>
      <w:r w:rsidR="009E5FC0">
        <w:t xml:space="preserve"> selle</w:t>
      </w:r>
      <w:r w:rsidR="00144E54" w:rsidRPr="00347EAF">
        <w:t xml:space="preserve"> </w:t>
      </w:r>
      <w:proofErr w:type="spellStart"/>
      <w:r w:rsidR="00144E54" w:rsidRPr="00347EAF">
        <w:t>turuleviimiseks</w:t>
      </w:r>
      <w:proofErr w:type="spellEnd"/>
      <w:r w:rsidR="00144E54" w:rsidRPr="00347EAF">
        <w:t>. Üks sööda</w:t>
      </w:r>
      <w:r w:rsidR="009E5FC0">
        <w:t xml:space="preserve"> </w:t>
      </w:r>
      <w:proofErr w:type="spellStart"/>
      <w:r w:rsidR="00144E54" w:rsidRPr="00347EAF">
        <w:t>käitleja</w:t>
      </w:r>
      <w:proofErr w:type="spellEnd"/>
      <w:r w:rsidR="00144E54" w:rsidRPr="00347EAF">
        <w:t xml:space="preserve"> toodab ravimsööta oma ettevõtte tarbeks. Ravimsööda tootmiseks kasutatava vahetoote käitlemine on </w:t>
      </w:r>
      <w:r w:rsidR="00A47B5F" w:rsidRPr="00347EAF">
        <w:t xml:space="preserve">määrusest (EL) 2019/4 tulenev </w:t>
      </w:r>
      <w:r w:rsidR="00144E54" w:rsidRPr="00347EAF">
        <w:t xml:space="preserve">uus võimalus, mistõttu ükski </w:t>
      </w:r>
      <w:r w:rsidR="00A47B5F" w:rsidRPr="00347EAF">
        <w:t xml:space="preserve">Eesti </w:t>
      </w:r>
      <w:r w:rsidR="00144E54" w:rsidRPr="00347EAF">
        <w:t>sööda</w:t>
      </w:r>
      <w:r w:rsidR="009E5FC0">
        <w:t xml:space="preserve"> </w:t>
      </w:r>
      <w:proofErr w:type="spellStart"/>
      <w:r w:rsidR="00144E54" w:rsidRPr="00347EAF">
        <w:t>käitleja</w:t>
      </w:r>
      <w:proofErr w:type="spellEnd"/>
      <w:r w:rsidR="00A47B5F" w:rsidRPr="00347EAF">
        <w:t xml:space="preserve"> praegu</w:t>
      </w:r>
      <w:r w:rsidR="00144E54" w:rsidRPr="00347EAF">
        <w:t xml:space="preserve"> sellise tegevusega ei tegele.</w:t>
      </w:r>
    </w:p>
    <w:p w14:paraId="78711A4A" w14:textId="77777777" w:rsidR="00A47B5F" w:rsidRPr="00347EAF" w:rsidRDefault="00A47B5F" w:rsidP="007E0AB0">
      <w:pPr>
        <w:tabs>
          <w:tab w:val="left" w:pos="426"/>
        </w:tabs>
        <w:jc w:val="both"/>
      </w:pPr>
    </w:p>
    <w:p w14:paraId="260A8FAE" w14:textId="3925880E" w:rsidR="007327AE" w:rsidRPr="00347EAF" w:rsidRDefault="007327AE" w:rsidP="007327AE">
      <w:pPr>
        <w:autoSpaceDE/>
        <w:jc w:val="both"/>
      </w:pPr>
      <w:r w:rsidRPr="00347EAF">
        <w:rPr>
          <w:rFonts w:eastAsia="Calibri"/>
        </w:rPr>
        <w:t xml:space="preserve">Tegevusloa </w:t>
      </w:r>
      <w:r w:rsidR="00DB4C21" w:rsidRPr="00347EAF">
        <w:rPr>
          <w:rFonts w:eastAsia="Calibri"/>
        </w:rPr>
        <w:t xml:space="preserve">taotluse menetluse käigus </w:t>
      </w:r>
      <w:r w:rsidR="009E5FC0">
        <w:rPr>
          <w:rFonts w:eastAsia="Calibri"/>
        </w:rPr>
        <w:t>teeb</w:t>
      </w:r>
      <w:r w:rsidR="009E5FC0" w:rsidRPr="00347EAF">
        <w:rPr>
          <w:rFonts w:eastAsia="Calibri"/>
        </w:rPr>
        <w:t xml:space="preserve"> </w:t>
      </w:r>
      <w:r w:rsidR="00DB4C21" w:rsidRPr="00347EAF">
        <w:rPr>
          <w:rFonts w:eastAsia="Calibri"/>
        </w:rPr>
        <w:t xml:space="preserve">PTA </w:t>
      </w:r>
      <w:r w:rsidR="009E5FC0">
        <w:rPr>
          <w:rFonts w:eastAsia="Calibri"/>
        </w:rPr>
        <w:t xml:space="preserve">sööda </w:t>
      </w:r>
      <w:proofErr w:type="spellStart"/>
      <w:r w:rsidR="009E5FC0">
        <w:rPr>
          <w:rFonts w:eastAsia="Calibri"/>
        </w:rPr>
        <w:t>käitleja</w:t>
      </w:r>
      <w:proofErr w:type="spellEnd"/>
      <w:r w:rsidR="009E5FC0">
        <w:rPr>
          <w:rFonts w:eastAsia="Calibri"/>
        </w:rPr>
        <w:t xml:space="preserve"> ettevõttes? </w:t>
      </w:r>
      <w:r w:rsidR="00DB4C21" w:rsidRPr="00347EAF">
        <w:rPr>
          <w:rFonts w:eastAsia="Calibri"/>
        </w:rPr>
        <w:t>kohapeal</w:t>
      </w:r>
      <w:r w:rsidR="009E5FC0">
        <w:rPr>
          <w:rFonts w:eastAsia="Calibri"/>
        </w:rPr>
        <w:t>set</w:t>
      </w:r>
      <w:r w:rsidR="00DB4C21" w:rsidRPr="00347EAF">
        <w:rPr>
          <w:rFonts w:eastAsia="Calibri"/>
        </w:rPr>
        <w:t xml:space="preserve"> kontroll</w:t>
      </w:r>
      <w:r w:rsidR="009E5FC0">
        <w:rPr>
          <w:rFonts w:eastAsia="Calibri"/>
        </w:rPr>
        <w:t>i</w:t>
      </w:r>
      <w:r w:rsidR="00DB4C21" w:rsidRPr="00347EAF">
        <w:rPr>
          <w:rFonts w:eastAsia="Calibri"/>
        </w:rPr>
        <w:t>, mille käigus tehakse kindlaks, kas</w:t>
      </w:r>
      <w:r w:rsidRPr="00347EAF">
        <w:t xml:space="preserve"> ravimsööda või vahetoodete tootmiseks, ladustamiseks, veoks või </w:t>
      </w:r>
      <w:proofErr w:type="spellStart"/>
      <w:r w:rsidRPr="00347EAF">
        <w:t>turuleviimiseks</w:t>
      </w:r>
      <w:proofErr w:type="spellEnd"/>
      <w:r w:rsidRPr="00347EAF">
        <w:t xml:space="preserve"> kehtestatud süsteem vastab määruse (EL) 2019/4 II peatüki erinõuetele.</w:t>
      </w:r>
      <w:r w:rsidR="00DB4C21" w:rsidRPr="00347EAF">
        <w:t xml:space="preserve"> </w:t>
      </w:r>
    </w:p>
    <w:p w14:paraId="7E36D75B" w14:textId="77777777" w:rsidR="007327AE" w:rsidRPr="00347EAF" w:rsidRDefault="007327AE" w:rsidP="007E0AB0">
      <w:pPr>
        <w:tabs>
          <w:tab w:val="left" w:pos="426"/>
        </w:tabs>
        <w:jc w:val="both"/>
      </w:pPr>
    </w:p>
    <w:p w14:paraId="18F0B366" w14:textId="62144DFC" w:rsidR="00A47B5F" w:rsidRPr="00347EAF" w:rsidRDefault="00DB4C21" w:rsidP="007E0AB0">
      <w:pPr>
        <w:tabs>
          <w:tab w:val="left" w:pos="426"/>
        </w:tabs>
        <w:jc w:val="both"/>
      </w:pPr>
      <w:r w:rsidRPr="00347EAF">
        <w:t xml:space="preserve">Ravimsööda </w:t>
      </w:r>
      <w:r w:rsidR="00DC5304" w:rsidRPr="00347EAF">
        <w:t>tootmise tegevusluba omava</w:t>
      </w:r>
      <w:r w:rsidRPr="00347EAF">
        <w:t xml:space="preserve"> sööda</w:t>
      </w:r>
      <w:r w:rsidR="009E5FC0">
        <w:t xml:space="preserve"> </w:t>
      </w:r>
      <w:proofErr w:type="spellStart"/>
      <w:r w:rsidRPr="00347EAF">
        <w:t>käitleja</w:t>
      </w:r>
      <w:proofErr w:type="spellEnd"/>
      <w:r w:rsidRPr="00347EAF">
        <w:t xml:space="preserve"> puhul ei ole eespool nimetatud kontroll </w:t>
      </w:r>
      <w:r w:rsidR="00DC5304" w:rsidRPr="00347EAF">
        <w:t xml:space="preserve">ettevõttesse </w:t>
      </w:r>
      <w:r w:rsidRPr="00347EAF">
        <w:t xml:space="preserve">vajalik, sest </w:t>
      </w:r>
      <w:r w:rsidR="00B768DB" w:rsidRPr="00347EAF">
        <w:t xml:space="preserve">määruse </w:t>
      </w:r>
      <w:r w:rsidR="00DC5304" w:rsidRPr="00347EAF">
        <w:t xml:space="preserve">(EL) 2019/4 artikli 15 </w:t>
      </w:r>
      <w:r w:rsidR="009E5FC0">
        <w:t xml:space="preserve">kohaselt </w:t>
      </w:r>
      <w:r w:rsidR="00DC5304" w:rsidRPr="00347EAF">
        <w:t>võib ta</w:t>
      </w:r>
      <w:r w:rsidR="00B768DB" w:rsidRPr="00347EAF">
        <w:t xml:space="preserve"> jätkata oma tegevust tingimusel, et </w:t>
      </w:r>
      <w:r w:rsidR="00DC5304" w:rsidRPr="00347EAF">
        <w:t>ta</w:t>
      </w:r>
      <w:r w:rsidR="00B768DB" w:rsidRPr="00347EAF">
        <w:t xml:space="preserve"> esita</w:t>
      </w:r>
      <w:r w:rsidR="00DC5304" w:rsidRPr="00347EAF">
        <w:t>b</w:t>
      </w:r>
      <w:r w:rsidR="00B768DB" w:rsidRPr="00347EAF">
        <w:t xml:space="preserve"> hiljemalt 28. juuliks 2022</w:t>
      </w:r>
      <w:r w:rsidR="00DC5304" w:rsidRPr="00347EAF">
        <w:t>. a</w:t>
      </w:r>
      <w:r w:rsidR="009E5FC0">
        <w:t>astal</w:t>
      </w:r>
      <w:r w:rsidR="00B768DB" w:rsidRPr="00347EAF">
        <w:t xml:space="preserve"> PTA-</w:t>
      </w:r>
      <w:proofErr w:type="spellStart"/>
      <w:r w:rsidR="00B768DB" w:rsidRPr="00347EAF">
        <w:t>le</w:t>
      </w:r>
      <w:proofErr w:type="spellEnd"/>
      <w:r w:rsidR="00B768DB" w:rsidRPr="00347EAF">
        <w:t xml:space="preserve"> deklaratsiooni selle kohta, et ravimsööda </w:t>
      </w:r>
      <w:r w:rsidR="00DC5304" w:rsidRPr="00347EAF">
        <w:t>tootmiseks</w:t>
      </w:r>
      <w:r w:rsidR="00B768DB" w:rsidRPr="00347EAF">
        <w:t xml:space="preserve"> </w:t>
      </w:r>
      <w:r w:rsidR="009E5FC0">
        <w:t xml:space="preserve">tema ettevõttes </w:t>
      </w:r>
      <w:r w:rsidR="00B768DB" w:rsidRPr="00347EAF">
        <w:t xml:space="preserve">kehtestatud süsteem vastab määruse (EL) 2019/4 II peatüki erinõuetele. </w:t>
      </w:r>
      <w:r w:rsidR="00DC5304" w:rsidRPr="00347EAF">
        <w:t xml:space="preserve">Selliste juhtumite puhul PTA töökoormus oluliselt ei kasva. </w:t>
      </w:r>
    </w:p>
    <w:p w14:paraId="651F14E9" w14:textId="3F5E0B62" w:rsidR="006C0D2F" w:rsidRPr="00347EAF" w:rsidRDefault="00856E93" w:rsidP="006C0D2F">
      <w:pPr>
        <w:autoSpaceDE/>
        <w:jc w:val="both"/>
      </w:pPr>
      <w:r w:rsidRPr="00347EAF">
        <w:rPr>
          <w:rFonts w:eastAsia="Calibri"/>
        </w:rPr>
        <w:t>R</w:t>
      </w:r>
      <w:r w:rsidR="006A4195" w:rsidRPr="00347EAF">
        <w:rPr>
          <w:rFonts w:eastAsia="Calibri"/>
        </w:rPr>
        <w:t xml:space="preserve">avimsööda ja vahetoote käitlemisega </w:t>
      </w:r>
      <w:r w:rsidRPr="00347EAF">
        <w:rPr>
          <w:rFonts w:eastAsia="Calibri"/>
        </w:rPr>
        <w:t xml:space="preserve">seotud tegevustega tegeleda sooviv isik </w:t>
      </w:r>
      <w:r w:rsidR="009E5FC0">
        <w:rPr>
          <w:rFonts w:eastAsia="Calibri"/>
        </w:rPr>
        <w:t>esitab</w:t>
      </w:r>
      <w:r w:rsidR="009E5FC0" w:rsidRPr="00347EAF">
        <w:rPr>
          <w:rFonts w:eastAsia="Calibri"/>
        </w:rPr>
        <w:t xml:space="preserve"> </w:t>
      </w:r>
      <w:r w:rsidRPr="00347EAF">
        <w:rPr>
          <w:rFonts w:eastAsia="Calibri"/>
        </w:rPr>
        <w:t>PTA-</w:t>
      </w:r>
      <w:proofErr w:type="spellStart"/>
      <w:r w:rsidRPr="00347EAF">
        <w:rPr>
          <w:rFonts w:eastAsia="Calibri"/>
        </w:rPr>
        <w:t>le</w:t>
      </w:r>
      <w:proofErr w:type="spellEnd"/>
      <w:r w:rsidRPr="00347EAF">
        <w:rPr>
          <w:rFonts w:eastAsia="Calibri"/>
        </w:rPr>
        <w:t xml:space="preserve"> tegevusloa taotlus</w:t>
      </w:r>
      <w:r w:rsidR="009E5FC0">
        <w:rPr>
          <w:rFonts w:eastAsia="Calibri"/>
        </w:rPr>
        <w:t>e</w:t>
      </w:r>
      <w:r w:rsidRPr="00347EAF">
        <w:rPr>
          <w:rFonts w:eastAsia="Calibri"/>
        </w:rPr>
        <w:t xml:space="preserve">. </w:t>
      </w:r>
      <w:r w:rsidR="006C0D2F" w:rsidRPr="00347EAF">
        <w:rPr>
          <w:rFonts w:eastAsia="Calibri"/>
        </w:rPr>
        <w:t xml:space="preserve">Uute tegevusloa taotluste menetlusega seoses võib PTA töökoormus kasvada. </w:t>
      </w:r>
      <w:r w:rsidR="006C0D2F" w:rsidRPr="00347EAF">
        <w:t xml:space="preserve">Arvestades, et ravimsööda </w:t>
      </w:r>
      <w:proofErr w:type="spellStart"/>
      <w:r w:rsidR="006C0D2F" w:rsidRPr="00347EAF">
        <w:t>käitlejate</w:t>
      </w:r>
      <w:proofErr w:type="spellEnd"/>
      <w:r w:rsidR="006C0D2F" w:rsidRPr="00347EAF">
        <w:t xml:space="preserve"> arv ei ole viimasel kümnel aastal oluliselt kasvanud, võib eeldada, et see ei kasva oluliselt ka pärast vahetult </w:t>
      </w:r>
      <w:r w:rsidR="001C5F0E" w:rsidRPr="00347EAF">
        <w:t>kohald</w:t>
      </w:r>
      <w:r w:rsidR="001C5F0E">
        <w:t>ata</w:t>
      </w:r>
      <w:r w:rsidR="001C5F0E" w:rsidRPr="00347EAF">
        <w:t xml:space="preserve">va </w:t>
      </w:r>
      <w:r w:rsidR="006C0D2F" w:rsidRPr="00347EAF">
        <w:t>määruse (EL) 2019/4 rakendamist.</w:t>
      </w:r>
    </w:p>
    <w:p w14:paraId="74722C12" w14:textId="77777777" w:rsidR="006A4195" w:rsidRPr="00347EAF" w:rsidRDefault="006A4195" w:rsidP="006A4195">
      <w:pPr>
        <w:autoSpaceDE/>
        <w:jc w:val="both"/>
      </w:pPr>
    </w:p>
    <w:p w14:paraId="5B11B14A" w14:textId="77777777" w:rsidR="002B4734" w:rsidRPr="00347EAF" w:rsidRDefault="002B4734" w:rsidP="002B4734">
      <w:r w:rsidRPr="00347EAF">
        <w:rPr>
          <w:u w:val="single"/>
        </w:rPr>
        <w:t>Ebasoovitavate mõjude kaasnemise risk</w:t>
      </w:r>
      <w:r w:rsidRPr="00347EAF">
        <w:t xml:space="preserve">: ebasoovitavate mõjude risk on </w:t>
      </w:r>
      <w:r w:rsidR="00177AD5" w:rsidRPr="00347EAF">
        <w:t xml:space="preserve">eeldatavalt </w:t>
      </w:r>
      <w:r w:rsidRPr="00347EAF">
        <w:t>väike.</w:t>
      </w:r>
    </w:p>
    <w:p w14:paraId="50CB3C5F" w14:textId="77777777" w:rsidR="002B4734" w:rsidRPr="00347EAF" w:rsidRDefault="002B4734" w:rsidP="002B4734">
      <w:r w:rsidRPr="00347EAF">
        <w:rPr>
          <w:u w:val="single"/>
        </w:rPr>
        <w:lastRenderedPageBreak/>
        <w:t>Järeldus mõju olulisuse kohta</w:t>
      </w:r>
      <w:r w:rsidRPr="00347EAF">
        <w:t>: mõju on pigem väike.</w:t>
      </w:r>
    </w:p>
    <w:p w14:paraId="1FD7F636" w14:textId="77777777" w:rsidR="00CE115B" w:rsidRPr="00347EAF" w:rsidRDefault="00CE115B" w:rsidP="009408C0"/>
    <w:p w14:paraId="3B0D2619" w14:textId="77777777" w:rsidR="009408C0" w:rsidRPr="00347EAF" w:rsidRDefault="00BF61CB" w:rsidP="009408C0">
      <w:r w:rsidRPr="00347EAF">
        <w:rPr>
          <w:b/>
        </w:rPr>
        <w:t xml:space="preserve">6.5. </w:t>
      </w:r>
      <w:r w:rsidR="009408C0" w:rsidRPr="00347EAF">
        <w:rPr>
          <w:b/>
        </w:rPr>
        <w:t>Kavandatav muudatus:</w:t>
      </w:r>
      <w:r w:rsidR="009408C0" w:rsidRPr="00347EAF">
        <w:t xml:space="preserve"> kõrgendatud ülemääraga rahatrahvid </w:t>
      </w:r>
    </w:p>
    <w:p w14:paraId="027B5491" w14:textId="38D88BD4" w:rsidR="009408C0" w:rsidRPr="00347EAF" w:rsidRDefault="009408C0" w:rsidP="009408C0">
      <w:pPr>
        <w:jc w:val="both"/>
      </w:pPr>
      <w:r w:rsidRPr="00347EAF">
        <w:t>Eelnõu</w:t>
      </w:r>
      <w:r w:rsidR="00E733BC">
        <w:t xml:space="preserve"> kohaselt </w:t>
      </w:r>
      <w:r w:rsidRPr="00347EAF">
        <w:t xml:space="preserve">tõstetakse rikkumiste karistusmäärasid. Muudatuste tegemisel on järgitud Justiitsministeeriumi korraldatud karistusõiguse revisjoni põhimõtteid. Arvestades suunda karistusmäärade osas, on </w:t>
      </w:r>
      <w:r w:rsidR="00E733BC" w:rsidRPr="00347EAF">
        <w:t xml:space="preserve">asjakohane </w:t>
      </w:r>
      <w:r w:rsidR="00E733BC">
        <w:t xml:space="preserve">tõsta </w:t>
      </w:r>
      <w:r w:rsidR="00E733BC" w:rsidRPr="00347EAF">
        <w:t xml:space="preserve">juriidilistele isikutele </w:t>
      </w:r>
      <w:r w:rsidR="00E733BC">
        <w:t xml:space="preserve">kehtestatud </w:t>
      </w:r>
      <w:r w:rsidRPr="00347EAF">
        <w:t xml:space="preserve">karistusmäärasid </w:t>
      </w:r>
      <w:r w:rsidR="00E733BC">
        <w:t>kümme</w:t>
      </w:r>
      <w:r w:rsidRPr="00347EAF">
        <w:t xml:space="preserve"> korda </w:t>
      </w:r>
      <w:r w:rsidR="00E733BC">
        <w:t xml:space="preserve">ehk </w:t>
      </w:r>
      <w:r w:rsidRPr="00347EAF">
        <w:t xml:space="preserve">6400 või 32 000 euroni, et tagada </w:t>
      </w:r>
      <w:r w:rsidR="00E733BC">
        <w:t xml:space="preserve">nende </w:t>
      </w:r>
      <w:r w:rsidRPr="00347EAF">
        <w:t>vastavus määruse (EL) 2019/4 ja määruse (EL) 2017/625 nõuetele</w:t>
      </w:r>
      <w:r w:rsidR="00E733BC">
        <w:t>, mille kohaselt kehtestab liikmesriik</w:t>
      </w:r>
      <w:r w:rsidRPr="00347EAF">
        <w:t xml:space="preserve"> tõhusad, proportsionaalsed ja hoiatavad karistused. </w:t>
      </w:r>
      <w:r w:rsidR="00E733BC">
        <w:t>K</w:t>
      </w:r>
      <w:r w:rsidRPr="00347EAF">
        <w:t xml:space="preserve">aristusmäära tõstmine on vajalik ka selleks, et ei tekiks olukord, kus õigusrikkumisega saadav </w:t>
      </w:r>
      <w:r w:rsidR="00E733BC">
        <w:t>võimalik</w:t>
      </w:r>
      <w:r w:rsidR="00E733BC" w:rsidRPr="00347EAF">
        <w:t xml:space="preserve"> </w:t>
      </w:r>
      <w:r w:rsidRPr="00347EAF">
        <w:t>hüve ületab mitmekordselt maksimaalse karistusmäära.</w:t>
      </w:r>
    </w:p>
    <w:p w14:paraId="5067FD17" w14:textId="77777777" w:rsidR="009408C0" w:rsidRPr="00347EAF" w:rsidRDefault="009408C0" w:rsidP="009408C0">
      <w:pPr>
        <w:jc w:val="both"/>
      </w:pPr>
    </w:p>
    <w:p w14:paraId="406540F6" w14:textId="4BD0D1BB" w:rsidR="009408C0" w:rsidRPr="00347EAF" w:rsidRDefault="009408C0" w:rsidP="009408C0">
      <w:pPr>
        <w:jc w:val="both"/>
        <w:rPr>
          <w:bCs/>
        </w:rPr>
      </w:pPr>
      <w:r w:rsidRPr="00347EAF">
        <w:rPr>
          <w:bCs/>
        </w:rPr>
        <w:t>Muudatusega kaasne</w:t>
      </w:r>
      <w:r w:rsidR="00E733BC">
        <w:rPr>
          <w:bCs/>
        </w:rPr>
        <w:t>b</w:t>
      </w:r>
      <w:r w:rsidRPr="00347EAF">
        <w:rPr>
          <w:bCs/>
        </w:rPr>
        <w:t xml:space="preserve"> mõju elu- ja looduskeskkonnale </w:t>
      </w:r>
      <w:r w:rsidR="00E733BC">
        <w:rPr>
          <w:bCs/>
        </w:rPr>
        <w:t>ning</w:t>
      </w:r>
      <w:r w:rsidR="00E733BC" w:rsidRPr="00347EAF">
        <w:rPr>
          <w:bCs/>
        </w:rPr>
        <w:t xml:space="preserve"> </w:t>
      </w:r>
      <w:r w:rsidRPr="00347EAF">
        <w:rPr>
          <w:bCs/>
        </w:rPr>
        <w:t>majandusele.</w:t>
      </w:r>
    </w:p>
    <w:p w14:paraId="0779F38A" w14:textId="77777777" w:rsidR="009408C0" w:rsidRPr="00347EAF" w:rsidRDefault="009408C0" w:rsidP="009408C0">
      <w:pPr>
        <w:jc w:val="both"/>
        <w:rPr>
          <w:bCs/>
        </w:rPr>
      </w:pPr>
    </w:p>
    <w:p w14:paraId="6C80A443" w14:textId="77777777" w:rsidR="009408C0" w:rsidRPr="00347EAF" w:rsidRDefault="00774F2F" w:rsidP="009408C0">
      <w:pPr>
        <w:jc w:val="both"/>
        <w:rPr>
          <w:bCs/>
        </w:rPr>
      </w:pPr>
      <w:r w:rsidRPr="00347EAF">
        <w:rPr>
          <w:b/>
          <w:bCs/>
          <w:u w:val="single"/>
        </w:rPr>
        <w:t>6.5.1.</w:t>
      </w:r>
      <w:r w:rsidRPr="00347EAF">
        <w:rPr>
          <w:bCs/>
          <w:u w:val="single"/>
        </w:rPr>
        <w:t xml:space="preserve"> </w:t>
      </w:r>
      <w:r w:rsidR="009408C0" w:rsidRPr="00347EAF">
        <w:rPr>
          <w:bCs/>
          <w:u w:val="single"/>
        </w:rPr>
        <w:t>Mõju valdkond:</w:t>
      </w:r>
      <w:r w:rsidR="009408C0" w:rsidRPr="00347EAF">
        <w:rPr>
          <w:bCs/>
        </w:rPr>
        <w:t xml:space="preserve"> kaudne mõju elu- ja looduskeskkonnale</w:t>
      </w:r>
    </w:p>
    <w:p w14:paraId="1E2A81D9" w14:textId="62E46842" w:rsidR="009408C0" w:rsidRPr="00347EAF" w:rsidRDefault="009408C0" w:rsidP="009408C0">
      <w:pPr>
        <w:jc w:val="both"/>
        <w:rPr>
          <w:bCs/>
        </w:rPr>
      </w:pPr>
      <w:r w:rsidRPr="00347EAF">
        <w:rPr>
          <w:bCs/>
          <w:u w:val="single"/>
        </w:rPr>
        <w:t>Avalduv mõju, selle ulatus ja sagedus:</w:t>
      </w:r>
      <w:r w:rsidRPr="00347EAF">
        <w:rPr>
          <w:bCs/>
        </w:rPr>
        <w:t xml:space="preserve"> karistused mõjuvad ennetavalt ning panevad ettevõtjaid hoolsamalt</w:t>
      </w:r>
      <w:r w:rsidR="00E733BC" w:rsidRPr="00E733BC">
        <w:rPr>
          <w:bCs/>
        </w:rPr>
        <w:t xml:space="preserve"> </w:t>
      </w:r>
      <w:r w:rsidR="00E733BC" w:rsidRPr="00347EAF">
        <w:rPr>
          <w:bCs/>
        </w:rPr>
        <w:t>käituma</w:t>
      </w:r>
      <w:r w:rsidRPr="00347EAF">
        <w:rPr>
          <w:bCs/>
        </w:rPr>
        <w:t>. See aitab kaasa määruse (EL) 2019/4 sätete rikkumiste ärahoidmisele ning seeläbi hoi</w:t>
      </w:r>
      <w:r w:rsidR="00E733BC">
        <w:rPr>
          <w:bCs/>
        </w:rPr>
        <w:t>da</w:t>
      </w:r>
      <w:r w:rsidRPr="00347EAF">
        <w:rPr>
          <w:bCs/>
        </w:rPr>
        <w:t xml:space="preserve"> ja kaitsta loodus- ja elukeskkonda näiteks ohtlike jäätmete keskkonda sattumise eest. Samuti aitab see ennetada pikaajalistest rikkumistest tingitud kahju tekkimist. </w:t>
      </w:r>
    </w:p>
    <w:p w14:paraId="5FC41DB3" w14:textId="5313641A" w:rsidR="009408C0" w:rsidRPr="00347EAF" w:rsidRDefault="009408C0" w:rsidP="009408C0">
      <w:pPr>
        <w:jc w:val="both"/>
        <w:rPr>
          <w:bCs/>
          <w:u w:val="single"/>
        </w:rPr>
      </w:pPr>
      <w:r w:rsidRPr="00347EAF">
        <w:rPr>
          <w:bCs/>
          <w:u w:val="single"/>
        </w:rPr>
        <w:t xml:space="preserve">Ebasoovitavate mõjude kaasnemise risk: </w:t>
      </w:r>
      <w:r w:rsidRPr="00347EAF">
        <w:rPr>
          <w:bCs/>
        </w:rPr>
        <w:t>ebasoovitavate mõjude risk on väike</w:t>
      </w:r>
      <w:r w:rsidR="00E733BC">
        <w:rPr>
          <w:bCs/>
        </w:rPr>
        <w:t>.</w:t>
      </w:r>
    </w:p>
    <w:p w14:paraId="01B43AE4" w14:textId="3FF4847C" w:rsidR="009408C0" w:rsidRPr="00347EAF" w:rsidRDefault="009408C0" w:rsidP="009408C0">
      <w:pPr>
        <w:jc w:val="both"/>
        <w:rPr>
          <w:bCs/>
        </w:rPr>
      </w:pPr>
      <w:r w:rsidRPr="00347EAF">
        <w:rPr>
          <w:bCs/>
          <w:u w:val="single"/>
        </w:rPr>
        <w:t>Järeldus mõju olulisuse kohta:</w:t>
      </w:r>
      <w:r w:rsidRPr="00347EAF">
        <w:rPr>
          <w:b/>
          <w:bCs/>
        </w:rPr>
        <w:t xml:space="preserve"> </w:t>
      </w:r>
      <w:r w:rsidRPr="00347EAF">
        <w:rPr>
          <w:bCs/>
        </w:rPr>
        <w:t>mõju on keskmine</w:t>
      </w:r>
      <w:r w:rsidR="00E733BC">
        <w:rPr>
          <w:bCs/>
        </w:rPr>
        <w:t>.</w:t>
      </w:r>
      <w:r w:rsidRPr="00347EAF">
        <w:rPr>
          <w:b/>
          <w:bCs/>
        </w:rPr>
        <w:t xml:space="preserve"> </w:t>
      </w:r>
    </w:p>
    <w:p w14:paraId="7A43EEA7" w14:textId="77777777" w:rsidR="009408C0" w:rsidRPr="00347EAF" w:rsidRDefault="009408C0" w:rsidP="009408C0">
      <w:pPr>
        <w:jc w:val="both"/>
        <w:rPr>
          <w:bCs/>
        </w:rPr>
      </w:pPr>
    </w:p>
    <w:p w14:paraId="1B2774DC" w14:textId="77777777" w:rsidR="009408C0" w:rsidRPr="00347EAF" w:rsidRDefault="00774F2F" w:rsidP="009408C0">
      <w:pPr>
        <w:jc w:val="both"/>
        <w:rPr>
          <w:bCs/>
        </w:rPr>
      </w:pPr>
      <w:r w:rsidRPr="00347EAF">
        <w:rPr>
          <w:b/>
          <w:bCs/>
          <w:u w:val="single"/>
        </w:rPr>
        <w:t>6.5.2.</w:t>
      </w:r>
      <w:r w:rsidRPr="00347EAF">
        <w:rPr>
          <w:bCs/>
          <w:u w:val="single"/>
        </w:rPr>
        <w:t xml:space="preserve"> </w:t>
      </w:r>
      <w:r w:rsidR="009408C0" w:rsidRPr="00347EAF">
        <w:rPr>
          <w:bCs/>
          <w:u w:val="single"/>
        </w:rPr>
        <w:t>Mõju valdkond:</w:t>
      </w:r>
      <w:r w:rsidR="009408C0" w:rsidRPr="00347EAF">
        <w:rPr>
          <w:bCs/>
        </w:rPr>
        <w:t xml:space="preserve"> mõju majandusele</w:t>
      </w:r>
    </w:p>
    <w:p w14:paraId="53BACD99" w14:textId="37B164BB" w:rsidR="009408C0" w:rsidRPr="00347EAF" w:rsidRDefault="009408C0" w:rsidP="009408C0">
      <w:pPr>
        <w:jc w:val="both"/>
        <w:rPr>
          <w:bCs/>
        </w:rPr>
      </w:pPr>
      <w:r w:rsidRPr="00347EAF">
        <w:rPr>
          <w:bCs/>
          <w:u w:val="single"/>
        </w:rPr>
        <w:t>Mõju sihtrühm:</w:t>
      </w:r>
      <w:r w:rsidRPr="00347EAF">
        <w:rPr>
          <w:bCs/>
        </w:rPr>
        <w:t xml:space="preserve"> sööda</w:t>
      </w:r>
      <w:r w:rsidR="00E733BC">
        <w:rPr>
          <w:bCs/>
        </w:rPr>
        <w:t xml:space="preserve"> </w:t>
      </w:r>
      <w:proofErr w:type="spellStart"/>
      <w:r w:rsidRPr="00347EAF">
        <w:rPr>
          <w:bCs/>
        </w:rPr>
        <w:t>käitlejad</w:t>
      </w:r>
      <w:proofErr w:type="spellEnd"/>
      <w:r w:rsidRPr="00347EAF">
        <w:t xml:space="preserve"> </w:t>
      </w:r>
    </w:p>
    <w:p w14:paraId="406E50D5" w14:textId="544282D2" w:rsidR="009408C0" w:rsidRPr="00347EAF" w:rsidRDefault="009408C0" w:rsidP="009408C0">
      <w:pPr>
        <w:jc w:val="both"/>
        <w:rPr>
          <w:bCs/>
        </w:rPr>
      </w:pPr>
      <w:r w:rsidRPr="00347EAF">
        <w:rPr>
          <w:bCs/>
          <w:u w:val="single"/>
        </w:rPr>
        <w:t>Avalduv mõju, selle ulatus ja sagedus:</w:t>
      </w:r>
      <w:r w:rsidRPr="00347EAF">
        <w:rPr>
          <w:bCs/>
        </w:rPr>
        <w:t xml:space="preserve"> rikkumise korral on mõju ühekordne ja suunatud üksikule ettevõtjale või isikule. Eeldatavalt on mõju positiivne, kuna isikud käituvad õiguskuulekamalt ja hoiduvad väärtegude toimepanemisest, </w:t>
      </w:r>
      <w:r w:rsidR="00E733BC">
        <w:rPr>
          <w:bCs/>
        </w:rPr>
        <w:t>sest</w:t>
      </w:r>
      <w:r w:rsidR="00E733BC" w:rsidRPr="00347EAF">
        <w:rPr>
          <w:bCs/>
        </w:rPr>
        <w:t xml:space="preserve"> </w:t>
      </w:r>
      <w:r w:rsidRPr="00347EAF">
        <w:rPr>
          <w:bCs/>
        </w:rPr>
        <w:t>väärteo eest ette</w:t>
      </w:r>
      <w:r w:rsidR="00E85AA7" w:rsidRPr="00347EAF">
        <w:rPr>
          <w:bCs/>
        </w:rPr>
        <w:t xml:space="preserve"> </w:t>
      </w:r>
      <w:r w:rsidRPr="00347EAF">
        <w:rPr>
          <w:bCs/>
        </w:rPr>
        <w:t xml:space="preserve">nähtud trahv kujuneb senisest suuremaks. </w:t>
      </w:r>
    </w:p>
    <w:p w14:paraId="631FC495" w14:textId="5291913B" w:rsidR="009408C0" w:rsidRPr="00347EAF" w:rsidRDefault="009408C0" w:rsidP="009408C0">
      <w:pPr>
        <w:jc w:val="both"/>
        <w:rPr>
          <w:shd w:val="clear" w:color="auto" w:fill="FFFFFF"/>
        </w:rPr>
      </w:pPr>
      <w:r w:rsidRPr="00347EAF">
        <w:rPr>
          <w:shd w:val="clear" w:color="auto" w:fill="FFFFFF"/>
        </w:rPr>
        <w:t>Karistuste kehtestamine määruse (EL) 2019/4 sätete rikkumise</w:t>
      </w:r>
      <w:r w:rsidR="00E733BC">
        <w:rPr>
          <w:shd w:val="clear" w:color="auto" w:fill="FFFFFF"/>
        </w:rPr>
        <w:t xml:space="preserve"> eest</w:t>
      </w:r>
      <w:r w:rsidRPr="00347EAF">
        <w:rPr>
          <w:shd w:val="clear" w:color="auto" w:fill="FFFFFF"/>
        </w:rPr>
        <w:t xml:space="preserve"> ei mõjuta </w:t>
      </w:r>
      <w:r w:rsidR="00E733BC" w:rsidRPr="00347EAF">
        <w:rPr>
          <w:shd w:val="clear" w:color="auto" w:fill="FFFFFF"/>
        </w:rPr>
        <w:t xml:space="preserve">oluliselt </w:t>
      </w:r>
      <w:r w:rsidRPr="00347EAF">
        <w:rPr>
          <w:shd w:val="clear" w:color="auto" w:fill="FFFFFF"/>
        </w:rPr>
        <w:t xml:space="preserve">ravimsööda ja vahetoodete </w:t>
      </w:r>
      <w:proofErr w:type="spellStart"/>
      <w:r w:rsidRPr="00347EAF">
        <w:rPr>
          <w:shd w:val="clear" w:color="auto" w:fill="FFFFFF"/>
        </w:rPr>
        <w:t>käitlejate</w:t>
      </w:r>
      <w:proofErr w:type="spellEnd"/>
      <w:r w:rsidRPr="00347EAF">
        <w:rPr>
          <w:shd w:val="clear" w:color="auto" w:fill="FFFFFF"/>
        </w:rPr>
        <w:t xml:space="preserve"> ja kasutajate halduskoormust, kuivõrd nad peavad õigusaktides sätestatud nõudeid järgima sõltumata sellest, kas sätete rikkumise eest on ette nähtud karistus või mitte. </w:t>
      </w:r>
    </w:p>
    <w:p w14:paraId="54C573BA" w14:textId="77777777" w:rsidR="009408C0" w:rsidRPr="00347EAF" w:rsidRDefault="009408C0" w:rsidP="009408C0">
      <w:pPr>
        <w:jc w:val="both"/>
        <w:rPr>
          <w:bCs/>
        </w:rPr>
      </w:pPr>
    </w:p>
    <w:p w14:paraId="35F57A1E" w14:textId="1AA8BEF8" w:rsidR="009408C0" w:rsidRPr="00347EAF" w:rsidRDefault="009408C0" w:rsidP="009408C0">
      <w:pPr>
        <w:jc w:val="both"/>
        <w:rPr>
          <w:bCs/>
          <w:u w:val="single"/>
        </w:rPr>
      </w:pPr>
      <w:r w:rsidRPr="00347EAF">
        <w:rPr>
          <w:bCs/>
          <w:u w:val="single"/>
        </w:rPr>
        <w:t xml:space="preserve">Ebasoovitavate mõjude kaasnemise risk: </w:t>
      </w:r>
      <w:r w:rsidRPr="00347EAF">
        <w:rPr>
          <w:bCs/>
        </w:rPr>
        <w:t>ebasoovitavate mõjude risk on väike.</w:t>
      </w:r>
      <w:r w:rsidRPr="00347EAF">
        <w:t xml:space="preserve"> Enam</w:t>
      </w:r>
      <w:r w:rsidR="00E733BC">
        <w:t>ik</w:t>
      </w:r>
      <w:r w:rsidRPr="00347EAF">
        <w:t xml:space="preserve"> ravimsööda </w:t>
      </w:r>
      <w:proofErr w:type="spellStart"/>
      <w:r w:rsidRPr="00347EAF">
        <w:t>käitlejatest</w:t>
      </w:r>
      <w:proofErr w:type="spellEnd"/>
      <w:r w:rsidRPr="00347EAF">
        <w:t xml:space="preserve"> on olnud seaduskuulekad, sest ametliku kontrolli käigus aastatel </w:t>
      </w:r>
      <w:r w:rsidR="00774F2F" w:rsidRPr="00347EAF">
        <w:t>2014–2020 on tehtud 273 ettekirjutust sööda</w:t>
      </w:r>
      <w:r w:rsidR="00E733BC">
        <w:t xml:space="preserve"> </w:t>
      </w:r>
      <w:r w:rsidR="00774F2F" w:rsidRPr="00347EAF">
        <w:t>käitlemis</w:t>
      </w:r>
      <w:r w:rsidR="00E733BC">
        <w:t xml:space="preserve">e </w:t>
      </w:r>
      <w:r w:rsidR="00774F2F" w:rsidRPr="00347EAF">
        <w:t xml:space="preserve">nõuetele mittevastavuse kohta, </w:t>
      </w:r>
      <w:r w:rsidR="00E733BC">
        <w:t>sealhulgas</w:t>
      </w:r>
      <w:r w:rsidR="00E733BC" w:rsidRPr="00347EAF">
        <w:t xml:space="preserve"> </w:t>
      </w:r>
      <w:r w:rsidR="00774F2F" w:rsidRPr="00347EAF">
        <w:t xml:space="preserve">11 ettekirjutust ravimsööda tootmise, vahendamise ja märgistamise </w:t>
      </w:r>
      <w:r w:rsidR="00E733BC">
        <w:t xml:space="preserve">nõuetele mittevastavuse? </w:t>
      </w:r>
      <w:r w:rsidR="00774F2F" w:rsidRPr="00347EAF">
        <w:t xml:space="preserve">kohta. Korduvaid rikkumisi on esinenud harva. </w:t>
      </w:r>
      <w:r w:rsidRPr="00347EAF">
        <w:t xml:space="preserve">Trahv on määratud </w:t>
      </w:r>
      <w:r w:rsidR="00150E14" w:rsidRPr="00347EAF">
        <w:t>kahel</w:t>
      </w:r>
      <w:r w:rsidRPr="00347EAF">
        <w:t xml:space="preserve"> juhul.</w:t>
      </w:r>
    </w:p>
    <w:p w14:paraId="255A98AF" w14:textId="57ACD76C" w:rsidR="009408C0" w:rsidRPr="00347EAF" w:rsidRDefault="009408C0" w:rsidP="009408C0">
      <w:pPr>
        <w:jc w:val="both"/>
        <w:rPr>
          <w:bCs/>
        </w:rPr>
      </w:pPr>
      <w:r w:rsidRPr="00347EAF">
        <w:rPr>
          <w:bCs/>
          <w:u w:val="single"/>
        </w:rPr>
        <w:t>Järeldus mõju olulisuse kohta:</w:t>
      </w:r>
      <w:r w:rsidRPr="00347EAF">
        <w:rPr>
          <w:bCs/>
        </w:rPr>
        <w:t xml:space="preserve"> mõju on keskmine</w:t>
      </w:r>
      <w:r w:rsidR="00E733BC">
        <w:rPr>
          <w:bCs/>
        </w:rPr>
        <w:t>.</w:t>
      </w:r>
      <w:r w:rsidRPr="00347EAF">
        <w:rPr>
          <w:bCs/>
        </w:rPr>
        <w:t xml:space="preserve"> </w:t>
      </w:r>
    </w:p>
    <w:p w14:paraId="1FA02580" w14:textId="77777777" w:rsidR="00E76A87" w:rsidRPr="00347EAF" w:rsidRDefault="00E76A87" w:rsidP="009408C0">
      <w:pPr>
        <w:jc w:val="both"/>
        <w:rPr>
          <w:bCs/>
        </w:rPr>
      </w:pPr>
    </w:p>
    <w:p w14:paraId="5DCB749E" w14:textId="77777777" w:rsidR="00E76A87" w:rsidRPr="00347EAF" w:rsidRDefault="00E76A87" w:rsidP="00E76A87">
      <w:r w:rsidRPr="00347EAF">
        <w:rPr>
          <w:b/>
        </w:rPr>
        <w:t>6.6. Kavandatav muudatus:</w:t>
      </w:r>
      <w:r w:rsidRPr="00347EAF">
        <w:t xml:space="preserve"> </w:t>
      </w:r>
      <w:r w:rsidR="0039411C" w:rsidRPr="00347EAF">
        <w:t>uus vastutussäte</w:t>
      </w:r>
    </w:p>
    <w:p w14:paraId="6145B86C" w14:textId="50B38078" w:rsidR="0039411C" w:rsidRPr="00347EAF" w:rsidRDefault="0039411C" w:rsidP="0039411C">
      <w:pPr>
        <w:pStyle w:val="NormalWeb"/>
        <w:spacing w:before="0" w:beforeAutospacing="0" w:after="0" w:afterAutospacing="0"/>
        <w:jc w:val="both"/>
      </w:pPr>
      <w:r w:rsidRPr="00347EAF">
        <w:rPr>
          <w:rFonts w:eastAsia="Calibri"/>
        </w:rPr>
        <w:t xml:space="preserve">Muudatusega täiendatakse seadust vastutussättega </w:t>
      </w:r>
      <w:r w:rsidRPr="00347EAF">
        <w:t>ravimsööda väljakirjutamise nõuete rikkumi</w:t>
      </w:r>
      <w:r w:rsidR="00E733BC">
        <w:t>s</w:t>
      </w:r>
      <w:r w:rsidRPr="00347EAF">
        <w:t>e</w:t>
      </w:r>
      <w:r w:rsidRPr="00347EAF">
        <w:rPr>
          <w:rFonts w:eastAsia="Calibri"/>
        </w:rPr>
        <w:t xml:space="preserve"> kohta. Eelnõuga kavandatu kohaselt </w:t>
      </w:r>
      <w:r w:rsidRPr="00347EAF">
        <w:t>karistatakse veterinaararsti ravimsööda väljakirjutamise nõuete rikkumise eest rahatrahviga kuni 200 trahviühikut.</w:t>
      </w:r>
    </w:p>
    <w:p w14:paraId="4AC0FE12" w14:textId="77777777" w:rsidR="00E76A87" w:rsidRPr="00347EAF" w:rsidRDefault="00E76A87" w:rsidP="00E76A87">
      <w:pPr>
        <w:jc w:val="both"/>
      </w:pPr>
    </w:p>
    <w:p w14:paraId="68DFD586" w14:textId="11545D3A" w:rsidR="0039411C" w:rsidRPr="00347EAF" w:rsidRDefault="0039411C" w:rsidP="0039411C">
      <w:pPr>
        <w:jc w:val="both"/>
        <w:rPr>
          <w:bCs/>
        </w:rPr>
      </w:pPr>
      <w:r w:rsidRPr="00347EAF">
        <w:rPr>
          <w:bCs/>
        </w:rPr>
        <w:t>Muudatusega kaasne</w:t>
      </w:r>
      <w:r w:rsidR="00A17832">
        <w:rPr>
          <w:bCs/>
        </w:rPr>
        <w:t>b</w:t>
      </w:r>
      <w:r w:rsidRPr="00347EAF">
        <w:rPr>
          <w:bCs/>
        </w:rPr>
        <w:t xml:space="preserve"> mõju majandusele </w:t>
      </w:r>
      <w:r w:rsidR="00F8185B" w:rsidRPr="00347EAF">
        <w:rPr>
          <w:bCs/>
        </w:rPr>
        <w:t>ja</w:t>
      </w:r>
      <w:r w:rsidRPr="00347EAF">
        <w:rPr>
          <w:bCs/>
        </w:rPr>
        <w:t xml:space="preserve"> riigiasutustele.</w:t>
      </w:r>
    </w:p>
    <w:p w14:paraId="6E0F5F7A" w14:textId="77777777" w:rsidR="00E76A87" w:rsidRPr="00347EAF" w:rsidRDefault="00E76A87" w:rsidP="00E76A87">
      <w:pPr>
        <w:jc w:val="both"/>
        <w:rPr>
          <w:bCs/>
        </w:rPr>
      </w:pPr>
    </w:p>
    <w:p w14:paraId="5ECEB771" w14:textId="77777777" w:rsidR="00E76A87" w:rsidRPr="00347EAF" w:rsidRDefault="00F10BD1" w:rsidP="00E76A87">
      <w:pPr>
        <w:jc w:val="both"/>
        <w:rPr>
          <w:bCs/>
        </w:rPr>
      </w:pPr>
      <w:r w:rsidRPr="00347EAF">
        <w:rPr>
          <w:b/>
          <w:bCs/>
          <w:u w:val="single"/>
        </w:rPr>
        <w:t>6.6</w:t>
      </w:r>
      <w:r w:rsidR="00E76A87" w:rsidRPr="00347EAF">
        <w:rPr>
          <w:b/>
          <w:bCs/>
          <w:u w:val="single"/>
        </w:rPr>
        <w:t>.1.</w:t>
      </w:r>
      <w:r w:rsidR="00E76A87" w:rsidRPr="00347EAF">
        <w:rPr>
          <w:bCs/>
          <w:u w:val="single"/>
        </w:rPr>
        <w:t xml:space="preserve"> Mõju valdkond:</w:t>
      </w:r>
      <w:r w:rsidR="00E76A87" w:rsidRPr="00347EAF">
        <w:rPr>
          <w:bCs/>
        </w:rPr>
        <w:t xml:space="preserve"> </w:t>
      </w:r>
      <w:r w:rsidR="003016D0" w:rsidRPr="00347EAF">
        <w:rPr>
          <w:bCs/>
        </w:rPr>
        <w:t>mõju majandusele</w:t>
      </w:r>
    </w:p>
    <w:p w14:paraId="3B604816" w14:textId="77777777" w:rsidR="00F8185B" w:rsidRPr="00347EAF" w:rsidRDefault="00F8185B" w:rsidP="00F8185B">
      <w:pPr>
        <w:jc w:val="both"/>
        <w:rPr>
          <w:bCs/>
        </w:rPr>
      </w:pPr>
      <w:r w:rsidRPr="00347EAF">
        <w:rPr>
          <w:bCs/>
          <w:u w:val="single"/>
        </w:rPr>
        <w:t>Mõju sihtrühm:</w:t>
      </w:r>
      <w:r w:rsidRPr="00347EAF">
        <w:rPr>
          <w:bCs/>
        </w:rPr>
        <w:t xml:space="preserve"> veterinaararstid</w:t>
      </w:r>
      <w:r w:rsidRPr="00347EAF">
        <w:t xml:space="preserve"> </w:t>
      </w:r>
    </w:p>
    <w:p w14:paraId="77BA4C41" w14:textId="256E96B6" w:rsidR="00E76A87" w:rsidRPr="00347EAF" w:rsidRDefault="00E76A87" w:rsidP="00F8185B">
      <w:pPr>
        <w:jc w:val="both"/>
        <w:rPr>
          <w:shd w:val="clear" w:color="auto" w:fill="FFFFFF"/>
        </w:rPr>
      </w:pPr>
      <w:r w:rsidRPr="00347EAF">
        <w:rPr>
          <w:bCs/>
          <w:u w:val="single"/>
        </w:rPr>
        <w:t>Avalduv mõju, selle ulatus ja sagedus:</w:t>
      </w:r>
      <w:r w:rsidRPr="00347EAF">
        <w:rPr>
          <w:bCs/>
        </w:rPr>
        <w:t xml:space="preserve"> karistused mõjuvad ennetavalt ning panevad </w:t>
      </w:r>
      <w:r w:rsidR="00F8185B" w:rsidRPr="00347EAF">
        <w:rPr>
          <w:bCs/>
        </w:rPr>
        <w:t>veterinaararste</w:t>
      </w:r>
      <w:r w:rsidRPr="00347EAF">
        <w:rPr>
          <w:bCs/>
        </w:rPr>
        <w:t xml:space="preserve"> hoolsamalt</w:t>
      </w:r>
      <w:r w:rsidR="00CB7436" w:rsidRPr="00CB7436">
        <w:rPr>
          <w:bCs/>
        </w:rPr>
        <w:t xml:space="preserve"> </w:t>
      </w:r>
      <w:r w:rsidR="00CB7436" w:rsidRPr="00347EAF">
        <w:rPr>
          <w:bCs/>
        </w:rPr>
        <w:t>käituma</w:t>
      </w:r>
      <w:r w:rsidRPr="00347EAF">
        <w:rPr>
          <w:bCs/>
        </w:rPr>
        <w:t xml:space="preserve">. </w:t>
      </w:r>
      <w:r w:rsidR="00F8185B" w:rsidRPr="00347EAF">
        <w:rPr>
          <w:shd w:val="clear" w:color="auto" w:fill="FFFFFF"/>
        </w:rPr>
        <w:t>Määruses (EL) 2019/4 sätestatud ravimsööda väljakirjutamise nõuete r</w:t>
      </w:r>
      <w:r w:rsidR="00F8185B" w:rsidRPr="00347EAF">
        <w:rPr>
          <w:bCs/>
        </w:rPr>
        <w:t xml:space="preserve">ikkumise korral on mõju ühekordne ja suunatud üksikule isikule. Eeldatavalt on mõju positiivne, kuna isikud käituvad õiguskuulekamalt ja hoiduvad väärtegude toimepanemisest. </w:t>
      </w:r>
      <w:r w:rsidRPr="00347EAF">
        <w:rPr>
          <w:shd w:val="clear" w:color="auto" w:fill="FFFFFF"/>
        </w:rPr>
        <w:t xml:space="preserve">Karistuste kehtestamine ei mõjuta </w:t>
      </w:r>
      <w:r w:rsidR="00DA1FA6" w:rsidRPr="00347EAF">
        <w:rPr>
          <w:shd w:val="clear" w:color="auto" w:fill="FFFFFF"/>
        </w:rPr>
        <w:t>oluliselt veterinaararstide töö</w:t>
      </w:r>
      <w:r w:rsidRPr="00347EAF">
        <w:rPr>
          <w:shd w:val="clear" w:color="auto" w:fill="FFFFFF"/>
        </w:rPr>
        <w:t xml:space="preserve">koormust, </w:t>
      </w:r>
      <w:r w:rsidRPr="00347EAF">
        <w:rPr>
          <w:shd w:val="clear" w:color="auto" w:fill="FFFFFF"/>
        </w:rPr>
        <w:lastRenderedPageBreak/>
        <w:t xml:space="preserve">kuivõrd nad peavad õigusaktides sätestatud nõudeid järgima sõltumata sellest, kas sätete rikkumise eest on ette nähtud karistus või mitte. </w:t>
      </w:r>
    </w:p>
    <w:p w14:paraId="410C58C4" w14:textId="1E988349" w:rsidR="00E76A87" w:rsidRPr="00347EAF" w:rsidRDefault="00E76A87" w:rsidP="00E76A87">
      <w:pPr>
        <w:jc w:val="both"/>
      </w:pPr>
      <w:r w:rsidRPr="00347EAF">
        <w:rPr>
          <w:bCs/>
          <w:u w:val="single"/>
        </w:rPr>
        <w:t xml:space="preserve">Ebasoovitavate mõjude kaasnemise risk: </w:t>
      </w:r>
      <w:r w:rsidRPr="00347EAF">
        <w:rPr>
          <w:bCs/>
        </w:rPr>
        <w:t>ebasoovitavate mõjude risk on väike.</w:t>
      </w:r>
      <w:r w:rsidRPr="00347EAF">
        <w:t xml:space="preserve"> Enam</w:t>
      </w:r>
      <w:r w:rsidR="00CB7436">
        <w:t>ik</w:t>
      </w:r>
      <w:r w:rsidRPr="00347EAF">
        <w:t xml:space="preserve"> </w:t>
      </w:r>
      <w:r w:rsidR="003016D0" w:rsidRPr="00347EAF">
        <w:t>veterinaararstidest</w:t>
      </w:r>
      <w:r w:rsidRPr="00347EAF">
        <w:t xml:space="preserve"> on olnud seaduskuulekad, </w:t>
      </w:r>
      <w:r w:rsidR="003016D0" w:rsidRPr="00347EAF">
        <w:t xml:space="preserve">sest aastatel 2019 ja 2020 on kontrolli käigus tehtud tegevusloaga veterinaararstidele </w:t>
      </w:r>
      <w:r w:rsidR="00CB7436">
        <w:t xml:space="preserve">tehtud </w:t>
      </w:r>
      <w:r w:rsidR="003016D0" w:rsidRPr="00347EAF">
        <w:t xml:space="preserve">kokku 73 ettekirjutust ravimite käitlemise nõuete rikkumise kohta. </w:t>
      </w:r>
      <w:r w:rsidRPr="00347EAF">
        <w:t xml:space="preserve">Korduvaid rikkumisi on esinenud harva. </w:t>
      </w:r>
    </w:p>
    <w:p w14:paraId="11B63A7C" w14:textId="1B42221D" w:rsidR="00E76A87" w:rsidRPr="00347EAF" w:rsidRDefault="00E76A87" w:rsidP="00E76A87">
      <w:pPr>
        <w:jc w:val="both"/>
        <w:rPr>
          <w:bCs/>
        </w:rPr>
      </w:pPr>
      <w:r w:rsidRPr="00347EAF">
        <w:rPr>
          <w:bCs/>
          <w:u w:val="single"/>
        </w:rPr>
        <w:t>Järeldus mõju olulisuse kohta:</w:t>
      </w:r>
      <w:r w:rsidR="00F10BD1" w:rsidRPr="00347EAF">
        <w:rPr>
          <w:bCs/>
        </w:rPr>
        <w:t xml:space="preserve"> mõju on keskmine</w:t>
      </w:r>
      <w:r w:rsidR="00CB7436">
        <w:rPr>
          <w:bCs/>
        </w:rPr>
        <w:t>.</w:t>
      </w:r>
    </w:p>
    <w:p w14:paraId="16EE7460" w14:textId="77777777" w:rsidR="00F10BD1" w:rsidRPr="00347EAF" w:rsidRDefault="00F10BD1" w:rsidP="00F10BD1">
      <w:pPr>
        <w:rPr>
          <w:b/>
          <w:u w:val="single"/>
        </w:rPr>
      </w:pPr>
    </w:p>
    <w:p w14:paraId="54F34BBC" w14:textId="77777777" w:rsidR="00F10BD1" w:rsidRPr="00347EAF" w:rsidRDefault="005F464F" w:rsidP="00F10BD1">
      <w:r>
        <w:rPr>
          <w:b/>
          <w:u w:val="single"/>
        </w:rPr>
        <w:t>6.6</w:t>
      </w:r>
      <w:r w:rsidR="00F10BD1" w:rsidRPr="00347EAF">
        <w:rPr>
          <w:b/>
          <w:u w:val="single"/>
        </w:rPr>
        <w:t>.2.</w:t>
      </w:r>
      <w:r w:rsidR="00F10BD1" w:rsidRPr="00347EAF">
        <w:rPr>
          <w:u w:val="single"/>
        </w:rPr>
        <w:t xml:space="preserve"> Mõju valdkond:</w:t>
      </w:r>
      <w:r w:rsidR="00F10BD1" w:rsidRPr="00347EAF">
        <w:t xml:space="preserve"> mõju riigiasutuste töökoormusele</w:t>
      </w:r>
    </w:p>
    <w:p w14:paraId="14AD425E" w14:textId="77777777" w:rsidR="00F10BD1" w:rsidRPr="00347EAF" w:rsidRDefault="00F10BD1" w:rsidP="00F10BD1">
      <w:pPr>
        <w:jc w:val="both"/>
      </w:pPr>
      <w:r w:rsidRPr="00347EAF">
        <w:rPr>
          <w:u w:val="single"/>
        </w:rPr>
        <w:t>Mõju sihtrühm:</w:t>
      </w:r>
      <w:r w:rsidRPr="00347EAF">
        <w:t xml:space="preserve"> PTA</w:t>
      </w:r>
    </w:p>
    <w:p w14:paraId="55D7C62C" w14:textId="730B1AF2" w:rsidR="00F10BD1" w:rsidRPr="00347EAF" w:rsidRDefault="00F10BD1" w:rsidP="005E51E6">
      <w:pPr>
        <w:jc w:val="both"/>
      </w:pPr>
      <w:r w:rsidRPr="00347EAF">
        <w:rPr>
          <w:u w:val="single"/>
        </w:rPr>
        <w:t>Avalduv mõju, selle ulatus ja sagedus</w:t>
      </w:r>
      <w:r w:rsidRPr="00347EAF">
        <w:t xml:space="preserve">: </w:t>
      </w:r>
      <w:r w:rsidR="002D67D9" w:rsidRPr="00347EAF">
        <w:t>veterinaararstide k</w:t>
      </w:r>
      <w:r w:rsidRPr="00347EAF">
        <w:t xml:space="preserve">ontrollimisel hinnatakse </w:t>
      </w:r>
      <w:r w:rsidR="002D67D9" w:rsidRPr="00347EAF">
        <w:t>muu</w:t>
      </w:r>
      <w:r w:rsidR="00CB7436">
        <w:t xml:space="preserve"> </w:t>
      </w:r>
      <w:r w:rsidR="002D67D9" w:rsidRPr="00347EAF">
        <w:t xml:space="preserve">hulgas </w:t>
      </w:r>
      <w:r w:rsidRPr="00347EAF">
        <w:t>ravimsöö</w:t>
      </w:r>
      <w:r w:rsidR="00CB7436">
        <w:t>da</w:t>
      </w:r>
      <w:r w:rsidRPr="00347EAF">
        <w:t xml:space="preserve"> </w:t>
      </w:r>
      <w:r w:rsidR="00CB7436">
        <w:t xml:space="preserve">vastavust </w:t>
      </w:r>
      <w:r w:rsidRPr="00347EAF">
        <w:t>loomahaiguste e</w:t>
      </w:r>
      <w:r w:rsidR="002D67D9" w:rsidRPr="00347EAF">
        <w:t xml:space="preserve">nnetamise ja raviks kasutamise </w:t>
      </w:r>
      <w:r w:rsidR="00CB7436">
        <w:t xml:space="preserve">kohta kehtestatud </w:t>
      </w:r>
      <w:r w:rsidRPr="00347EAF">
        <w:t>nõuetele.</w:t>
      </w:r>
      <w:r w:rsidR="002D67D9" w:rsidRPr="00347EAF">
        <w:t xml:space="preserve"> </w:t>
      </w:r>
      <w:r w:rsidR="003D13D3" w:rsidRPr="00347EAF">
        <w:t xml:space="preserve">Eestis kasutatakse praegu ravimsööta ainult põrsaste võõrutusjärgse kõhulahtisuse ennetamisel või ravil, </w:t>
      </w:r>
      <w:r w:rsidR="005E51E6" w:rsidRPr="00347EAF">
        <w:t xml:space="preserve">mistõttu </w:t>
      </w:r>
      <w:r w:rsidR="003D13D3" w:rsidRPr="00347EAF">
        <w:t>võib eeldada, et seakasvatus</w:t>
      </w:r>
      <w:r w:rsidR="005E51E6" w:rsidRPr="00347EAF">
        <w:t>es teenust osutava</w:t>
      </w:r>
      <w:r w:rsidR="00CB7436">
        <w:t>te</w:t>
      </w:r>
      <w:r w:rsidR="005E51E6" w:rsidRPr="00347EAF">
        <w:t xml:space="preserve"> arstide arv</w:t>
      </w:r>
      <w:r w:rsidR="003D13D3" w:rsidRPr="00347EAF">
        <w:t xml:space="preserve"> ei ole suur. </w:t>
      </w:r>
      <w:r w:rsidR="002D67D9" w:rsidRPr="00347EAF">
        <w:t xml:space="preserve">Nõuete rikkumise avastamise korral on väärteo </w:t>
      </w:r>
      <w:proofErr w:type="spellStart"/>
      <w:r w:rsidR="002D67D9" w:rsidRPr="00347EAF">
        <w:t>menetlejaks</w:t>
      </w:r>
      <w:proofErr w:type="spellEnd"/>
      <w:r w:rsidR="002D67D9" w:rsidRPr="00347EAF">
        <w:t xml:space="preserve"> PTA</w:t>
      </w:r>
      <w:r w:rsidR="003D13D3" w:rsidRPr="00347EAF">
        <w:t>.</w:t>
      </w:r>
      <w:r w:rsidR="002D67D9" w:rsidRPr="00347EAF">
        <w:t xml:space="preserve"> </w:t>
      </w:r>
      <w:r w:rsidR="005E51E6" w:rsidRPr="00347EAF">
        <w:t>T</w:t>
      </w:r>
      <w:r w:rsidR="003D13D3" w:rsidRPr="00347EAF">
        <w:t xml:space="preserve">egemist ei ole täiesti uue väärteo koosseisu kehtestamisega, </w:t>
      </w:r>
      <w:r w:rsidR="005E51E6" w:rsidRPr="00347EAF">
        <w:t xml:space="preserve">sest kehtivas </w:t>
      </w:r>
      <w:proofErr w:type="spellStart"/>
      <w:r w:rsidR="005E51E6" w:rsidRPr="00347EAF">
        <w:t>RavS</w:t>
      </w:r>
      <w:proofErr w:type="spellEnd"/>
      <w:r w:rsidR="005E51E6" w:rsidRPr="00347EAF">
        <w:t xml:space="preserve">-i §-s 109 on ette nähtud karistus ravimsööda kasutamise nõuete rikkumise eest. Seetõttu võib eeldada, et kavandatava muudatusega ei </w:t>
      </w:r>
      <w:r w:rsidR="003D13D3" w:rsidRPr="00347EAF">
        <w:t>kaasne PTA töökoormuse olulist suurenemist</w:t>
      </w:r>
      <w:r w:rsidR="005E51E6" w:rsidRPr="00347EAF">
        <w:t xml:space="preserve">. </w:t>
      </w:r>
    </w:p>
    <w:p w14:paraId="51DA5E66" w14:textId="77777777" w:rsidR="00F10BD1" w:rsidRPr="00347EAF" w:rsidRDefault="00F10BD1" w:rsidP="00F10BD1">
      <w:r w:rsidRPr="00347EAF">
        <w:rPr>
          <w:u w:val="single"/>
        </w:rPr>
        <w:t>Ebasoovitavate mõjude kaasnemise risk</w:t>
      </w:r>
      <w:r w:rsidRPr="00347EAF">
        <w:t>: ebasoovitavate mõjude risk on eeldatavalt väike.</w:t>
      </w:r>
    </w:p>
    <w:p w14:paraId="416455C8" w14:textId="77777777" w:rsidR="00F10BD1" w:rsidRPr="00347EAF" w:rsidRDefault="00F10BD1" w:rsidP="00F10BD1">
      <w:r w:rsidRPr="00347EAF">
        <w:rPr>
          <w:u w:val="single"/>
        </w:rPr>
        <w:t>Järeldus mõju olulisuse kohta</w:t>
      </w:r>
      <w:r w:rsidRPr="00347EAF">
        <w:t>: mõju on pigem väike.</w:t>
      </w:r>
    </w:p>
    <w:p w14:paraId="413BB49F" w14:textId="77777777" w:rsidR="000C6D9A" w:rsidRPr="00347EAF" w:rsidRDefault="000C6D9A" w:rsidP="005C17FD">
      <w:pPr>
        <w:jc w:val="both"/>
      </w:pPr>
    </w:p>
    <w:p w14:paraId="2A8CFEDF" w14:textId="056AC982" w:rsidR="00DD382F" w:rsidRPr="00347EAF" w:rsidRDefault="00DD382F" w:rsidP="00DD382F">
      <w:pPr>
        <w:rPr>
          <w:rFonts w:eastAsia="Calibri"/>
          <w:b/>
          <w:szCs w:val="28"/>
        </w:rPr>
      </w:pPr>
      <w:r w:rsidRPr="00347EAF">
        <w:rPr>
          <w:rFonts w:eastAsia="Calibri"/>
          <w:b/>
        </w:rPr>
        <w:t>6.</w:t>
      </w:r>
      <w:r w:rsidR="00E76A87" w:rsidRPr="00347EAF">
        <w:rPr>
          <w:rFonts w:eastAsia="Calibri"/>
          <w:b/>
        </w:rPr>
        <w:t>7</w:t>
      </w:r>
      <w:r w:rsidRPr="00347EAF">
        <w:rPr>
          <w:rFonts w:eastAsia="Calibri"/>
          <w:b/>
        </w:rPr>
        <w:t>. Kokkuvõte haldus- ja töökoormusele</w:t>
      </w:r>
      <w:r w:rsidR="00CB7436">
        <w:rPr>
          <w:rFonts w:eastAsia="Calibri"/>
          <w:b/>
        </w:rPr>
        <w:t xml:space="preserve"> kohta</w:t>
      </w:r>
    </w:p>
    <w:p w14:paraId="7E1A72F2" w14:textId="0DC50273" w:rsidR="00692484" w:rsidRPr="00347EAF" w:rsidRDefault="00DD382F" w:rsidP="00692484">
      <w:pPr>
        <w:tabs>
          <w:tab w:val="left" w:pos="426"/>
        </w:tabs>
        <w:jc w:val="both"/>
        <w:rPr>
          <w:rFonts w:eastAsia="Calibri"/>
        </w:rPr>
      </w:pPr>
      <w:r w:rsidRPr="00347EAF">
        <w:rPr>
          <w:rFonts w:eastAsia="Calibri"/>
          <w:b/>
        </w:rPr>
        <w:t>6.</w:t>
      </w:r>
      <w:r w:rsidR="00E76A87" w:rsidRPr="00347EAF">
        <w:rPr>
          <w:rFonts w:eastAsia="Calibri"/>
          <w:b/>
        </w:rPr>
        <w:t>7</w:t>
      </w:r>
      <w:r w:rsidRPr="00347EAF">
        <w:rPr>
          <w:rFonts w:eastAsia="Calibri"/>
          <w:b/>
        </w:rPr>
        <w:t>.1. Ettevõtete halduskoormus:</w:t>
      </w:r>
      <w:r w:rsidRPr="00347EAF">
        <w:rPr>
          <w:rFonts w:eastAsia="Calibri"/>
        </w:rPr>
        <w:t xml:space="preserve"> </w:t>
      </w:r>
      <w:r w:rsidR="00CB7436">
        <w:rPr>
          <w:rFonts w:eastAsia="Calibri"/>
        </w:rPr>
        <w:t>k</w:t>
      </w:r>
      <w:r w:rsidRPr="00347EAF">
        <w:rPr>
          <w:rFonts w:eastAsia="Calibri"/>
        </w:rPr>
        <w:t xml:space="preserve">okkuvõtlikult võib eelnõu kohta tuua välja, et </w:t>
      </w:r>
      <w:r w:rsidR="0016767F" w:rsidRPr="00347EAF">
        <w:rPr>
          <w:rFonts w:eastAsia="Calibri"/>
        </w:rPr>
        <w:t>ettevõtete halduskoormus</w:t>
      </w:r>
      <w:r w:rsidRPr="00347EAF">
        <w:rPr>
          <w:rFonts w:eastAsia="Calibri"/>
        </w:rPr>
        <w:t xml:space="preserve"> oluliselt ei </w:t>
      </w:r>
      <w:r w:rsidR="00692484" w:rsidRPr="00347EAF">
        <w:rPr>
          <w:rFonts w:eastAsia="Calibri"/>
        </w:rPr>
        <w:t>kasva</w:t>
      </w:r>
      <w:r w:rsidRPr="00347EAF">
        <w:rPr>
          <w:rFonts w:eastAsia="Calibri"/>
        </w:rPr>
        <w:t xml:space="preserve">. </w:t>
      </w:r>
      <w:r w:rsidR="00CB7436">
        <w:rPr>
          <w:rFonts w:eastAsia="Calibri"/>
        </w:rPr>
        <w:t xml:space="preserve">Selle </w:t>
      </w:r>
      <w:r w:rsidR="00CB7436">
        <w:t>e</w:t>
      </w:r>
      <w:r w:rsidR="0016767F" w:rsidRPr="00347EAF">
        <w:t>ttevõtja</w:t>
      </w:r>
      <w:r w:rsidR="00B5087D" w:rsidRPr="00347EAF">
        <w:t>, kellel on kohustus teavitada P</w:t>
      </w:r>
      <w:r w:rsidR="0016767F" w:rsidRPr="00347EAF">
        <w:t>TA-d lemmikloomade ravimsööda jaemüügi</w:t>
      </w:r>
      <w:r w:rsidR="00B5087D" w:rsidRPr="00347EAF">
        <w:t>ga tegelemisest</w:t>
      </w:r>
      <w:r w:rsidR="00CB7436">
        <w:t>,</w:t>
      </w:r>
      <w:r w:rsidR="0016767F" w:rsidRPr="00347EAF">
        <w:t xml:space="preserve"> </w:t>
      </w:r>
      <w:r w:rsidR="00CB7436">
        <w:t>ja</w:t>
      </w:r>
      <w:r w:rsidR="00CB7436" w:rsidRPr="00347EAF">
        <w:t xml:space="preserve"> </w:t>
      </w:r>
      <w:r w:rsidR="0016767F" w:rsidRPr="00347EAF">
        <w:t xml:space="preserve">karusloomakasvataja halduskoormus oluliselt ei kasva, sest teade esitatakse </w:t>
      </w:r>
      <w:r w:rsidR="00CB7436">
        <w:t>üks kord</w:t>
      </w:r>
      <w:r w:rsidR="0016767F" w:rsidRPr="00347EAF">
        <w:t>.</w:t>
      </w:r>
      <w:r w:rsidR="00692484" w:rsidRPr="00347EAF">
        <w:t xml:space="preserve"> Ettevõtja, kellel on asjakohane tegevusluba olemas, võib </w:t>
      </w:r>
      <w:r w:rsidR="00CB7436">
        <w:t xml:space="preserve">oma tegevusega </w:t>
      </w:r>
      <w:r w:rsidR="00692484" w:rsidRPr="00347EAF">
        <w:t>jätkata tingimusel, et ta esitab hiljemalt 28. juuliks 2022</w:t>
      </w:r>
      <w:r w:rsidR="00177AD5" w:rsidRPr="00347EAF">
        <w:t>. a</w:t>
      </w:r>
      <w:r w:rsidR="00CB7436">
        <w:t>astal</w:t>
      </w:r>
      <w:r w:rsidR="00692484" w:rsidRPr="00347EAF">
        <w:t xml:space="preserve"> PTA-</w:t>
      </w:r>
      <w:proofErr w:type="spellStart"/>
      <w:r w:rsidR="00692484" w:rsidRPr="00347EAF">
        <w:t>le</w:t>
      </w:r>
      <w:proofErr w:type="spellEnd"/>
      <w:r w:rsidR="00692484" w:rsidRPr="00347EAF">
        <w:t xml:space="preserve"> deklaratsiooni selle kohta, et ravimsööda või vahetoote käitlemiseks </w:t>
      </w:r>
      <w:r w:rsidR="00CB7436">
        <w:t xml:space="preserve">tema ettevõttes </w:t>
      </w:r>
      <w:r w:rsidR="00692484" w:rsidRPr="00347EAF">
        <w:t xml:space="preserve">kehtestatud süsteem vastab määruse (EL) 2019/4 II peatüki erinõuetele. </w:t>
      </w:r>
    </w:p>
    <w:p w14:paraId="57B8A81F" w14:textId="77777777" w:rsidR="000F7A79" w:rsidRPr="00347EAF" w:rsidRDefault="000F7A79" w:rsidP="00DD382F">
      <w:pPr>
        <w:adjustRightInd w:val="0"/>
        <w:jc w:val="both"/>
        <w:rPr>
          <w:rFonts w:eastAsia="Calibri"/>
          <w:b/>
        </w:rPr>
      </w:pPr>
    </w:p>
    <w:p w14:paraId="621690FD" w14:textId="60CA5801" w:rsidR="00DD382F" w:rsidRPr="00347EAF" w:rsidRDefault="000F7A79" w:rsidP="00DD382F">
      <w:pPr>
        <w:adjustRightInd w:val="0"/>
        <w:jc w:val="both"/>
        <w:rPr>
          <w:bCs/>
        </w:rPr>
      </w:pPr>
      <w:r w:rsidRPr="00347EAF">
        <w:rPr>
          <w:rFonts w:eastAsia="Calibri"/>
          <w:b/>
        </w:rPr>
        <w:t>6.</w:t>
      </w:r>
      <w:r w:rsidR="00E76A87" w:rsidRPr="00347EAF">
        <w:rPr>
          <w:rFonts w:eastAsia="Calibri"/>
          <w:b/>
        </w:rPr>
        <w:t>7</w:t>
      </w:r>
      <w:r w:rsidRPr="00347EAF">
        <w:rPr>
          <w:rFonts w:eastAsia="Calibri"/>
          <w:b/>
        </w:rPr>
        <w:t xml:space="preserve">.2. </w:t>
      </w:r>
      <w:r w:rsidR="00DD382F" w:rsidRPr="00347EAF">
        <w:rPr>
          <w:rFonts w:eastAsia="Calibri"/>
          <w:b/>
        </w:rPr>
        <w:t xml:space="preserve">Avaliku sektori töökoormus: </w:t>
      </w:r>
      <w:r w:rsidR="00DD382F" w:rsidRPr="00347EAF">
        <w:rPr>
          <w:rFonts w:eastAsia="Calibri"/>
        </w:rPr>
        <w:t xml:space="preserve">avaliku sektori töökoormuses </w:t>
      </w:r>
      <w:r w:rsidR="00CB7436">
        <w:rPr>
          <w:rFonts w:eastAsia="Calibri"/>
        </w:rPr>
        <w:t>t</w:t>
      </w:r>
      <w:r w:rsidR="00CB7436" w:rsidRPr="00347EAF">
        <w:rPr>
          <w:rFonts w:eastAsia="Calibri"/>
        </w:rPr>
        <w:t xml:space="preserve">ervikuna </w:t>
      </w:r>
      <w:r w:rsidR="00DD382F" w:rsidRPr="00347EAF">
        <w:rPr>
          <w:rFonts w:eastAsia="Calibri"/>
        </w:rPr>
        <w:t xml:space="preserve">võib eeldada ajutist </w:t>
      </w:r>
      <w:r w:rsidR="00CB7436">
        <w:rPr>
          <w:rFonts w:eastAsia="Calibri"/>
        </w:rPr>
        <w:t>suurenemist</w:t>
      </w:r>
      <w:r w:rsidR="00DD382F" w:rsidRPr="00347EAF">
        <w:rPr>
          <w:rFonts w:eastAsia="Calibri"/>
        </w:rPr>
        <w:t xml:space="preserve">. </w:t>
      </w:r>
      <w:r w:rsidR="00DD382F" w:rsidRPr="00347EAF">
        <w:rPr>
          <w:bCs/>
        </w:rPr>
        <w:t xml:space="preserve">Eelnõu </w:t>
      </w:r>
      <w:r w:rsidR="00CB7436">
        <w:rPr>
          <w:bCs/>
        </w:rPr>
        <w:t xml:space="preserve">kohaselt ei ole ette näha </w:t>
      </w:r>
      <w:r w:rsidR="00DD382F" w:rsidRPr="00347EAF">
        <w:rPr>
          <w:bCs/>
        </w:rPr>
        <w:t xml:space="preserve">uute asutuste ega struktuuriüksusete loomist ega ümberkorraldamist. </w:t>
      </w:r>
      <w:r w:rsidR="00DD382F" w:rsidRPr="00347EAF">
        <w:t xml:space="preserve">Tulenevalt võimalikust mõningasest </w:t>
      </w:r>
      <w:proofErr w:type="spellStart"/>
      <w:r w:rsidR="00DD382F" w:rsidRPr="00347EAF">
        <w:t>käitlejate</w:t>
      </w:r>
      <w:proofErr w:type="spellEnd"/>
      <w:r w:rsidR="00DD382F" w:rsidRPr="00347EAF">
        <w:t xml:space="preserve"> arvu tõusust võib prognoosida muudatusi </w:t>
      </w:r>
      <w:r w:rsidRPr="00347EAF">
        <w:t>PTA</w:t>
      </w:r>
      <w:r w:rsidR="00DD382F" w:rsidRPr="00347EAF">
        <w:t xml:space="preserve"> sisemises töökorralduses ja </w:t>
      </w:r>
      <w:r w:rsidR="00CB7436">
        <w:t>tegevuses</w:t>
      </w:r>
      <w:r w:rsidR="00DD382F" w:rsidRPr="00347EAF">
        <w:t>, ametnike tööülesannete</w:t>
      </w:r>
      <w:r w:rsidR="00CB7436">
        <w:t>s</w:t>
      </w:r>
      <w:r w:rsidR="00DD382F" w:rsidRPr="00347EAF">
        <w:t xml:space="preserve"> ja laadis.</w:t>
      </w:r>
      <w:r w:rsidR="00DD382F" w:rsidRPr="00347EAF">
        <w:rPr>
          <w:bCs/>
        </w:rPr>
        <w:t xml:space="preserve"> </w:t>
      </w:r>
      <w:r w:rsidRPr="00347EAF">
        <w:rPr>
          <w:bCs/>
        </w:rPr>
        <w:t xml:space="preserve">Seaduse </w:t>
      </w:r>
      <w:r w:rsidR="00DD382F" w:rsidRPr="00347EAF">
        <w:rPr>
          <w:bCs/>
        </w:rPr>
        <w:t xml:space="preserve">ühtne rakendamine eeldab ametnike koolitamist. Samuti on vaja ajakohastada juhendmaterjale ja </w:t>
      </w:r>
      <w:r w:rsidR="00CB7436">
        <w:rPr>
          <w:bCs/>
        </w:rPr>
        <w:t>korraldada</w:t>
      </w:r>
      <w:r w:rsidR="00DD382F" w:rsidRPr="00347EAF">
        <w:rPr>
          <w:bCs/>
        </w:rPr>
        <w:t xml:space="preserve"> teavitustegevusi.</w:t>
      </w:r>
    </w:p>
    <w:p w14:paraId="16C5310D" w14:textId="77777777" w:rsidR="00DD382F" w:rsidRPr="00347EAF" w:rsidRDefault="00DD382F" w:rsidP="005C17FD">
      <w:pPr>
        <w:jc w:val="both"/>
      </w:pPr>
    </w:p>
    <w:p w14:paraId="25F76BDB" w14:textId="564E964B" w:rsidR="005C17FD" w:rsidRPr="00347EAF" w:rsidRDefault="005C17FD" w:rsidP="005C17FD">
      <w:pPr>
        <w:jc w:val="both"/>
      </w:pPr>
      <w:r w:rsidRPr="00347EAF">
        <w:t xml:space="preserve">Kuna seaduse rakendamisega ei kaasne olulisi mõjusid, puudub vajadus koostada </w:t>
      </w:r>
      <w:r w:rsidRPr="00347EAF">
        <w:rPr>
          <w:rFonts w:eastAsiaTheme="minorHAnsi"/>
        </w:rPr>
        <w:t>Vabariigi Valitsuse 22. detsembri 2011. a määruse nr 180 „Hea õigusloome ja normitehnika eeskiri</w:t>
      </w:r>
      <w:r w:rsidRPr="00347EAF">
        <w:t>” § 46 lõike 3 koha</w:t>
      </w:r>
      <w:r w:rsidR="00CB7436">
        <w:t>ne</w:t>
      </w:r>
      <w:r w:rsidRPr="00347EAF">
        <w:t xml:space="preserve"> mõjude analüüsi aruanne. </w:t>
      </w:r>
    </w:p>
    <w:p w14:paraId="1FF189E0" w14:textId="77777777" w:rsidR="005C17FD" w:rsidRPr="00347EAF" w:rsidRDefault="005C17FD" w:rsidP="005C17FD">
      <w:pPr>
        <w:autoSpaceDE/>
        <w:jc w:val="both"/>
      </w:pPr>
    </w:p>
    <w:p w14:paraId="10431DA3" w14:textId="77777777" w:rsidR="005C17FD" w:rsidRPr="00347EAF" w:rsidRDefault="005C17FD" w:rsidP="001770EF">
      <w:pPr>
        <w:jc w:val="both"/>
        <w:rPr>
          <w:b/>
          <w:bCs/>
        </w:rPr>
      </w:pPr>
      <w:r w:rsidRPr="00347EAF">
        <w:rPr>
          <w:b/>
          <w:bCs/>
        </w:rPr>
        <w:t>7. Seaduse rakendamisega seotud riigi ja kohaliku omavalitsuse tegevused, eeldatavad kulud ja tulud</w:t>
      </w:r>
    </w:p>
    <w:p w14:paraId="79D49FB9" w14:textId="77777777" w:rsidR="001770EF" w:rsidRPr="00347EAF" w:rsidRDefault="001770EF" w:rsidP="001770EF">
      <w:pPr>
        <w:tabs>
          <w:tab w:val="left" w:pos="426"/>
        </w:tabs>
        <w:jc w:val="both"/>
      </w:pPr>
    </w:p>
    <w:p w14:paraId="6D006E2C" w14:textId="03751004" w:rsidR="00A25A80" w:rsidRPr="00347EAF" w:rsidRDefault="004F5F41" w:rsidP="00B10AD4">
      <w:pPr>
        <w:jc w:val="both"/>
      </w:pPr>
      <w:r w:rsidRPr="00347EAF">
        <w:t xml:space="preserve">Seaduse rakendamine ei too endaga kaasa lisategevusi ega -kulutusi riigieelarve vahenditest, samuti ei kaasne </w:t>
      </w:r>
      <w:r w:rsidR="00700A13">
        <w:t>seaduse</w:t>
      </w:r>
      <w:r w:rsidR="00700A13" w:rsidRPr="00347EAF">
        <w:t xml:space="preserve"> </w:t>
      </w:r>
      <w:r w:rsidRPr="00347EAF">
        <w:t>rakendamisega tulusid.</w:t>
      </w:r>
    </w:p>
    <w:p w14:paraId="448F7277" w14:textId="77777777" w:rsidR="004F5F41" w:rsidRPr="00347EAF" w:rsidRDefault="004F5F41" w:rsidP="00B10AD4">
      <w:pPr>
        <w:tabs>
          <w:tab w:val="left" w:pos="426"/>
        </w:tabs>
        <w:jc w:val="both"/>
      </w:pPr>
    </w:p>
    <w:p w14:paraId="4E270909" w14:textId="7C79A2F5" w:rsidR="00B10AD4" w:rsidRPr="00347EAF" w:rsidRDefault="004F5F41" w:rsidP="00B10AD4">
      <w:pPr>
        <w:tabs>
          <w:tab w:val="left" w:pos="426"/>
        </w:tabs>
        <w:jc w:val="both"/>
      </w:pPr>
      <w:r w:rsidRPr="00347EAF">
        <w:t xml:space="preserve">Seaduse </w:t>
      </w:r>
      <w:r w:rsidR="00A14A78" w:rsidRPr="00347EAF">
        <w:t xml:space="preserve">rakendamisega </w:t>
      </w:r>
      <w:r w:rsidR="00133F38" w:rsidRPr="00347EAF">
        <w:t xml:space="preserve">ei kaasne </w:t>
      </w:r>
      <w:r w:rsidRPr="00347EAF">
        <w:t>PTA</w:t>
      </w:r>
      <w:r w:rsidR="00A14A78" w:rsidRPr="00347EAF">
        <w:t>-</w:t>
      </w:r>
      <w:proofErr w:type="spellStart"/>
      <w:r w:rsidR="00A14A78" w:rsidRPr="00347EAF">
        <w:t>le</w:t>
      </w:r>
      <w:proofErr w:type="spellEnd"/>
      <w:r w:rsidRPr="00347EAF">
        <w:t xml:space="preserve"> </w:t>
      </w:r>
      <w:r w:rsidR="00A14A78" w:rsidRPr="00347EAF">
        <w:t>lisa</w:t>
      </w:r>
      <w:r w:rsidRPr="00347EAF">
        <w:t xml:space="preserve">kulutusi seoses ravimsööda ja vahetoodete käitlemise ja kasutamise nõuetekohasuse kontrollimisega. </w:t>
      </w:r>
      <w:r w:rsidR="00B10AD4" w:rsidRPr="00347EAF">
        <w:t>Otsese järelevalvega seotud kulu</w:t>
      </w:r>
      <w:r w:rsidR="00700A13">
        <w:t>d</w:t>
      </w:r>
      <w:r w:rsidR="00B10AD4" w:rsidRPr="00347EAF">
        <w:t xml:space="preserve"> ka</w:t>
      </w:r>
      <w:r w:rsidR="00700A13">
        <w:t>tab</w:t>
      </w:r>
      <w:r w:rsidR="00B10AD4" w:rsidRPr="00347EAF">
        <w:t xml:space="preserve"> järelevalvetasudena </w:t>
      </w:r>
      <w:proofErr w:type="spellStart"/>
      <w:r w:rsidR="00B10AD4" w:rsidRPr="00347EAF">
        <w:t>käitleja</w:t>
      </w:r>
      <w:proofErr w:type="spellEnd"/>
      <w:r w:rsidR="00B10AD4" w:rsidRPr="00347EAF">
        <w:t>. Kuna ametlikku kontrolli tehakse riskipõhiselt ja asjakohase sagedusega, ei ole täpseid kulutusi võimalik prognoosida.</w:t>
      </w:r>
    </w:p>
    <w:p w14:paraId="4A9274E3" w14:textId="77777777" w:rsidR="004F5F41" w:rsidRPr="00347EAF" w:rsidRDefault="004F5F41" w:rsidP="00B10AD4">
      <w:pPr>
        <w:tabs>
          <w:tab w:val="left" w:pos="426"/>
        </w:tabs>
        <w:jc w:val="both"/>
      </w:pPr>
    </w:p>
    <w:p w14:paraId="6F9B0167" w14:textId="0E3B0856" w:rsidR="001770EF" w:rsidRPr="00347EAF" w:rsidRDefault="001770EF" w:rsidP="001770EF">
      <w:pPr>
        <w:jc w:val="both"/>
      </w:pPr>
      <w:r w:rsidRPr="00347EAF">
        <w:lastRenderedPageBreak/>
        <w:t>Seoses vastutussätete ja karistusmäärade ajakohastamisega ei ole olulisi tulusid ja kulusid võimalik prognoosida. Suuremate rahatrahvide määramine ei too vältimatult kaasa suuremaid väärteokaristusi, lisaks võib kõrgem määr motiveerida isikuid panema vähem toime</w:t>
      </w:r>
      <w:r w:rsidR="00700A13" w:rsidRPr="00700A13">
        <w:t xml:space="preserve"> </w:t>
      </w:r>
      <w:r w:rsidR="00700A13" w:rsidRPr="00347EAF">
        <w:t>väärtegusid</w:t>
      </w:r>
      <w:r w:rsidRPr="00347EAF">
        <w:t>.</w:t>
      </w:r>
    </w:p>
    <w:p w14:paraId="2891BD90" w14:textId="77777777" w:rsidR="004F5F41" w:rsidRPr="00347EAF" w:rsidRDefault="004F5F41" w:rsidP="004F5F41">
      <w:pPr>
        <w:tabs>
          <w:tab w:val="left" w:pos="426"/>
        </w:tabs>
        <w:jc w:val="both"/>
      </w:pPr>
    </w:p>
    <w:p w14:paraId="7A21FB93" w14:textId="79005A30" w:rsidR="00C33931" w:rsidRPr="00347EAF" w:rsidRDefault="00C33931" w:rsidP="00C33931">
      <w:pPr>
        <w:jc w:val="both"/>
      </w:pPr>
      <w:r w:rsidRPr="00347EAF">
        <w:t>Seaduse muutmisega seotud ennetav teavitustöö ja muud kaasnevad tegevused</w:t>
      </w:r>
      <w:r w:rsidR="00700A13">
        <w:t>, näiteks</w:t>
      </w:r>
      <w:r w:rsidRPr="00347EAF">
        <w:t xml:space="preserve"> juhendmaterjalide koostamine</w:t>
      </w:r>
      <w:r w:rsidR="004F5F41" w:rsidRPr="00347EAF">
        <w:t>, PTA ametnike koolitamine</w:t>
      </w:r>
      <w:r w:rsidR="00700A13">
        <w:t>,</w:t>
      </w:r>
      <w:r w:rsidRPr="00347EAF">
        <w:t xml:space="preserve"> rahastatakse Maaeluministeeriumi ning </w:t>
      </w:r>
      <w:r w:rsidR="004F5F41" w:rsidRPr="00347EAF">
        <w:t>PTA</w:t>
      </w:r>
      <w:r w:rsidRPr="00347EAF">
        <w:t xml:space="preserve"> eelarvest. </w:t>
      </w:r>
    </w:p>
    <w:p w14:paraId="04BD3470" w14:textId="77777777" w:rsidR="009408C0" w:rsidRPr="00347EAF" w:rsidRDefault="009408C0" w:rsidP="005C17FD">
      <w:pPr>
        <w:jc w:val="both"/>
        <w:rPr>
          <w:bCs/>
        </w:rPr>
      </w:pPr>
    </w:p>
    <w:p w14:paraId="69914DE1" w14:textId="77777777" w:rsidR="005C17FD" w:rsidRPr="00347EAF" w:rsidRDefault="005C17FD" w:rsidP="005C17FD">
      <w:pPr>
        <w:jc w:val="both"/>
        <w:rPr>
          <w:b/>
          <w:bCs/>
        </w:rPr>
      </w:pPr>
      <w:r w:rsidRPr="00347EAF">
        <w:rPr>
          <w:b/>
          <w:bCs/>
        </w:rPr>
        <w:t>8. Rakendusaktid</w:t>
      </w:r>
    </w:p>
    <w:p w14:paraId="06659C7D" w14:textId="77777777" w:rsidR="005D6456" w:rsidRPr="00347EAF" w:rsidRDefault="00D84BE9" w:rsidP="007D3270">
      <w:pPr>
        <w:jc w:val="both"/>
        <w:rPr>
          <w:b/>
          <w:bCs/>
        </w:rPr>
      </w:pPr>
      <w:r w:rsidRPr="00347EAF">
        <w:rPr>
          <w:b/>
          <w:bCs/>
        </w:rPr>
        <w:t xml:space="preserve">8.1. </w:t>
      </w:r>
      <w:r w:rsidR="005D6456" w:rsidRPr="00347EAF">
        <w:rPr>
          <w:b/>
          <w:bCs/>
        </w:rPr>
        <w:t>Uus rakendusakt</w:t>
      </w:r>
    </w:p>
    <w:p w14:paraId="03312288" w14:textId="654179B2" w:rsidR="007C42AC" w:rsidRDefault="005D6456" w:rsidP="002B0346">
      <w:pPr>
        <w:jc w:val="both"/>
      </w:pPr>
      <w:r w:rsidRPr="00347EAF">
        <w:t>Eelnõu § 13</w:t>
      </w:r>
      <w:r w:rsidR="005F464F">
        <w:rPr>
          <w:vertAlign w:val="superscript"/>
        </w:rPr>
        <w:t>2</w:t>
      </w:r>
      <w:r w:rsidRPr="00347EAF">
        <w:t xml:space="preserve"> lõikega 3 antakse maaeluministrile volitus kehtestada </w:t>
      </w:r>
      <w:r w:rsidR="00221567">
        <w:t>r</w:t>
      </w:r>
      <w:r w:rsidR="00221567" w:rsidRPr="00C04605">
        <w:t xml:space="preserve">avimsööda väljakirjutamise täpsemad nõuded, sealhulgas ravimsööda väljakirjutamiseks kasutatava </w:t>
      </w:r>
      <w:r w:rsidR="00D75FA6">
        <w:t xml:space="preserve">ravimsööda </w:t>
      </w:r>
      <w:r w:rsidR="00221567" w:rsidRPr="00C04605">
        <w:t>veterinaarretsepti sisu- ja vorminõuded, nimetatud veterinaarretsepti plangi väljastamise korra ja plankid</w:t>
      </w:r>
      <w:r w:rsidR="00221567">
        <w:t>e üle arvestuse pidamise nõuded</w:t>
      </w:r>
      <w:r w:rsidR="00D75FA6">
        <w:t>.</w:t>
      </w:r>
      <w:r w:rsidRPr="00347EAF">
        <w:t xml:space="preserve"> </w:t>
      </w:r>
      <w:r w:rsidR="009C35D9" w:rsidRPr="00347EAF">
        <w:t xml:space="preserve">Tegemist </w:t>
      </w:r>
      <w:r w:rsidR="00B14A81" w:rsidRPr="00347EAF">
        <w:t>ei ole</w:t>
      </w:r>
      <w:r w:rsidR="007D3270" w:rsidRPr="00347EAF">
        <w:t xml:space="preserve"> uue</w:t>
      </w:r>
      <w:r w:rsidR="009C35D9" w:rsidRPr="00347EAF">
        <w:t xml:space="preserve"> volitusnormiga</w:t>
      </w:r>
      <w:r w:rsidR="00B14A81" w:rsidRPr="00347EAF">
        <w:t>, vaid muutunud on selle asukoht ja täpsustatud on volitusnormi sisu</w:t>
      </w:r>
      <w:r w:rsidR="00EB3BB2" w:rsidRPr="00347EAF">
        <w:t>.</w:t>
      </w:r>
      <w:r w:rsidR="009C35D9" w:rsidRPr="00347EAF">
        <w:t xml:space="preserve"> </w:t>
      </w:r>
      <w:r w:rsidR="00EB3BB2" w:rsidRPr="00347EAF">
        <w:t xml:space="preserve">Seni </w:t>
      </w:r>
      <w:r w:rsidR="007B307E" w:rsidRPr="00347EAF">
        <w:t>reguleeris</w:t>
      </w:r>
      <w:r w:rsidR="00EB3BB2" w:rsidRPr="00347EAF">
        <w:t xml:space="preserve"> ravimsööda kasutami</w:t>
      </w:r>
      <w:r w:rsidR="007B307E" w:rsidRPr="00347EAF">
        <w:t>st</w:t>
      </w:r>
      <w:r w:rsidR="00700A13">
        <w:t xml:space="preserve">, </w:t>
      </w:r>
      <w:r w:rsidR="007B307E" w:rsidRPr="00347EAF">
        <w:rPr>
          <w:shd w:val="clear" w:color="auto" w:fill="FFFFFF"/>
        </w:rPr>
        <w:t>väljakirjutami</w:t>
      </w:r>
      <w:r w:rsidR="00700A13">
        <w:rPr>
          <w:shd w:val="clear" w:color="auto" w:fill="FFFFFF"/>
        </w:rPr>
        <w:t>st</w:t>
      </w:r>
      <w:r w:rsidR="007B307E" w:rsidRPr="00347EAF">
        <w:rPr>
          <w:shd w:val="clear" w:color="auto" w:fill="FFFFFF"/>
        </w:rPr>
        <w:t>, väljastami</w:t>
      </w:r>
      <w:r w:rsidR="00700A13">
        <w:rPr>
          <w:shd w:val="clear" w:color="auto" w:fill="FFFFFF"/>
        </w:rPr>
        <w:t>st</w:t>
      </w:r>
      <w:r w:rsidR="007B307E" w:rsidRPr="00347EAF">
        <w:rPr>
          <w:shd w:val="clear" w:color="auto" w:fill="FFFFFF"/>
        </w:rPr>
        <w:t>, säilitami</w:t>
      </w:r>
      <w:r w:rsidR="00700A13">
        <w:rPr>
          <w:shd w:val="clear" w:color="auto" w:fill="FFFFFF"/>
        </w:rPr>
        <w:t>st</w:t>
      </w:r>
      <w:r w:rsidR="007B307E" w:rsidRPr="00347EAF">
        <w:rPr>
          <w:shd w:val="clear" w:color="auto" w:fill="FFFFFF"/>
        </w:rPr>
        <w:t xml:space="preserve"> ja loomadele manustami</w:t>
      </w:r>
      <w:r w:rsidR="00700A13">
        <w:rPr>
          <w:shd w:val="clear" w:color="auto" w:fill="FFFFFF"/>
        </w:rPr>
        <w:t>st</w:t>
      </w:r>
      <w:r w:rsidR="007B307E" w:rsidRPr="00347EAF">
        <w:rPr>
          <w:shd w:val="clear" w:color="auto" w:fill="FFFFFF"/>
        </w:rPr>
        <w:t xml:space="preserve"> ning nende toimingute üle arvestuse pidami</w:t>
      </w:r>
      <w:r w:rsidR="00700A13">
        <w:rPr>
          <w:shd w:val="clear" w:color="auto" w:fill="FFFFFF"/>
        </w:rPr>
        <w:t>st</w:t>
      </w:r>
      <w:r w:rsidR="00EB3BB2" w:rsidRPr="00347EAF">
        <w:t xml:space="preserve"> </w:t>
      </w:r>
      <w:proofErr w:type="spellStart"/>
      <w:r w:rsidR="00C10931" w:rsidRPr="00347EAF">
        <w:t>RavS</w:t>
      </w:r>
      <w:proofErr w:type="spellEnd"/>
      <w:r w:rsidR="00C10931" w:rsidRPr="00347EAF">
        <w:t>-i</w:t>
      </w:r>
      <w:r w:rsidR="007B307E" w:rsidRPr="00347EAF">
        <w:t xml:space="preserve"> § 15 lõike 7 </w:t>
      </w:r>
      <w:r w:rsidR="00EB3BB2" w:rsidRPr="00347EAF">
        <w:t xml:space="preserve">alusel kehtestatud põllumajandusministri </w:t>
      </w:r>
      <w:r w:rsidR="007B307E" w:rsidRPr="00347EAF">
        <w:rPr>
          <w:bCs/>
        </w:rPr>
        <w:t>23. veebruari 2005. a määrus</w:t>
      </w:r>
      <w:r w:rsidR="00EB3BB2" w:rsidRPr="00347EAF">
        <w:rPr>
          <w:bCs/>
        </w:rPr>
        <w:t xml:space="preserve"> nr 21</w:t>
      </w:r>
      <w:r w:rsidR="00A35AB2" w:rsidRPr="00347EAF">
        <w:rPr>
          <w:bCs/>
        </w:rPr>
        <w:t>.</w:t>
      </w:r>
      <w:r w:rsidR="00EB3BB2" w:rsidRPr="00347EAF">
        <w:rPr>
          <w:bCs/>
        </w:rPr>
        <w:t xml:space="preserve"> </w:t>
      </w:r>
      <w:r w:rsidR="004843AB" w:rsidRPr="00347EAF">
        <w:t>Eelnõu seadusena rakendamiseks töötatakse välja asjakohane maaeluministri määrus.</w:t>
      </w:r>
    </w:p>
    <w:p w14:paraId="6212C3FA" w14:textId="4D3D8368" w:rsidR="00877B48" w:rsidRDefault="00877B48" w:rsidP="002B0346">
      <w:pPr>
        <w:jc w:val="both"/>
      </w:pPr>
    </w:p>
    <w:p w14:paraId="5B86FFE7" w14:textId="7A2685B9" w:rsidR="00877B48" w:rsidRPr="00877B48" w:rsidRDefault="00877B48" w:rsidP="00877B48">
      <w:pPr>
        <w:jc w:val="both"/>
      </w:pPr>
      <w:r w:rsidRPr="00877B48">
        <w:t>Rakendusakti kavand on esitatud seletuskirja lisas 1.</w:t>
      </w:r>
    </w:p>
    <w:p w14:paraId="0F067AF3" w14:textId="77777777" w:rsidR="004843AB" w:rsidRPr="00347EAF" w:rsidRDefault="004843AB" w:rsidP="00D84BE9">
      <w:pPr>
        <w:jc w:val="both"/>
      </w:pPr>
    </w:p>
    <w:p w14:paraId="06A770F5" w14:textId="77777777" w:rsidR="00D84BE9" w:rsidRPr="00347EAF" w:rsidRDefault="005D6456" w:rsidP="00D84BE9">
      <w:pPr>
        <w:jc w:val="both"/>
      </w:pPr>
      <w:r w:rsidRPr="00347EAF">
        <w:rPr>
          <w:b/>
          <w:bCs/>
        </w:rPr>
        <w:t xml:space="preserve">8.2. </w:t>
      </w:r>
      <w:r w:rsidR="00D84BE9" w:rsidRPr="00347EAF">
        <w:rPr>
          <w:b/>
          <w:bCs/>
        </w:rPr>
        <w:t xml:space="preserve">Muudetav rakendusakt </w:t>
      </w:r>
    </w:p>
    <w:p w14:paraId="60A525B8" w14:textId="04C4EDBF" w:rsidR="00D84BE9" w:rsidRPr="00347EAF" w:rsidRDefault="00D84BE9" w:rsidP="005C17FD">
      <w:pPr>
        <w:jc w:val="both"/>
      </w:pPr>
      <w:r w:rsidRPr="00347EAF">
        <w:t>Eelnõu seadusena rakendamise</w:t>
      </w:r>
      <w:r w:rsidR="005F464F">
        <w:t>l</w:t>
      </w:r>
      <w:r w:rsidRPr="00347EAF">
        <w:t xml:space="preserve"> tuleb muuta</w:t>
      </w:r>
      <w:r w:rsidRPr="00347EAF">
        <w:rPr>
          <w:bCs/>
        </w:rPr>
        <w:t xml:space="preserve"> põllumajandusministri 12. juuni 2014. a määrust nr 31 „Nende tegevusalade ja käitlemisel kasutatavate ainete täpsustatud loetelu, mille puhul peab sööda </w:t>
      </w:r>
      <w:proofErr w:type="spellStart"/>
      <w:r w:rsidRPr="00347EAF">
        <w:rPr>
          <w:bCs/>
        </w:rPr>
        <w:t>käitleja</w:t>
      </w:r>
      <w:proofErr w:type="spellEnd"/>
      <w:r w:rsidRPr="00347EAF">
        <w:rPr>
          <w:bCs/>
        </w:rPr>
        <w:t xml:space="preserve"> esitama majandustegevusteate või mille puhul peab sööda </w:t>
      </w:r>
      <w:proofErr w:type="spellStart"/>
      <w:r w:rsidRPr="00347EAF">
        <w:rPr>
          <w:bCs/>
        </w:rPr>
        <w:t>käitlejal</w:t>
      </w:r>
      <w:proofErr w:type="spellEnd"/>
      <w:r w:rsidRPr="00347EAF">
        <w:rPr>
          <w:bCs/>
        </w:rPr>
        <w:t xml:space="preserve"> olema tegevusluba” (https://www.riigiteataja.ee/akt/104112020084)</w:t>
      </w:r>
      <w:r w:rsidR="00700A13">
        <w:rPr>
          <w:bCs/>
        </w:rPr>
        <w:t>.</w:t>
      </w:r>
      <w:r w:rsidR="00024332" w:rsidRPr="00024332">
        <w:t xml:space="preserve"> </w:t>
      </w:r>
      <w:r w:rsidR="00024332" w:rsidRPr="00347EAF">
        <w:t xml:space="preserve">Muudatustega viiakse kehtiv </w:t>
      </w:r>
      <w:r w:rsidR="00024332">
        <w:t>määr</w:t>
      </w:r>
      <w:r w:rsidR="00024332" w:rsidRPr="00347EAF">
        <w:t xml:space="preserve">us kooskõlla määruses </w:t>
      </w:r>
      <w:r w:rsidR="00024332" w:rsidRPr="00347EAF">
        <w:rPr>
          <w:shd w:val="clear" w:color="auto" w:fill="FFFFFF"/>
        </w:rPr>
        <w:t>(EL) 2019/4</w:t>
      </w:r>
      <w:r w:rsidR="00024332" w:rsidRPr="00347EAF">
        <w:rPr>
          <w:lang w:eastAsia="et-EE"/>
        </w:rPr>
        <w:t xml:space="preserve"> </w:t>
      </w:r>
      <w:r w:rsidR="00024332" w:rsidRPr="00347EAF">
        <w:t>sätestatuga.</w:t>
      </w:r>
    </w:p>
    <w:p w14:paraId="7CE2CDC4" w14:textId="77777777" w:rsidR="00D36CC0" w:rsidRPr="00347EAF" w:rsidRDefault="00D36CC0" w:rsidP="00D84BE9">
      <w:pPr>
        <w:jc w:val="both"/>
      </w:pPr>
    </w:p>
    <w:p w14:paraId="620A320C" w14:textId="3F018ADE" w:rsidR="00D84BE9" w:rsidRPr="00347EAF" w:rsidRDefault="00D84BE9" w:rsidP="00D84BE9">
      <w:pPr>
        <w:jc w:val="both"/>
      </w:pPr>
      <w:r w:rsidRPr="00347EAF">
        <w:t>Rakendusakti kavand on esitatud seletuskirja lisas 1.</w:t>
      </w:r>
    </w:p>
    <w:p w14:paraId="3C2ED66B" w14:textId="77777777" w:rsidR="00D84BE9" w:rsidRPr="00347EAF" w:rsidRDefault="00D84BE9" w:rsidP="005C17FD">
      <w:pPr>
        <w:jc w:val="both"/>
      </w:pPr>
    </w:p>
    <w:p w14:paraId="6BE49B76" w14:textId="77777777" w:rsidR="00D84BE9" w:rsidRPr="00347EAF" w:rsidRDefault="00D84BE9" w:rsidP="005C17FD">
      <w:pPr>
        <w:jc w:val="both"/>
      </w:pPr>
      <w:r w:rsidRPr="00347EAF">
        <w:rPr>
          <w:b/>
          <w:bCs/>
        </w:rPr>
        <w:t>8.</w:t>
      </w:r>
      <w:r w:rsidR="005D6456" w:rsidRPr="00347EAF">
        <w:rPr>
          <w:b/>
          <w:bCs/>
        </w:rPr>
        <w:t>3</w:t>
      </w:r>
      <w:r w:rsidRPr="00347EAF">
        <w:rPr>
          <w:b/>
          <w:bCs/>
        </w:rPr>
        <w:t>. Kehtetuks muutuv rakendusakt</w:t>
      </w:r>
    </w:p>
    <w:p w14:paraId="3C2D00D8" w14:textId="77777777" w:rsidR="005C17FD" w:rsidRPr="00347EAF" w:rsidRDefault="00073F04" w:rsidP="005C17FD">
      <w:pPr>
        <w:jc w:val="both"/>
      </w:pPr>
      <w:r w:rsidRPr="00347EAF">
        <w:t>Eelnõu § 1 punktiga 3</w:t>
      </w:r>
      <w:r w:rsidR="005C17FD" w:rsidRPr="00347EAF">
        <w:t xml:space="preserve"> tunnistatakse kehtetuks söödaseaduse § </w:t>
      </w:r>
      <w:r w:rsidRPr="00347EAF">
        <w:t xml:space="preserve">13 ja seoses sellega muutub kehtetuks sama paragrahvi lõige 4, </w:t>
      </w:r>
      <w:r w:rsidR="005C17FD" w:rsidRPr="00347EAF">
        <w:t xml:space="preserve">mille kohaselt </w:t>
      </w:r>
      <w:r w:rsidRPr="00347EAF">
        <w:t xml:space="preserve">kehtestab ravimsööda käitlemise nõuded </w:t>
      </w:r>
      <w:r w:rsidR="005C17FD" w:rsidRPr="00347EAF">
        <w:t>valdkonna eest vastutav minister</w:t>
      </w:r>
      <w:r w:rsidR="00A25A80" w:rsidRPr="00347EAF">
        <w:t xml:space="preserve">. </w:t>
      </w:r>
      <w:r w:rsidR="005C17FD" w:rsidRPr="00347EAF">
        <w:t xml:space="preserve">Muudatustega viiakse kehtiv seadus kooskõlla määruses </w:t>
      </w:r>
      <w:r w:rsidR="005C17FD" w:rsidRPr="00347EAF">
        <w:rPr>
          <w:shd w:val="clear" w:color="auto" w:fill="FFFFFF"/>
        </w:rPr>
        <w:t>(EL) 20</w:t>
      </w:r>
      <w:r w:rsidR="00A25A80" w:rsidRPr="00347EAF">
        <w:rPr>
          <w:shd w:val="clear" w:color="auto" w:fill="FFFFFF"/>
        </w:rPr>
        <w:t>19</w:t>
      </w:r>
      <w:r w:rsidR="005C17FD" w:rsidRPr="00347EAF">
        <w:rPr>
          <w:shd w:val="clear" w:color="auto" w:fill="FFFFFF"/>
        </w:rPr>
        <w:t>/4</w:t>
      </w:r>
      <w:r w:rsidR="005C17FD" w:rsidRPr="00347EAF">
        <w:rPr>
          <w:lang w:eastAsia="et-EE"/>
        </w:rPr>
        <w:t xml:space="preserve"> </w:t>
      </w:r>
      <w:r w:rsidR="005C17FD" w:rsidRPr="00347EAF">
        <w:t xml:space="preserve">sätestatuga. Tulenevalt nimetatud muudatustest muutub haldusmenetluse seaduse § 93 lõike 1 alusel kehtetuks põllumajandusministri </w:t>
      </w:r>
      <w:r w:rsidR="005F464F">
        <w:rPr>
          <w:bCs/>
        </w:rPr>
        <w:t>10. detsembri 2007. a määrus</w:t>
      </w:r>
      <w:r w:rsidR="00A25A80" w:rsidRPr="00347EAF">
        <w:rPr>
          <w:bCs/>
        </w:rPr>
        <w:t xml:space="preserve"> nr 150 „Ravimsööda käitlemise nõuded”</w:t>
      </w:r>
      <w:r w:rsidR="005C17FD" w:rsidRPr="00347EAF">
        <w:rPr>
          <w:bCs/>
        </w:rPr>
        <w:t xml:space="preserve"> (</w:t>
      </w:r>
      <w:r w:rsidR="00D84BE9" w:rsidRPr="00347EAF">
        <w:rPr>
          <w:bCs/>
        </w:rPr>
        <w:t>https://www.riigiteataja.ee/akt/128062014111</w:t>
      </w:r>
      <w:r w:rsidR="005C17FD" w:rsidRPr="00347EAF">
        <w:rPr>
          <w:bCs/>
        </w:rPr>
        <w:t>).</w:t>
      </w:r>
    </w:p>
    <w:p w14:paraId="2586256E" w14:textId="77777777" w:rsidR="00D84BE9" w:rsidRPr="00347EAF" w:rsidRDefault="00D84BE9" w:rsidP="005C17FD">
      <w:pPr>
        <w:jc w:val="both"/>
      </w:pPr>
    </w:p>
    <w:p w14:paraId="2656A0F7" w14:textId="77777777" w:rsidR="005C17FD" w:rsidRPr="00347EAF" w:rsidRDefault="005C17FD" w:rsidP="005C17FD">
      <w:pPr>
        <w:jc w:val="both"/>
        <w:rPr>
          <w:b/>
        </w:rPr>
      </w:pPr>
      <w:r w:rsidRPr="00347EAF">
        <w:rPr>
          <w:b/>
        </w:rPr>
        <w:t>9. Seaduse jõustumine</w:t>
      </w:r>
    </w:p>
    <w:p w14:paraId="6469D974" w14:textId="77777777" w:rsidR="005C17FD" w:rsidRPr="00347EAF" w:rsidRDefault="005C17FD" w:rsidP="005C17FD">
      <w:pPr>
        <w:jc w:val="both"/>
      </w:pPr>
    </w:p>
    <w:p w14:paraId="4BC81A0C" w14:textId="77777777" w:rsidR="00073F04" w:rsidRPr="00347EAF" w:rsidRDefault="005C17FD" w:rsidP="005C17FD">
      <w:pPr>
        <w:jc w:val="both"/>
      </w:pPr>
      <w:r w:rsidRPr="00347EAF">
        <w:t>Seadu</w:t>
      </w:r>
      <w:r w:rsidR="00073F04" w:rsidRPr="00347EAF">
        <w:t>se jõustumine on kavandatud 2022. aasta 28</w:t>
      </w:r>
      <w:r w:rsidRPr="00347EAF">
        <w:t xml:space="preserve">. </w:t>
      </w:r>
      <w:r w:rsidR="00073F04" w:rsidRPr="00347EAF">
        <w:t>jaanuaril</w:t>
      </w:r>
      <w:r w:rsidRPr="00347EAF">
        <w:t xml:space="preserve">. </w:t>
      </w:r>
      <w:r w:rsidR="00073F04" w:rsidRPr="00347EAF">
        <w:t xml:space="preserve">Jõustumise tähtpäev tuleneb määruse (EL) 2019/4 artiklist 26, </w:t>
      </w:r>
      <w:r w:rsidRPr="00347EAF">
        <w:t>mille kohaselt tuleb nimetatud määrust kohalda</w:t>
      </w:r>
      <w:r w:rsidR="00073F04" w:rsidRPr="00347EAF">
        <w:t>da alates 28. jaanuarist 2022.</w:t>
      </w:r>
    </w:p>
    <w:p w14:paraId="569C0F35" w14:textId="77777777" w:rsidR="005C17FD" w:rsidRPr="00347EAF" w:rsidRDefault="005C17FD" w:rsidP="005C17FD">
      <w:pPr>
        <w:jc w:val="both"/>
      </w:pPr>
    </w:p>
    <w:p w14:paraId="3C003DB8" w14:textId="32914386" w:rsidR="005C17FD" w:rsidRDefault="005C17FD" w:rsidP="005C17FD">
      <w:pPr>
        <w:jc w:val="both"/>
        <w:rPr>
          <w:b/>
          <w:bCs/>
        </w:rPr>
      </w:pPr>
      <w:r w:rsidRPr="00347EAF">
        <w:rPr>
          <w:b/>
          <w:bCs/>
        </w:rPr>
        <w:t>10. Eelnõu kooskõlastamine, huvirühmade kaasamine ja avalik konsultatsioon</w:t>
      </w:r>
    </w:p>
    <w:p w14:paraId="09D8479F" w14:textId="77777777" w:rsidR="00700A13" w:rsidRPr="00347EAF" w:rsidRDefault="00700A13" w:rsidP="005C17FD">
      <w:pPr>
        <w:jc w:val="both"/>
        <w:rPr>
          <w:b/>
          <w:bCs/>
        </w:rPr>
      </w:pPr>
    </w:p>
    <w:p w14:paraId="704C9109" w14:textId="77777777" w:rsidR="005C17FD" w:rsidRPr="00347EAF" w:rsidRDefault="002014CD" w:rsidP="005C17FD">
      <w:pPr>
        <w:jc w:val="both"/>
      </w:pPr>
      <w:r w:rsidRPr="00347EAF">
        <w:t xml:space="preserve">Seaduseelnõu esitatakse eelnõude infosüsteemi EIS kaudu kooskõlastamiseks Sotsiaalministeeriumile, Keskkonnaministeeriumile ja Justiitsministeeriumile. </w:t>
      </w:r>
    </w:p>
    <w:p w14:paraId="4464F444" w14:textId="77777777" w:rsidR="002014CD" w:rsidRPr="00347EAF" w:rsidRDefault="002014CD" w:rsidP="005C17FD">
      <w:pPr>
        <w:jc w:val="both"/>
      </w:pPr>
    </w:p>
    <w:p w14:paraId="6FFBA10D" w14:textId="50C807B2" w:rsidR="002014CD" w:rsidRPr="00347EAF" w:rsidRDefault="002014CD" w:rsidP="00073F04">
      <w:pPr>
        <w:jc w:val="both"/>
      </w:pPr>
      <w:r w:rsidRPr="00347EAF">
        <w:t>Arvamuse esitamiseks esitatakse seaduseelnõu P</w:t>
      </w:r>
      <w:r w:rsidR="00700A13">
        <w:t>TA-</w:t>
      </w:r>
      <w:proofErr w:type="spellStart"/>
      <w:r w:rsidR="00700A13">
        <w:t>le</w:t>
      </w:r>
      <w:proofErr w:type="spellEnd"/>
      <w:r w:rsidRPr="00347EAF">
        <w:t xml:space="preserve">, Eesti Põllumajandus-Kaubanduskojale, Eestimaa Talupidajate Keskliidule, Eesti </w:t>
      </w:r>
      <w:proofErr w:type="spellStart"/>
      <w:r w:rsidRPr="00347EAF">
        <w:t>Jäätmekäitlejate</w:t>
      </w:r>
      <w:proofErr w:type="spellEnd"/>
      <w:r w:rsidRPr="00347EAF">
        <w:t xml:space="preserve"> Lii</w:t>
      </w:r>
      <w:r w:rsidR="00073F04" w:rsidRPr="00347EAF">
        <w:t xml:space="preserve">dule, Eesti Loomaarstide Ühingule, </w:t>
      </w:r>
      <w:r w:rsidR="00073F04" w:rsidRPr="00347EAF">
        <w:rPr>
          <w:lang w:eastAsia="et-EE"/>
        </w:rPr>
        <w:lastRenderedPageBreak/>
        <w:t xml:space="preserve">Eesti Väikeloomaarstide Seltsile, </w:t>
      </w:r>
      <w:r w:rsidRPr="00347EAF">
        <w:t>Veterinaarravimite Hulgimüüjate L</w:t>
      </w:r>
      <w:r w:rsidR="00073F04" w:rsidRPr="00347EAF">
        <w:t xml:space="preserve">iidule ja </w:t>
      </w:r>
      <w:r w:rsidR="00073F04" w:rsidRPr="00347EAF">
        <w:rPr>
          <w:lang w:eastAsia="et-EE"/>
        </w:rPr>
        <w:t>Eesti Apteekrite Liidule.</w:t>
      </w:r>
    </w:p>
    <w:p w14:paraId="235E7373" w14:textId="77777777" w:rsidR="002014CD" w:rsidRPr="00347EAF" w:rsidRDefault="002014CD" w:rsidP="002014CD"/>
    <w:p w14:paraId="797FC2D6" w14:textId="77777777" w:rsidR="00F02537" w:rsidRPr="00347EAF" w:rsidRDefault="00F02537" w:rsidP="002D6483">
      <w:pPr>
        <w:jc w:val="both"/>
      </w:pPr>
      <w:r w:rsidRPr="00347EAF">
        <w:t>__________________________________________________________________________</w:t>
      </w:r>
    </w:p>
    <w:sectPr w:rsidR="00F02537" w:rsidRPr="00347EAF" w:rsidSect="004D33AE">
      <w:footerReference w:type="default" r:id="rId9"/>
      <w:pgSz w:w="11906" w:h="16838"/>
      <w:pgMar w:top="568" w:right="849" w:bottom="993" w:left="1800" w:header="708" w:footer="708"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E92CB" w14:textId="77777777" w:rsidR="003E0037" w:rsidRDefault="003E0037" w:rsidP="00F02537">
      <w:r>
        <w:separator/>
      </w:r>
    </w:p>
  </w:endnote>
  <w:endnote w:type="continuationSeparator" w:id="0">
    <w:p w14:paraId="251C7DAC" w14:textId="77777777" w:rsidR="003E0037" w:rsidRDefault="003E0037" w:rsidP="00F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82699"/>
      <w:docPartObj>
        <w:docPartGallery w:val="Page Numbers (Bottom of Page)"/>
        <w:docPartUnique/>
      </w:docPartObj>
    </w:sdtPr>
    <w:sdtEndPr/>
    <w:sdtContent>
      <w:p w14:paraId="6F8FBB36" w14:textId="77777777" w:rsidR="00CA0130" w:rsidRDefault="00CA0130">
        <w:pPr>
          <w:pStyle w:val="Footer"/>
          <w:jc w:val="center"/>
        </w:pPr>
      </w:p>
      <w:p w14:paraId="780E0385" w14:textId="43603D15" w:rsidR="00CA0130" w:rsidRDefault="00CA0130">
        <w:pPr>
          <w:pStyle w:val="Footer"/>
          <w:jc w:val="center"/>
        </w:pPr>
        <w:r>
          <w:fldChar w:fldCharType="begin"/>
        </w:r>
        <w:r>
          <w:instrText>PAGE   \* MERGEFORMAT</w:instrText>
        </w:r>
        <w:r>
          <w:fldChar w:fldCharType="separate"/>
        </w:r>
        <w:r w:rsidR="00DA3566">
          <w:rPr>
            <w:noProof/>
          </w:rPr>
          <w:t>17</w:t>
        </w:r>
        <w:r>
          <w:fldChar w:fldCharType="end"/>
        </w:r>
      </w:p>
    </w:sdtContent>
  </w:sdt>
  <w:p w14:paraId="4CAA0944" w14:textId="77777777" w:rsidR="00CA0130" w:rsidRDefault="00CA0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09B10" w14:textId="77777777" w:rsidR="003E0037" w:rsidRDefault="003E0037" w:rsidP="00F02537">
      <w:r>
        <w:separator/>
      </w:r>
    </w:p>
  </w:footnote>
  <w:footnote w:type="continuationSeparator" w:id="0">
    <w:p w14:paraId="6F4A536A" w14:textId="77777777" w:rsidR="003E0037" w:rsidRDefault="003E0037" w:rsidP="00F02537">
      <w:r>
        <w:continuationSeparator/>
      </w:r>
    </w:p>
  </w:footnote>
  <w:footnote w:id="1">
    <w:p w14:paraId="059C533B" w14:textId="71E27AC2" w:rsidR="00CA0130" w:rsidRDefault="00CA0130" w:rsidP="008D3E93">
      <w:pPr>
        <w:pStyle w:val="Default"/>
      </w:pPr>
      <w:r>
        <w:rPr>
          <w:rStyle w:val="FootnoteReference"/>
        </w:rPr>
        <w:footnoteRef/>
      </w:r>
      <w:hyperlink r:id="rId1" w:history="1">
        <w:r w:rsidRPr="00F74C6A">
          <w:rPr>
            <w:rStyle w:val="Hyperlink"/>
            <w:sz w:val="20"/>
            <w:szCs w:val="20"/>
          </w:rPr>
          <w:t xml:space="preserve">Nõukogu direktiiv 90/167/EMÜ, millega kehtestatakse ravimsöötade ühenduses valmistamise, </w:t>
        </w:r>
        <w:proofErr w:type="spellStart"/>
        <w:r w:rsidRPr="00F74C6A">
          <w:rPr>
            <w:rStyle w:val="Hyperlink"/>
            <w:sz w:val="20"/>
            <w:szCs w:val="20"/>
          </w:rPr>
          <w:t>turuleviimise</w:t>
        </w:r>
        <w:proofErr w:type="spellEnd"/>
        <w:r w:rsidRPr="00F74C6A">
          <w:rPr>
            <w:rStyle w:val="Hyperlink"/>
            <w:sz w:val="20"/>
            <w:szCs w:val="20"/>
          </w:rPr>
          <w:t xml:space="preserve"> ja kasutamise tingimused (EÜT L 92, 07.04.1990, lk 42–48).</w:t>
        </w:r>
      </w:hyperlink>
    </w:p>
  </w:footnote>
  <w:footnote w:id="2">
    <w:p w14:paraId="5931B3EE" w14:textId="76CFD491" w:rsidR="00CA0130" w:rsidRDefault="00CA0130">
      <w:pPr>
        <w:pStyle w:val="FootnoteText"/>
      </w:pPr>
      <w:r>
        <w:rPr>
          <w:rStyle w:val="FootnoteReference"/>
        </w:rPr>
        <w:footnoteRef/>
      </w:r>
      <w:r>
        <w:t xml:space="preserve"> </w:t>
      </w:r>
      <w:hyperlink r:id="rId2" w:history="1">
        <w:r w:rsidRPr="00F74C6A">
          <w:rPr>
            <w:rStyle w:val="Hyperlink"/>
          </w:rPr>
          <w:t>Jäätmeseadus.</w:t>
        </w:r>
      </w:hyperlink>
    </w:p>
  </w:footnote>
  <w:footnote w:id="3">
    <w:p w14:paraId="62D0A5D3" w14:textId="60DDAD4B" w:rsidR="00CA0130" w:rsidRDefault="00CA0130">
      <w:pPr>
        <w:pStyle w:val="FootnoteText"/>
      </w:pPr>
      <w:r>
        <w:rPr>
          <w:rStyle w:val="FootnoteReference"/>
        </w:rPr>
        <w:footnoteRef/>
      </w:r>
      <w:r>
        <w:t xml:space="preserve"> </w:t>
      </w:r>
      <w:hyperlink r:id="rId3" w:history="1">
        <w:r w:rsidRPr="00AF7398">
          <w:rPr>
            <w:rStyle w:val="Hyperlink"/>
          </w:rPr>
          <w:t>Ravimiseadus.</w:t>
        </w:r>
      </w:hyperlink>
    </w:p>
  </w:footnote>
  <w:footnote w:id="4">
    <w:p w14:paraId="4F3B32A0" w14:textId="3DE03F9B" w:rsidR="00CA0130" w:rsidRDefault="00CA0130">
      <w:pPr>
        <w:pStyle w:val="FootnoteText"/>
      </w:pPr>
      <w:r>
        <w:rPr>
          <w:rStyle w:val="FootnoteReference"/>
        </w:rPr>
        <w:footnoteRef/>
      </w:r>
      <w:r>
        <w:t xml:space="preserve"> </w:t>
      </w:r>
      <w:hyperlink r:id="rId4" w:history="1">
        <w:r w:rsidRPr="00AF7398">
          <w:rPr>
            <w:rStyle w:val="Hyperlink"/>
          </w:rPr>
          <w:t>Euroopa Parlamendi ja nõukogu määrus (EÜ) nr 183/2005, millega kehtestatakse söödahügieeni nõuded (ELT L 035, 08.02.20035 lk 1–22</w:t>
        </w:r>
      </w:hyperlink>
      <w:r w:rsidRPr="0085548B">
        <w:t>).</w:t>
      </w:r>
    </w:p>
  </w:footnote>
  <w:footnote w:id="5">
    <w:p w14:paraId="2D1203F6" w14:textId="4E8A215E" w:rsidR="00CA0130" w:rsidRDefault="00CA0130" w:rsidP="003D6752">
      <w:pPr>
        <w:pStyle w:val="FootnoteText"/>
      </w:pPr>
      <w:r>
        <w:rPr>
          <w:rStyle w:val="FootnoteReference"/>
        </w:rPr>
        <w:footnoteRef/>
      </w:r>
      <w:r>
        <w:t xml:space="preserve"> </w:t>
      </w:r>
      <w:hyperlink r:id="rId5" w:history="1">
        <w:r w:rsidRPr="00F74C6A">
          <w:rPr>
            <w:rStyle w:val="Hyperlink"/>
          </w:rPr>
          <w:t>Karistusseadustik</w:t>
        </w:r>
        <w:r w:rsidRPr="00F74C6A">
          <w:rPr>
            <w:rStyle w:val="Hyperlink"/>
            <w:shd w:val="clear" w:color="auto" w:fill="FFFFFF"/>
          </w:rPr>
          <w:t>.</w:t>
        </w:r>
      </w:hyperlink>
    </w:p>
  </w:footnote>
  <w:footnote w:id="6">
    <w:p w14:paraId="272EB40F" w14:textId="5F43E2CF" w:rsidR="00CA0130" w:rsidRPr="00B1121D" w:rsidRDefault="00CA0130" w:rsidP="000716AB">
      <w:pPr>
        <w:rPr>
          <w:sz w:val="20"/>
          <w:szCs w:val="20"/>
          <w:lang w:eastAsia="et-EE"/>
        </w:rPr>
      </w:pPr>
      <w:r w:rsidRPr="00B1121D">
        <w:rPr>
          <w:rStyle w:val="FootnoteReference"/>
          <w:sz w:val="20"/>
          <w:szCs w:val="20"/>
        </w:rPr>
        <w:footnoteRef/>
      </w:r>
      <w:r w:rsidRPr="00B1121D">
        <w:rPr>
          <w:sz w:val="20"/>
          <w:szCs w:val="20"/>
        </w:rPr>
        <w:t xml:space="preserve"> </w:t>
      </w:r>
      <w:hyperlink r:id="rId6" w:history="1">
        <w:r w:rsidRPr="00F74C6A">
          <w:rPr>
            <w:rStyle w:val="Hyperlink"/>
            <w:sz w:val="20"/>
            <w:szCs w:val="20"/>
            <w:lang w:eastAsia="et-EE"/>
          </w:rPr>
          <w:t>Keskkonnaministri 14. detsembri</w:t>
        </w:r>
        <w:r w:rsidR="00F74C6A" w:rsidRPr="00F74C6A">
          <w:rPr>
            <w:rStyle w:val="Hyperlink"/>
            <w:sz w:val="20"/>
            <w:szCs w:val="20"/>
            <w:lang w:eastAsia="et-EE"/>
          </w:rPr>
          <w:t xml:space="preserve"> </w:t>
        </w:r>
        <w:r w:rsidRPr="00F74C6A">
          <w:rPr>
            <w:rStyle w:val="Hyperlink"/>
            <w:sz w:val="20"/>
            <w:szCs w:val="20"/>
            <w:lang w:eastAsia="et-EE"/>
          </w:rPr>
          <w:t>2015. a määrus nr 70 ,,Jäätmete liigitamise kord ja jäätmenimistu</w:t>
        </w:r>
        <w:r w:rsidRPr="00F74C6A">
          <w:rPr>
            <w:rStyle w:val="Hyperlink"/>
            <w:bCs/>
            <w:sz w:val="20"/>
            <w:szCs w:val="20"/>
          </w:rPr>
          <w:t>”.</w:t>
        </w:r>
      </w:hyperlink>
    </w:p>
    <w:p w14:paraId="45BE660F" w14:textId="77777777" w:rsidR="00CA0130" w:rsidRDefault="00CA0130" w:rsidP="000716A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15F19"/>
    <w:multiLevelType w:val="hybridMultilevel"/>
    <w:tmpl w:val="ACE8BE3C"/>
    <w:lvl w:ilvl="0" w:tplc="0088D4A0">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2BD67666"/>
    <w:multiLevelType w:val="hybridMultilevel"/>
    <w:tmpl w:val="F132CF9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2C3E1E"/>
    <w:multiLevelType w:val="hybridMultilevel"/>
    <w:tmpl w:val="7AA21C6C"/>
    <w:lvl w:ilvl="0" w:tplc="04250011">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3" w15:restartNumberingAfterBreak="0">
    <w:nsid w:val="65FA7DBF"/>
    <w:multiLevelType w:val="hybridMultilevel"/>
    <w:tmpl w:val="A8B811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C1467F7"/>
    <w:multiLevelType w:val="hybridMultilevel"/>
    <w:tmpl w:val="B57A86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0251A"/>
    <w:rsid w:val="00017322"/>
    <w:rsid w:val="00017A49"/>
    <w:rsid w:val="00024332"/>
    <w:rsid w:val="0002655C"/>
    <w:rsid w:val="000266C7"/>
    <w:rsid w:val="000349C1"/>
    <w:rsid w:val="00036165"/>
    <w:rsid w:val="00040F3C"/>
    <w:rsid w:val="00044EF5"/>
    <w:rsid w:val="0004521A"/>
    <w:rsid w:val="00056B58"/>
    <w:rsid w:val="000716AB"/>
    <w:rsid w:val="00073F04"/>
    <w:rsid w:val="00076008"/>
    <w:rsid w:val="000766F1"/>
    <w:rsid w:val="00077546"/>
    <w:rsid w:val="00085C6C"/>
    <w:rsid w:val="00094BB8"/>
    <w:rsid w:val="000A09EF"/>
    <w:rsid w:val="000A0D1F"/>
    <w:rsid w:val="000A7E61"/>
    <w:rsid w:val="000B5DEF"/>
    <w:rsid w:val="000B76AD"/>
    <w:rsid w:val="000B7A5B"/>
    <w:rsid w:val="000C03BB"/>
    <w:rsid w:val="000C0F9A"/>
    <w:rsid w:val="000C6BC1"/>
    <w:rsid w:val="000C6D9A"/>
    <w:rsid w:val="000D0011"/>
    <w:rsid w:val="000E1763"/>
    <w:rsid w:val="000E2D20"/>
    <w:rsid w:val="000E3A93"/>
    <w:rsid w:val="000E7E7B"/>
    <w:rsid w:val="000F08B9"/>
    <w:rsid w:val="000F3352"/>
    <w:rsid w:val="000F4D2B"/>
    <w:rsid w:val="000F7A79"/>
    <w:rsid w:val="00105522"/>
    <w:rsid w:val="00112211"/>
    <w:rsid w:val="00116F0D"/>
    <w:rsid w:val="001212C8"/>
    <w:rsid w:val="00133A19"/>
    <w:rsid w:val="00133F38"/>
    <w:rsid w:val="001404D5"/>
    <w:rsid w:val="00144E54"/>
    <w:rsid w:val="00150E14"/>
    <w:rsid w:val="00156CE3"/>
    <w:rsid w:val="00157727"/>
    <w:rsid w:val="00162358"/>
    <w:rsid w:val="0016767F"/>
    <w:rsid w:val="001757A3"/>
    <w:rsid w:val="001770EF"/>
    <w:rsid w:val="00177AD5"/>
    <w:rsid w:val="001A29C3"/>
    <w:rsid w:val="001A7B39"/>
    <w:rsid w:val="001B37E3"/>
    <w:rsid w:val="001B4515"/>
    <w:rsid w:val="001C5F0E"/>
    <w:rsid w:val="001C6C66"/>
    <w:rsid w:val="001D0001"/>
    <w:rsid w:val="001D23BC"/>
    <w:rsid w:val="001D3FE2"/>
    <w:rsid w:val="001D4B40"/>
    <w:rsid w:val="001D62E5"/>
    <w:rsid w:val="001E23E2"/>
    <w:rsid w:val="001E7EE7"/>
    <w:rsid w:val="001F47AC"/>
    <w:rsid w:val="001F5094"/>
    <w:rsid w:val="002014CD"/>
    <w:rsid w:val="002014D2"/>
    <w:rsid w:val="00206431"/>
    <w:rsid w:val="0022015D"/>
    <w:rsid w:val="002212F7"/>
    <w:rsid w:val="00221567"/>
    <w:rsid w:val="002264AA"/>
    <w:rsid w:val="00245233"/>
    <w:rsid w:val="0024619F"/>
    <w:rsid w:val="00257C57"/>
    <w:rsid w:val="00261BBF"/>
    <w:rsid w:val="0026249A"/>
    <w:rsid w:val="00271A58"/>
    <w:rsid w:val="0028537C"/>
    <w:rsid w:val="00285FA2"/>
    <w:rsid w:val="0029741C"/>
    <w:rsid w:val="00297C0E"/>
    <w:rsid w:val="002A4BBD"/>
    <w:rsid w:val="002B02B3"/>
    <w:rsid w:val="002B0346"/>
    <w:rsid w:val="002B2264"/>
    <w:rsid w:val="002B4734"/>
    <w:rsid w:val="002D6483"/>
    <w:rsid w:val="002D67D9"/>
    <w:rsid w:val="002E434E"/>
    <w:rsid w:val="002E51FA"/>
    <w:rsid w:val="002E6A36"/>
    <w:rsid w:val="00300EEF"/>
    <w:rsid w:val="003016D0"/>
    <w:rsid w:val="00303C35"/>
    <w:rsid w:val="0030488B"/>
    <w:rsid w:val="00305452"/>
    <w:rsid w:val="00310A33"/>
    <w:rsid w:val="00324B30"/>
    <w:rsid w:val="003251AB"/>
    <w:rsid w:val="00325DB3"/>
    <w:rsid w:val="00340296"/>
    <w:rsid w:val="00343D10"/>
    <w:rsid w:val="00344A67"/>
    <w:rsid w:val="00345186"/>
    <w:rsid w:val="00347EAF"/>
    <w:rsid w:val="003511E3"/>
    <w:rsid w:val="003521CB"/>
    <w:rsid w:val="003552C1"/>
    <w:rsid w:val="00362C3F"/>
    <w:rsid w:val="00365B39"/>
    <w:rsid w:val="00370E11"/>
    <w:rsid w:val="003710C6"/>
    <w:rsid w:val="00381321"/>
    <w:rsid w:val="00385A5D"/>
    <w:rsid w:val="00386052"/>
    <w:rsid w:val="003878A5"/>
    <w:rsid w:val="00390AA2"/>
    <w:rsid w:val="00391DA3"/>
    <w:rsid w:val="0039411C"/>
    <w:rsid w:val="0039624F"/>
    <w:rsid w:val="003A5553"/>
    <w:rsid w:val="003B3168"/>
    <w:rsid w:val="003D13D3"/>
    <w:rsid w:val="003D4710"/>
    <w:rsid w:val="003D6752"/>
    <w:rsid w:val="003E0037"/>
    <w:rsid w:val="003E0443"/>
    <w:rsid w:val="003E78DF"/>
    <w:rsid w:val="003F4A3C"/>
    <w:rsid w:val="0040740C"/>
    <w:rsid w:val="0041182F"/>
    <w:rsid w:val="00446BB4"/>
    <w:rsid w:val="004553C9"/>
    <w:rsid w:val="00464F59"/>
    <w:rsid w:val="004667B3"/>
    <w:rsid w:val="00475C5E"/>
    <w:rsid w:val="00482BC8"/>
    <w:rsid w:val="004843AB"/>
    <w:rsid w:val="0048525B"/>
    <w:rsid w:val="00491F55"/>
    <w:rsid w:val="004930D9"/>
    <w:rsid w:val="00494C19"/>
    <w:rsid w:val="004A0DF4"/>
    <w:rsid w:val="004A1193"/>
    <w:rsid w:val="004A13E9"/>
    <w:rsid w:val="004A2083"/>
    <w:rsid w:val="004A4D59"/>
    <w:rsid w:val="004C0E32"/>
    <w:rsid w:val="004C53A4"/>
    <w:rsid w:val="004C7C87"/>
    <w:rsid w:val="004D0DF4"/>
    <w:rsid w:val="004D1C8B"/>
    <w:rsid w:val="004D33AE"/>
    <w:rsid w:val="004D40FF"/>
    <w:rsid w:val="004E0734"/>
    <w:rsid w:val="004E366C"/>
    <w:rsid w:val="004E6285"/>
    <w:rsid w:val="004F5F41"/>
    <w:rsid w:val="0050004F"/>
    <w:rsid w:val="005000DA"/>
    <w:rsid w:val="005009CD"/>
    <w:rsid w:val="005033A6"/>
    <w:rsid w:val="005068E9"/>
    <w:rsid w:val="00515717"/>
    <w:rsid w:val="005324F1"/>
    <w:rsid w:val="005365CF"/>
    <w:rsid w:val="00545F65"/>
    <w:rsid w:val="0054718A"/>
    <w:rsid w:val="00550557"/>
    <w:rsid w:val="00550C1F"/>
    <w:rsid w:val="00553515"/>
    <w:rsid w:val="00556953"/>
    <w:rsid w:val="00566888"/>
    <w:rsid w:val="00567983"/>
    <w:rsid w:val="00571E59"/>
    <w:rsid w:val="00583476"/>
    <w:rsid w:val="005859D1"/>
    <w:rsid w:val="00592149"/>
    <w:rsid w:val="00593A68"/>
    <w:rsid w:val="005A19F6"/>
    <w:rsid w:val="005A2903"/>
    <w:rsid w:val="005B7444"/>
    <w:rsid w:val="005C17FD"/>
    <w:rsid w:val="005C39C3"/>
    <w:rsid w:val="005C7A95"/>
    <w:rsid w:val="005D00CC"/>
    <w:rsid w:val="005D6456"/>
    <w:rsid w:val="005E077F"/>
    <w:rsid w:val="005E0CBA"/>
    <w:rsid w:val="005E51E6"/>
    <w:rsid w:val="005E571F"/>
    <w:rsid w:val="005F464F"/>
    <w:rsid w:val="00603AE0"/>
    <w:rsid w:val="0060581A"/>
    <w:rsid w:val="00605987"/>
    <w:rsid w:val="00611A19"/>
    <w:rsid w:val="0061331A"/>
    <w:rsid w:val="0061538A"/>
    <w:rsid w:val="006248B0"/>
    <w:rsid w:val="00633E89"/>
    <w:rsid w:val="00646BAA"/>
    <w:rsid w:val="00650B21"/>
    <w:rsid w:val="00656F7A"/>
    <w:rsid w:val="0066173F"/>
    <w:rsid w:val="006748A4"/>
    <w:rsid w:val="00674FDE"/>
    <w:rsid w:val="00675D67"/>
    <w:rsid w:val="00692484"/>
    <w:rsid w:val="006A3DD7"/>
    <w:rsid w:val="006A4195"/>
    <w:rsid w:val="006A628B"/>
    <w:rsid w:val="006C0488"/>
    <w:rsid w:val="006C0D2F"/>
    <w:rsid w:val="006C1D8D"/>
    <w:rsid w:val="006C2A89"/>
    <w:rsid w:val="006D0CE0"/>
    <w:rsid w:val="00700A13"/>
    <w:rsid w:val="00702C56"/>
    <w:rsid w:val="00702F51"/>
    <w:rsid w:val="00703C32"/>
    <w:rsid w:val="00711F4E"/>
    <w:rsid w:val="00722BCD"/>
    <w:rsid w:val="007230FE"/>
    <w:rsid w:val="00731583"/>
    <w:rsid w:val="007327AE"/>
    <w:rsid w:val="007372ED"/>
    <w:rsid w:val="007378B9"/>
    <w:rsid w:val="00747749"/>
    <w:rsid w:val="0075249C"/>
    <w:rsid w:val="00753D06"/>
    <w:rsid w:val="0075607A"/>
    <w:rsid w:val="00760498"/>
    <w:rsid w:val="00760805"/>
    <w:rsid w:val="007656D9"/>
    <w:rsid w:val="00767715"/>
    <w:rsid w:val="0077000C"/>
    <w:rsid w:val="0077242D"/>
    <w:rsid w:val="00773589"/>
    <w:rsid w:val="0077428C"/>
    <w:rsid w:val="00774F2F"/>
    <w:rsid w:val="007802B5"/>
    <w:rsid w:val="00781AD9"/>
    <w:rsid w:val="00784CD1"/>
    <w:rsid w:val="007A5EE3"/>
    <w:rsid w:val="007B307E"/>
    <w:rsid w:val="007B6088"/>
    <w:rsid w:val="007B7E2F"/>
    <w:rsid w:val="007C42AC"/>
    <w:rsid w:val="007C5489"/>
    <w:rsid w:val="007D0CC7"/>
    <w:rsid w:val="007D3270"/>
    <w:rsid w:val="007D6342"/>
    <w:rsid w:val="007E0AB0"/>
    <w:rsid w:val="007E35DB"/>
    <w:rsid w:val="007F6623"/>
    <w:rsid w:val="007F79F9"/>
    <w:rsid w:val="008024B8"/>
    <w:rsid w:val="0080385F"/>
    <w:rsid w:val="00803C82"/>
    <w:rsid w:val="00822F33"/>
    <w:rsid w:val="008324F8"/>
    <w:rsid w:val="00835DAF"/>
    <w:rsid w:val="008418EA"/>
    <w:rsid w:val="00841BB8"/>
    <w:rsid w:val="00852B2E"/>
    <w:rsid w:val="0085540F"/>
    <w:rsid w:val="0085548B"/>
    <w:rsid w:val="00856E93"/>
    <w:rsid w:val="00857373"/>
    <w:rsid w:val="008639C1"/>
    <w:rsid w:val="00864A4F"/>
    <w:rsid w:val="0086508B"/>
    <w:rsid w:val="008668A3"/>
    <w:rsid w:val="00867D66"/>
    <w:rsid w:val="00871E28"/>
    <w:rsid w:val="008743DA"/>
    <w:rsid w:val="008750A6"/>
    <w:rsid w:val="00877B48"/>
    <w:rsid w:val="008811D3"/>
    <w:rsid w:val="00881FEC"/>
    <w:rsid w:val="00887CD6"/>
    <w:rsid w:val="00893318"/>
    <w:rsid w:val="0089371B"/>
    <w:rsid w:val="008A0B3F"/>
    <w:rsid w:val="008A76BE"/>
    <w:rsid w:val="008B25E6"/>
    <w:rsid w:val="008B3817"/>
    <w:rsid w:val="008B3CDD"/>
    <w:rsid w:val="008C364A"/>
    <w:rsid w:val="008C6C2B"/>
    <w:rsid w:val="008D3E93"/>
    <w:rsid w:val="008E1B63"/>
    <w:rsid w:val="008E39B7"/>
    <w:rsid w:val="00903BC8"/>
    <w:rsid w:val="00923021"/>
    <w:rsid w:val="00927845"/>
    <w:rsid w:val="00934F04"/>
    <w:rsid w:val="009408C0"/>
    <w:rsid w:val="00945C83"/>
    <w:rsid w:val="009516A8"/>
    <w:rsid w:val="00957AAA"/>
    <w:rsid w:val="009620B0"/>
    <w:rsid w:val="009661C6"/>
    <w:rsid w:val="009668B1"/>
    <w:rsid w:val="00971980"/>
    <w:rsid w:val="009812B3"/>
    <w:rsid w:val="00993D13"/>
    <w:rsid w:val="009A0461"/>
    <w:rsid w:val="009A17C0"/>
    <w:rsid w:val="009A48F4"/>
    <w:rsid w:val="009B003A"/>
    <w:rsid w:val="009C35D9"/>
    <w:rsid w:val="009C3673"/>
    <w:rsid w:val="009C7630"/>
    <w:rsid w:val="009C7E13"/>
    <w:rsid w:val="009D05E8"/>
    <w:rsid w:val="009E5FC0"/>
    <w:rsid w:val="009E69B1"/>
    <w:rsid w:val="009E7677"/>
    <w:rsid w:val="00A03BBC"/>
    <w:rsid w:val="00A062BB"/>
    <w:rsid w:val="00A068C4"/>
    <w:rsid w:val="00A10F8D"/>
    <w:rsid w:val="00A12C33"/>
    <w:rsid w:val="00A14A78"/>
    <w:rsid w:val="00A17832"/>
    <w:rsid w:val="00A221D3"/>
    <w:rsid w:val="00A25A80"/>
    <w:rsid w:val="00A27411"/>
    <w:rsid w:val="00A35AB2"/>
    <w:rsid w:val="00A36CD7"/>
    <w:rsid w:val="00A37662"/>
    <w:rsid w:val="00A37F76"/>
    <w:rsid w:val="00A45E3A"/>
    <w:rsid w:val="00A46237"/>
    <w:rsid w:val="00A47B5F"/>
    <w:rsid w:val="00A60215"/>
    <w:rsid w:val="00A75847"/>
    <w:rsid w:val="00A7710A"/>
    <w:rsid w:val="00A77FBE"/>
    <w:rsid w:val="00A957B9"/>
    <w:rsid w:val="00AA1C92"/>
    <w:rsid w:val="00AA5356"/>
    <w:rsid w:val="00AB54A6"/>
    <w:rsid w:val="00AB68D0"/>
    <w:rsid w:val="00AC4CDB"/>
    <w:rsid w:val="00AC790B"/>
    <w:rsid w:val="00AD1BBD"/>
    <w:rsid w:val="00AD5A4E"/>
    <w:rsid w:val="00AF2F35"/>
    <w:rsid w:val="00AF45DE"/>
    <w:rsid w:val="00AF5278"/>
    <w:rsid w:val="00AF7398"/>
    <w:rsid w:val="00B0397A"/>
    <w:rsid w:val="00B10AD4"/>
    <w:rsid w:val="00B1121D"/>
    <w:rsid w:val="00B11928"/>
    <w:rsid w:val="00B12654"/>
    <w:rsid w:val="00B13088"/>
    <w:rsid w:val="00B134FD"/>
    <w:rsid w:val="00B14A81"/>
    <w:rsid w:val="00B15DE3"/>
    <w:rsid w:val="00B31AF2"/>
    <w:rsid w:val="00B35DB5"/>
    <w:rsid w:val="00B36478"/>
    <w:rsid w:val="00B46BDC"/>
    <w:rsid w:val="00B5087D"/>
    <w:rsid w:val="00B64F94"/>
    <w:rsid w:val="00B665D8"/>
    <w:rsid w:val="00B73A8F"/>
    <w:rsid w:val="00B768DB"/>
    <w:rsid w:val="00B8155A"/>
    <w:rsid w:val="00B82212"/>
    <w:rsid w:val="00B906C4"/>
    <w:rsid w:val="00B92141"/>
    <w:rsid w:val="00BA5B0F"/>
    <w:rsid w:val="00BA60C2"/>
    <w:rsid w:val="00BA77FF"/>
    <w:rsid w:val="00BD556C"/>
    <w:rsid w:val="00BD5880"/>
    <w:rsid w:val="00BD773D"/>
    <w:rsid w:val="00BD77FC"/>
    <w:rsid w:val="00BE2367"/>
    <w:rsid w:val="00BE602E"/>
    <w:rsid w:val="00BF4279"/>
    <w:rsid w:val="00BF5374"/>
    <w:rsid w:val="00BF61CB"/>
    <w:rsid w:val="00BF6503"/>
    <w:rsid w:val="00C06E4B"/>
    <w:rsid w:val="00C076AD"/>
    <w:rsid w:val="00C10931"/>
    <w:rsid w:val="00C23EAA"/>
    <w:rsid w:val="00C276BF"/>
    <w:rsid w:val="00C305CC"/>
    <w:rsid w:val="00C31151"/>
    <w:rsid w:val="00C31597"/>
    <w:rsid w:val="00C33931"/>
    <w:rsid w:val="00C410F7"/>
    <w:rsid w:val="00C50DD6"/>
    <w:rsid w:val="00C54D40"/>
    <w:rsid w:val="00C601B5"/>
    <w:rsid w:val="00C73C59"/>
    <w:rsid w:val="00C777AF"/>
    <w:rsid w:val="00C81FA9"/>
    <w:rsid w:val="00C8299C"/>
    <w:rsid w:val="00C94909"/>
    <w:rsid w:val="00CA0130"/>
    <w:rsid w:val="00CA2521"/>
    <w:rsid w:val="00CA4EAE"/>
    <w:rsid w:val="00CB7436"/>
    <w:rsid w:val="00CB74F0"/>
    <w:rsid w:val="00CB7C09"/>
    <w:rsid w:val="00CC7522"/>
    <w:rsid w:val="00CD05E6"/>
    <w:rsid w:val="00CD1DE1"/>
    <w:rsid w:val="00CD2A05"/>
    <w:rsid w:val="00CD44CF"/>
    <w:rsid w:val="00CD5B6B"/>
    <w:rsid w:val="00CE0664"/>
    <w:rsid w:val="00CE0E8C"/>
    <w:rsid w:val="00CE115B"/>
    <w:rsid w:val="00CE20A5"/>
    <w:rsid w:val="00CE3514"/>
    <w:rsid w:val="00CE62EF"/>
    <w:rsid w:val="00CF219E"/>
    <w:rsid w:val="00D006B7"/>
    <w:rsid w:val="00D214E4"/>
    <w:rsid w:val="00D241C3"/>
    <w:rsid w:val="00D258AA"/>
    <w:rsid w:val="00D30305"/>
    <w:rsid w:val="00D36CC0"/>
    <w:rsid w:val="00D47178"/>
    <w:rsid w:val="00D471B8"/>
    <w:rsid w:val="00D5256C"/>
    <w:rsid w:val="00D535FF"/>
    <w:rsid w:val="00D55382"/>
    <w:rsid w:val="00D62A9C"/>
    <w:rsid w:val="00D65D38"/>
    <w:rsid w:val="00D66855"/>
    <w:rsid w:val="00D71396"/>
    <w:rsid w:val="00D75FA6"/>
    <w:rsid w:val="00D84BE9"/>
    <w:rsid w:val="00D85E73"/>
    <w:rsid w:val="00D86533"/>
    <w:rsid w:val="00DA1FA6"/>
    <w:rsid w:val="00DA2D2E"/>
    <w:rsid w:val="00DA3566"/>
    <w:rsid w:val="00DA411A"/>
    <w:rsid w:val="00DB3994"/>
    <w:rsid w:val="00DB3FD9"/>
    <w:rsid w:val="00DB4C21"/>
    <w:rsid w:val="00DB6279"/>
    <w:rsid w:val="00DC3788"/>
    <w:rsid w:val="00DC5304"/>
    <w:rsid w:val="00DC6CCD"/>
    <w:rsid w:val="00DD382F"/>
    <w:rsid w:val="00DD3884"/>
    <w:rsid w:val="00DD64CA"/>
    <w:rsid w:val="00DE3A5C"/>
    <w:rsid w:val="00DE7DFF"/>
    <w:rsid w:val="00E00203"/>
    <w:rsid w:val="00E04FB0"/>
    <w:rsid w:val="00E05ED8"/>
    <w:rsid w:val="00E113EB"/>
    <w:rsid w:val="00E1239A"/>
    <w:rsid w:val="00E12559"/>
    <w:rsid w:val="00E13655"/>
    <w:rsid w:val="00E139A9"/>
    <w:rsid w:val="00E14525"/>
    <w:rsid w:val="00E15D9D"/>
    <w:rsid w:val="00E21345"/>
    <w:rsid w:val="00E23ED7"/>
    <w:rsid w:val="00E27BD7"/>
    <w:rsid w:val="00E5074C"/>
    <w:rsid w:val="00E5459C"/>
    <w:rsid w:val="00E62662"/>
    <w:rsid w:val="00E718B7"/>
    <w:rsid w:val="00E733BC"/>
    <w:rsid w:val="00E748A7"/>
    <w:rsid w:val="00E76A87"/>
    <w:rsid w:val="00E8026C"/>
    <w:rsid w:val="00E85AA7"/>
    <w:rsid w:val="00E956B2"/>
    <w:rsid w:val="00E96C89"/>
    <w:rsid w:val="00E96DE5"/>
    <w:rsid w:val="00EB3BB2"/>
    <w:rsid w:val="00EB4F9C"/>
    <w:rsid w:val="00EC11B6"/>
    <w:rsid w:val="00EC3840"/>
    <w:rsid w:val="00ED0C9B"/>
    <w:rsid w:val="00ED4E40"/>
    <w:rsid w:val="00ED7A41"/>
    <w:rsid w:val="00EE4271"/>
    <w:rsid w:val="00EE535C"/>
    <w:rsid w:val="00EE5F2E"/>
    <w:rsid w:val="00EE6772"/>
    <w:rsid w:val="00EE6FCA"/>
    <w:rsid w:val="00EE7AA2"/>
    <w:rsid w:val="00F02537"/>
    <w:rsid w:val="00F10BD1"/>
    <w:rsid w:val="00F26DE3"/>
    <w:rsid w:val="00F332A6"/>
    <w:rsid w:val="00F353BE"/>
    <w:rsid w:val="00F35405"/>
    <w:rsid w:val="00F378E4"/>
    <w:rsid w:val="00F41F49"/>
    <w:rsid w:val="00F54B4D"/>
    <w:rsid w:val="00F57488"/>
    <w:rsid w:val="00F60898"/>
    <w:rsid w:val="00F62003"/>
    <w:rsid w:val="00F62B69"/>
    <w:rsid w:val="00F64A5F"/>
    <w:rsid w:val="00F7143C"/>
    <w:rsid w:val="00F74C6A"/>
    <w:rsid w:val="00F8185B"/>
    <w:rsid w:val="00F824D1"/>
    <w:rsid w:val="00F83B2E"/>
    <w:rsid w:val="00F84432"/>
    <w:rsid w:val="00FA142D"/>
    <w:rsid w:val="00FA7F23"/>
    <w:rsid w:val="00FB37FA"/>
    <w:rsid w:val="00FB3F06"/>
    <w:rsid w:val="00FB5D7C"/>
    <w:rsid w:val="00FB6F3F"/>
    <w:rsid w:val="00FC2146"/>
    <w:rsid w:val="00FC5628"/>
    <w:rsid w:val="00FD01D5"/>
    <w:rsid w:val="00FD36C8"/>
    <w:rsid w:val="00FD3876"/>
    <w:rsid w:val="00FD6C95"/>
    <w:rsid w:val="00FE0F52"/>
    <w:rsid w:val="00FE60E1"/>
    <w:rsid w:val="00FF2B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E450"/>
  <w15:docId w15:val="{531E07DB-824C-47AC-9F59-79734B33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BD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styleId="Header">
    <w:name w:val="header"/>
    <w:basedOn w:val="Normal"/>
    <w:link w:val="HeaderChar"/>
    <w:rsid w:val="00F02537"/>
    <w:pPr>
      <w:tabs>
        <w:tab w:val="center" w:pos="4536"/>
        <w:tab w:val="right" w:pos="9072"/>
      </w:tabs>
    </w:pPr>
  </w:style>
  <w:style w:type="character" w:customStyle="1" w:styleId="HeaderChar">
    <w:name w:val="Header Char"/>
    <w:basedOn w:val="DefaultParagraphFont"/>
    <w:link w:val="Header"/>
    <w:rsid w:val="00F02537"/>
    <w:rPr>
      <w:rFonts w:ascii="Times New Roman" w:hAnsi="Times New Roman"/>
      <w:sz w:val="24"/>
      <w:szCs w:val="24"/>
      <w:lang w:eastAsia="en-US"/>
    </w:rPr>
  </w:style>
  <w:style w:type="paragraph" w:styleId="Footer">
    <w:name w:val="footer"/>
    <w:basedOn w:val="Normal"/>
    <w:link w:val="FooterChar"/>
    <w:uiPriority w:val="99"/>
    <w:rsid w:val="00F02537"/>
    <w:pPr>
      <w:tabs>
        <w:tab w:val="center" w:pos="4536"/>
        <w:tab w:val="right" w:pos="9072"/>
      </w:tabs>
    </w:pPr>
  </w:style>
  <w:style w:type="character" w:customStyle="1" w:styleId="FooterChar">
    <w:name w:val="Footer Char"/>
    <w:basedOn w:val="DefaultParagraphFont"/>
    <w:link w:val="Footer"/>
    <w:uiPriority w:val="99"/>
    <w:rsid w:val="00F02537"/>
    <w:rPr>
      <w:rFonts w:ascii="Times New Roman" w:hAnsi="Times New Roman"/>
      <w:sz w:val="24"/>
      <w:szCs w:val="24"/>
      <w:lang w:eastAsia="en-US"/>
    </w:rPr>
  </w:style>
  <w:style w:type="paragraph" w:styleId="FootnoteText">
    <w:name w:val="footnote text"/>
    <w:aliases w:val="FA,Fußnote,FA Fußnotentext,Allmärkuse tekst TNR 10 (A põhilaad)"/>
    <w:basedOn w:val="Normal"/>
    <w:link w:val="FootnoteTextChar"/>
    <w:uiPriority w:val="99"/>
    <w:unhideWhenUsed/>
    <w:qFormat/>
    <w:rsid w:val="005C17FD"/>
    <w:rPr>
      <w:sz w:val="20"/>
      <w:szCs w:val="20"/>
    </w:rPr>
  </w:style>
  <w:style w:type="character" w:customStyle="1" w:styleId="FootnoteTextChar">
    <w:name w:val="Footnote Text Char"/>
    <w:aliases w:val="FA Char,Fußnote Char,FA Fußnotentext Char,Allmärkuse tekst TNR 10 (A põhilaad) Char"/>
    <w:basedOn w:val="DefaultParagraphFont"/>
    <w:link w:val="FootnoteText"/>
    <w:uiPriority w:val="99"/>
    <w:rsid w:val="005C17FD"/>
    <w:rPr>
      <w:rFonts w:ascii="Times New Roman" w:hAnsi="Times New Roman"/>
      <w:lang w:eastAsia="en-US"/>
    </w:rPr>
  </w:style>
  <w:style w:type="character" w:styleId="FootnoteReference">
    <w:name w:val="footnote reference"/>
    <w:aliases w:val="Footnote symbol,4_G,Footnotes refss,Appel note de bas de p.,Appel note de bas de p,SUPERS,Nota,Footnote"/>
    <w:basedOn w:val="DefaultParagraphFont"/>
    <w:uiPriority w:val="99"/>
    <w:semiHidden/>
    <w:unhideWhenUsed/>
    <w:qFormat/>
    <w:rsid w:val="005C17FD"/>
    <w:rPr>
      <w:vertAlign w:val="superscript"/>
    </w:rPr>
  </w:style>
  <w:style w:type="paragraph" w:customStyle="1" w:styleId="Default">
    <w:name w:val="Default"/>
    <w:rsid w:val="008D3E93"/>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116F0D"/>
    <w:rPr>
      <w:rFonts w:ascii="Times New Roman" w:hAnsi="Times New Roman" w:cs="Times New Roman" w:hint="default"/>
      <w:color w:val="0000FF"/>
      <w:u w:val="single"/>
    </w:rPr>
  </w:style>
  <w:style w:type="paragraph" w:customStyle="1" w:styleId="Text1">
    <w:name w:val="Text 1"/>
    <w:basedOn w:val="Normal"/>
    <w:rsid w:val="00C23EAA"/>
    <w:pPr>
      <w:autoSpaceDE/>
      <w:autoSpaceDN/>
      <w:spacing w:before="120" w:after="120"/>
      <w:ind w:left="850"/>
      <w:jc w:val="both"/>
    </w:pPr>
    <w:rPr>
      <w:szCs w:val="22"/>
      <w:lang w:eastAsia="en-GB"/>
    </w:rPr>
  </w:style>
  <w:style w:type="character" w:customStyle="1" w:styleId="hps">
    <w:name w:val="hps"/>
    <w:rsid w:val="00D47178"/>
  </w:style>
  <w:style w:type="paragraph" w:customStyle="1" w:styleId="Normal2">
    <w:name w:val="Normal2"/>
    <w:basedOn w:val="Normal"/>
    <w:rsid w:val="001404D5"/>
    <w:pPr>
      <w:autoSpaceDE/>
      <w:autoSpaceDN/>
      <w:spacing w:before="100" w:beforeAutospacing="1" w:after="100" w:afterAutospacing="1"/>
    </w:pPr>
    <w:rPr>
      <w:lang w:eastAsia="et-EE"/>
    </w:rPr>
  </w:style>
  <w:style w:type="table" w:customStyle="1" w:styleId="TableGrid1">
    <w:name w:val="Table Grid1"/>
    <w:basedOn w:val="TableNormal"/>
    <w:next w:val="TableGrid"/>
    <w:uiPriority w:val="39"/>
    <w:rsid w:val="00390AA2"/>
    <w:rPr>
      <w:rFonts w:asciiTheme="minorHAnsi" w:eastAsiaTheme="minorHAnsi" w:hAnsiTheme="minorHAnsi" w:cs="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0AA2"/>
    <w:rPr>
      <w:sz w:val="16"/>
      <w:szCs w:val="16"/>
    </w:rPr>
  </w:style>
  <w:style w:type="paragraph" w:styleId="CommentText">
    <w:name w:val="annotation text"/>
    <w:basedOn w:val="Normal"/>
    <w:link w:val="CommentTextChar"/>
    <w:uiPriority w:val="99"/>
    <w:semiHidden/>
    <w:unhideWhenUsed/>
    <w:rsid w:val="00390AA2"/>
    <w:pPr>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90AA2"/>
    <w:rPr>
      <w:rFonts w:asciiTheme="minorHAnsi" w:eastAsiaTheme="minorHAnsi" w:hAnsiTheme="minorHAnsi" w:cstheme="minorBidi"/>
      <w:lang w:eastAsia="en-US"/>
    </w:rPr>
  </w:style>
  <w:style w:type="table" w:styleId="TableGrid">
    <w:name w:val="Table Grid"/>
    <w:basedOn w:val="TableNormal"/>
    <w:rsid w:val="0039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90AA2"/>
    <w:rPr>
      <w:rFonts w:ascii="Segoe UI" w:hAnsi="Segoe UI" w:cs="Segoe UI"/>
      <w:sz w:val="18"/>
      <w:szCs w:val="18"/>
    </w:rPr>
  </w:style>
  <w:style w:type="character" w:customStyle="1" w:styleId="BalloonTextChar">
    <w:name w:val="Balloon Text Char"/>
    <w:basedOn w:val="DefaultParagraphFont"/>
    <w:link w:val="BalloonText"/>
    <w:semiHidden/>
    <w:rsid w:val="00390AA2"/>
    <w:rPr>
      <w:rFonts w:ascii="Segoe UI" w:hAnsi="Segoe UI" w:cs="Segoe UI"/>
      <w:sz w:val="18"/>
      <w:szCs w:val="18"/>
      <w:lang w:eastAsia="en-US"/>
    </w:rPr>
  </w:style>
  <w:style w:type="paragraph" w:customStyle="1" w:styleId="Normal1">
    <w:name w:val="Normal1"/>
    <w:basedOn w:val="Normal"/>
    <w:rsid w:val="00E113EB"/>
    <w:pPr>
      <w:autoSpaceDE/>
      <w:autoSpaceDN/>
      <w:spacing w:before="100" w:beforeAutospacing="1" w:after="100" w:afterAutospacing="1"/>
    </w:pPr>
    <w:rPr>
      <w:lang w:eastAsia="et-EE"/>
    </w:rPr>
  </w:style>
  <w:style w:type="character" w:styleId="Strong">
    <w:name w:val="Strong"/>
    <w:basedOn w:val="DefaultParagraphFont"/>
    <w:uiPriority w:val="22"/>
    <w:qFormat/>
    <w:rsid w:val="005C39C3"/>
    <w:rPr>
      <w:b/>
      <w:bCs/>
    </w:rPr>
  </w:style>
  <w:style w:type="character" w:styleId="FollowedHyperlink">
    <w:name w:val="FollowedHyperlink"/>
    <w:basedOn w:val="DefaultParagraphFont"/>
    <w:semiHidden/>
    <w:unhideWhenUsed/>
    <w:rsid w:val="005C39C3"/>
    <w:rPr>
      <w:color w:val="800080" w:themeColor="followedHyperlink"/>
      <w:u w:val="single"/>
    </w:rPr>
  </w:style>
  <w:style w:type="paragraph" w:styleId="NormalWeb">
    <w:name w:val="Normal (Web)"/>
    <w:basedOn w:val="Normal"/>
    <w:uiPriority w:val="99"/>
    <w:unhideWhenUsed/>
    <w:rsid w:val="007378B9"/>
    <w:pPr>
      <w:autoSpaceDE/>
      <w:autoSpaceDN/>
      <w:spacing w:before="100" w:beforeAutospacing="1" w:after="100" w:afterAutospacing="1"/>
    </w:pPr>
    <w:rPr>
      <w:lang w:eastAsia="et-EE"/>
    </w:rPr>
  </w:style>
  <w:style w:type="character" w:customStyle="1" w:styleId="mm">
    <w:name w:val="mm"/>
    <w:basedOn w:val="DefaultParagraphFont"/>
    <w:rsid w:val="00FA142D"/>
  </w:style>
  <w:style w:type="paragraph" w:styleId="CommentSubject">
    <w:name w:val="annotation subject"/>
    <w:basedOn w:val="CommentText"/>
    <w:next w:val="CommentText"/>
    <w:link w:val="CommentSubjectChar"/>
    <w:semiHidden/>
    <w:unhideWhenUsed/>
    <w:rsid w:val="00822F33"/>
    <w:pPr>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822F33"/>
    <w:rPr>
      <w:rFonts w:ascii="Times New Roman" w:eastAsiaTheme="minorHAnsi" w:hAnsi="Times New Roman" w:cstheme="minorBidi"/>
      <w:b/>
      <w:bCs/>
      <w:lang w:eastAsia="en-US"/>
    </w:rPr>
  </w:style>
  <w:style w:type="paragraph" w:customStyle="1" w:styleId="ManualConsidrant">
    <w:name w:val="Manual Considérant"/>
    <w:basedOn w:val="Normal"/>
    <w:rsid w:val="0029741C"/>
    <w:pPr>
      <w:autoSpaceDE/>
      <w:autoSpaceDN/>
      <w:spacing w:before="120" w:after="120"/>
      <w:ind w:left="709" w:hanging="709"/>
      <w:jc w:val="both"/>
    </w:pPr>
    <w:rPr>
      <w:szCs w:val="22"/>
      <w:lang w:eastAsia="en-GB"/>
    </w:rPr>
  </w:style>
  <w:style w:type="character" w:customStyle="1" w:styleId="bold">
    <w:name w:val="bold"/>
    <w:basedOn w:val="DefaultParagraphFont"/>
    <w:rsid w:val="00646BAA"/>
  </w:style>
  <w:style w:type="paragraph" w:customStyle="1" w:styleId="Normal3">
    <w:name w:val="Normal3"/>
    <w:basedOn w:val="Normal"/>
    <w:rsid w:val="00841BB8"/>
    <w:pPr>
      <w:autoSpaceDE/>
      <w:autoSpaceDN/>
      <w:spacing w:before="100" w:beforeAutospacing="1" w:after="100" w:afterAutospacing="1"/>
    </w:pPr>
    <w:rPr>
      <w:lang w:eastAsia="et-EE"/>
    </w:rPr>
  </w:style>
  <w:style w:type="paragraph" w:styleId="Revision">
    <w:name w:val="Revision"/>
    <w:hidden/>
    <w:uiPriority w:val="99"/>
    <w:semiHidden/>
    <w:rsid w:val="00841BB8"/>
    <w:rPr>
      <w:rFonts w:ascii="Times New Roman" w:hAnsi="Times New Roman"/>
      <w:sz w:val="24"/>
      <w:szCs w:val="24"/>
      <w:lang w:eastAsia="en-US"/>
    </w:rPr>
  </w:style>
  <w:style w:type="character" w:customStyle="1" w:styleId="italics">
    <w:name w:val="italics"/>
    <w:basedOn w:val="DefaultParagraphFont"/>
    <w:rsid w:val="00A1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548">
      <w:bodyDiv w:val="1"/>
      <w:marLeft w:val="0"/>
      <w:marRight w:val="0"/>
      <w:marTop w:val="0"/>
      <w:marBottom w:val="0"/>
      <w:divBdr>
        <w:top w:val="none" w:sz="0" w:space="0" w:color="auto"/>
        <w:left w:val="none" w:sz="0" w:space="0" w:color="auto"/>
        <w:bottom w:val="none" w:sz="0" w:space="0" w:color="auto"/>
        <w:right w:val="none" w:sz="0" w:space="0" w:color="auto"/>
      </w:divBdr>
    </w:div>
    <w:div w:id="17780671">
      <w:bodyDiv w:val="1"/>
      <w:marLeft w:val="0"/>
      <w:marRight w:val="0"/>
      <w:marTop w:val="0"/>
      <w:marBottom w:val="0"/>
      <w:divBdr>
        <w:top w:val="none" w:sz="0" w:space="0" w:color="auto"/>
        <w:left w:val="none" w:sz="0" w:space="0" w:color="auto"/>
        <w:bottom w:val="none" w:sz="0" w:space="0" w:color="auto"/>
        <w:right w:val="none" w:sz="0" w:space="0" w:color="auto"/>
      </w:divBdr>
    </w:div>
    <w:div w:id="42606127">
      <w:bodyDiv w:val="1"/>
      <w:marLeft w:val="0"/>
      <w:marRight w:val="0"/>
      <w:marTop w:val="0"/>
      <w:marBottom w:val="0"/>
      <w:divBdr>
        <w:top w:val="none" w:sz="0" w:space="0" w:color="auto"/>
        <w:left w:val="none" w:sz="0" w:space="0" w:color="auto"/>
        <w:bottom w:val="none" w:sz="0" w:space="0" w:color="auto"/>
        <w:right w:val="none" w:sz="0" w:space="0" w:color="auto"/>
      </w:divBdr>
    </w:div>
    <w:div w:id="87893674">
      <w:bodyDiv w:val="1"/>
      <w:marLeft w:val="0"/>
      <w:marRight w:val="0"/>
      <w:marTop w:val="0"/>
      <w:marBottom w:val="0"/>
      <w:divBdr>
        <w:top w:val="none" w:sz="0" w:space="0" w:color="auto"/>
        <w:left w:val="none" w:sz="0" w:space="0" w:color="auto"/>
        <w:bottom w:val="none" w:sz="0" w:space="0" w:color="auto"/>
        <w:right w:val="none" w:sz="0" w:space="0" w:color="auto"/>
      </w:divBdr>
    </w:div>
    <w:div w:id="92943689">
      <w:bodyDiv w:val="1"/>
      <w:marLeft w:val="0"/>
      <w:marRight w:val="0"/>
      <w:marTop w:val="0"/>
      <w:marBottom w:val="0"/>
      <w:divBdr>
        <w:top w:val="none" w:sz="0" w:space="0" w:color="auto"/>
        <w:left w:val="none" w:sz="0" w:space="0" w:color="auto"/>
        <w:bottom w:val="none" w:sz="0" w:space="0" w:color="auto"/>
        <w:right w:val="none" w:sz="0" w:space="0" w:color="auto"/>
      </w:divBdr>
    </w:div>
    <w:div w:id="105929155">
      <w:bodyDiv w:val="1"/>
      <w:marLeft w:val="0"/>
      <w:marRight w:val="0"/>
      <w:marTop w:val="0"/>
      <w:marBottom w:val="0"/>
      <w:divBdr>
        <w:top w:val="none" w:sz="0" w:space="0" w:color="auto"/>
        <w:left w:val="none" w:sz="0" w:space="0" w:color="auto"/>
        <w:bottom w:val="none" w:sz="0" w:space="0" w:color="auto"/>
        <w:right w:val="none" w:sz="0" w:space="0" w:color="auto"/>
      </w:divBdr>
    </w:div>
    <w:div w:id="172259114">
      <w:bodyDiv w:val="1"/>
      <w:marLeft w:val="0"/>
      <w:marRight w:val="0"/>
      <w:marTop w:val="0"/>
      <w:marBottom w:val="0"/>
      <w:divBdr>
        <w:top w:val="none" w:sz="0" w:space="0" w:color="auto"/>
        <w:left w:val="none" w:sz="0" w:space="0" w:color="auto"/>
        <w:bottom w:val="none" w:sz="0" w:space="0" w:color="auto"/>
        <w:right w:val="none" w:sz="0" w:space="0" w:color="auto"/>
      </w:divBdr>
    </w:div>
    <w:div w:id="237180951">
      <w:bodyDiv w:val="1"/>
      <w:marLeft w:val="0"/>
      <w:marRight w:val="0"/>
      <w:marTop w:val="0"/>
      <w:marBottom w:val="0"/>
      <w:divBdr>
        <w:top w:val="none" w:sz="0" w:space="0" w:color="auto"/>
        <w:left w:val="none" w:sz="0" w:space="0" w:color="auto"/>
        <w:bottom w:val="none" w:sz="0" w:space="0" w:color="auto"/>
        <w:right w:val="none" w:sz="0" w:space="0" w:color="auto"/>
      </w:divBdr>
    </w:div>
    <w:div w:id="255479519">
      <w:bodyDiv w:val="1"/>
      <w:marLeft w:val="0"/>
      <w:marRight w:val="0"/>
      <w:marTop w:val="0"/>
      <w:marBottom w:val="0"/>
      <w:divBdr>
        <w:top w:val="none" w:sz="0" w:space="0" w:color="auto"/>
        <w:left w:val="none" w:sz="0" w:space="0" w:color="auto"/>
        <w:bottom w:val="none" w:sz="0" w:space="0" w:color="auto"/>
        <w:right w:val="none" w:sz="0" w:space="0" w:color="auto"/>
      </w:divBdr>
    </w:div>
    <w:div w:id="260603107">
      <w:bodyDiv w:val="1"/>
      <w:marLeft w:val="0"/>
      <w:marRight w:val="0"/>
      <w:marTop w:val="0"/>
      <w:marBottom w:val="0"/>
      <w:divBdr>
        <w:top w:val="none" w:sz="0" w:space="0" w:color="auto"/>
        <w:left w:val="none" w:sz="0" w:space="0" w:color="auto"/>
        <w:bottom w:val="none" w:sz="0" w:space="0" w:color="auto"/>
        <w:right w:val="none" w:sz="0" w:space="0" w:color="auto"/>
      </w:divBdr>
    </w:div>
    <w:div w:id="291403396">
      <w:bodyDiv w:val="1"/>
      <w:marLeft w:val="0"/>
      <w:marRight w:val="0"/>
      <w:marTop w:val="0"/>
      <w:marBottom w:val="0"/>
      <w:divBdr>
        <w:top w:val="none" w:sz="0" w:space="0" w:color="auto"/>
        <w:left w:val="none" w:sz="0" w:space="0" w:color="auto"/>
        <w:bottom w:val="none" w:sz="0" w:space="0" w:color="auto"/>
        <w:right w:val="none" w:sz="0" w:space="0" w:color="auto"/>
      </w:divBdr>
    </w:div>
    <w:div w:id="298804224">
      <w:bodyDiv w:val="1"/>
      <w:marLeft w:val="0"/>
      <w:marRight w:val="0"/>
      <w:marTop w:val="0"/>
      <w:marBottom w:val="0"/>
      <w:divBdr>
        <w:top w:val="none" w:sz="0" w:space="0" w:color="auto"/>
        <w:left w:val="none" w:sz="0" w:space="0" w:color="auto"/>
        <w:bottom w:val="none" w:sz="0" w:space="0" w:color="auto"/>
        <w:right w:val="none" w:sz="0" w:space="0" w:color="auto"/>
      </w:divBdr>
    </w:div>
    <w:div w:id="311256251">
      <w:bodyDiv w:val="1"/>
      <w:marLeft w:val="0"/>
      <w:marRight w:val="0"/>
      <w:marTop w:val="0"/>
      <w:marBottom w:val="0"/>
      <w:divBdr>
        <w:top w:val="none" w:sz="0" w:space="0" w:color="auto"/>
        <w:left w:val="none" w:sz="0" w:space="0" w:color="auto"/>
        <w:bottom w:val="none" w:sz="0" w:space="0" w:color="auto"/>
        <w:right w:val="none" w:sz="0" w:space="0" w:color="auto"/>
      </w:divBdr>
    </w:div>
    <w:div w:id="345442770">
      <w:bodyDiv w:val="1"/>
      <w:marLeft w:val="0"/>
      <w:marRight w:val="0"/>
      <w:marTop w:val="0"/>
      <w:marBottom w:val="0"/>
      <w:divBdr>
        <w:top w:val="none" w:sz="0" w:space="0" w:color="auto"/>
        <w:left w:val="none" w:sz="0" w:space="0" w:color="auto"/>
        <w:bottom w:val="none" w:sz="0" w:space="0" w:color="auto"/>
        <w:right w:val="none" w:sz="0" w:space="0" w:color="auto"/>
      </w:divBdr>
    </w:div>
    <w:div w:id="367149450">
      <w:bodyDiv w:val="1"/>
      <w:marLeft w:val="0"/>
      <w:marRight w:val="0"/>
      <w:marTop w:val="0"/>
      <w:marBottom w:val="0"/>
      <w:divBdr>
        <w:top w:val="none" w:sz="0" w:space="0" w:color="auto"/>
        <w:left w:val="none" w:sz="0" w:space="0" w:color="auto"/>
        <w:bottom w:val="none" w:sz="0" w:space="0" w:color="auto"/>
        <w:right w:val="none" w:sz="0" w:space="0" w:color="auto"/>
      </w:divBdr>
    </w:div>
    <w:div w:id="379669719">
      <w:bodyDiv w:val="1"/>
      <w:marLeft w:val="0"/>
      <w:marRight w:val="0"/>
      <w:marTop w:val="0"/>
      <w:marBottom w:val="0"/>
      <w:divBdr>
        <w:top w:val="none" w:sz="0" w:space="0" w:color="auto"/>
        <w:left w:val="none" w:sz="0" w:space="0" w:color="auto"/>
        <w:bottom w:val="none" w:sz="0" w:space="0" w:color="auto"/>
        <w:right w:val="none" w:sz="0" w:space="0" w:color="auto"/>
      </w:divBdr>
    </w:div>
    <w:div w:id="383483447">
      <w:bodyDiv w:val="1"/>
      <w:marLeft w:val="0"/>
      <w:marRight w:val="0"/>
      <w:marTop w:val="0"/>
      <w:marBottom w:val="0"/>
      <w:divBdr>
        <w:top w:val="none" w:sz="0" w:space="0" w:color="auto"/>
        <w:left w:val="none" w:sz="0" w:space="0" w:color="auto"/>
        <w:bottom w:val="none" w:sz="0" w:space="0" w:color="auto"/>
        <w:right w:val="none" w:sz="0" w:space="0" w:color="auto"/>
      </w:divBdr>
    </w:div>
    <w:div w:id="395444838">
      <w:bodyDiv w:val="1"/>
      <w:marLeft w:val="0"/>
      <w:marRight w:val="0"/>
      <w:marTop w:val="0"/>
      <w:marBottom w:val="0"/>
      <w:divBdr>
        <w:top w:val="none" w:sz="0" w:space="0" w:color="auto"/>
        <w:left w:val="none" w:sz="0" w:space="0" w:color="auto"/>
        <w:bottom w:val="none" w:sz="0" w:space="0" w:color="auto"/>
        <w:right w:val="none" w:sz="0" w:space="0" w:color="auto"/>
      </w:divBdr>
    </w:div>
    <w:div w:id="419761137">
      <w:bodyDiv w:val="1"/>
      <w:marLeft w:val="0"/>
      <w:marRight w:val="0"/>
      <w:marTop w:val="0"/>
      <w:marBottom w:val="0"/>
      <w:divBdr>
        <w:top w:val="none" w:sz="0" w:space="0" w:color="auto"/>
        <w:left w:val="none" w:sz="0" w:space="0" w:color="auto"/>
        <w:bottom w:val="none" w:sz="0" w:space="0" w:color="auto"/>
        <w:right w:val="none" w:sz="0" w:space="0" w:color="auto"/>
      </w:divBdr>
    </w:div>
    <w:div w:id="422722288">
      <w:bodyDiv w:val="1"/>
      <w:marLeft w:val="0"/>
      <w:marRight w:val="0"/>
      <w:marTop w:val="0"/>
      <w:marBottom w:val="0"/>
      <w:divBdr>
        <w:top w:val="none" w:sz="0" w:space="0" w:color="auto"/>
        <w:left w:val="none" w:sz="0" w:space="0" w:color="auto"/>
        <w:bottom w:val="none" w:sz="0" w:space="0" w:color="auto"/>
        <w:right w:val="none" w:sz="0" w:space="0" w:color="auto"/>
      </w:divBdr>
    </w:div>
    <w:div w:id="427311000">
      <w:bodyDiv w:val="1"/>
      <w:marLeft w:val="0"/>
      <w:marRight w:val="0"/>
      <w:marTop w:val="0"/>
      <w:marBottom w:val="0"/>
      <w:divBdr>
        <w:top w:val="none" w:sz="0" w:space="0" w:color="auto"/>
        <w:left w:val="none" w:sz="0" w:space="0" w:color="auto"/>
        <w:bottom w:val="none" w:sz="0" w:space="0" w:color="auto"/>
        <w:right w:val="none" w:sz="0" w:space="0" w:color="auto"/>
      </w:divBdr>
    </w:div>
    <w:div w:id="449470069">
      <w:bodyDiv w:val="1"/>
      <w:marLeft w:val="0"/>
      <w:marRight w:val="0"/>
      <w:marTop w:val="0"/>
      <w:marBottom w:val="0"/>
      <w:divBdr>
        <w:top w:val="none" w:sz="0" w:space="0" w:color="auto"/>
        <w:left w:val="none" w:sz="0" w:space="0" w:color="auto"/>
        <w:bottom w:val="none" w:sz="0" w:space="0" w:color="auto"/>
        <w:right w:val="none" w:sz="0" w:space="0" w:color="auto"/>
      </w:divBdr>
    </w:div>
    <w:div w:id="452601226">
      <w:bodyDiv w:val="1"/>
      <w:marLeft w:val="0"/>
      <w:marRight w:val="0"/>
      <w:marTop w:val="0"/>
      <w:marBottom w:val="0"/>
      <w:divBdr>
        <w:top w:val="none" w:sz="0" w:space="0" w:color="auto"/>
        <w:left w:val="none" w:sz="0" w:space="0" w:color="auto"/>
        <w:bottom w:val="none" w:sz="0" w:space="0" w:color="auto"/>
        <w:right w:val="none" w:sz="0" w:space="0" w:color="auto"/>
      </w:divBdr>
    </w:div>
    <w:div w:id="454909475">
      <w:bodyDiv w:val="1"/>
      <w:marLeft w:val="0"/>
      <w:marRight w:val="0"/>
      <w:marTop w:val="0"/>
      <w:marBottom w:val="0"/>
      <w:divBdr>
        <w:top w:val="none" w:sz="0" w:space="0" w:color="auto"/>
        <w:left w:val="none" w:sz="0" w:space="0" w:color="auto"/>
        <w:bottom w:val="none" w:sz="0" w:space="0" w:color="auto"/>
        <w:right w:val="none" w:sz="0" w:space="0" w:color="auto"/>
      </w:divBdr>
    </w:div>
    <w:div w:id="476269248">
      <w:bodyDiv w:val="1"/>
      <w:marLeft w:val="0"/>
      <w:marRight w:val="0"/>
      <w:marTop w:val="0"/>
      <w:marBottom w:val="0"/>
      <w:divBdr>
        <w:top w:val="none" w:sz="0" w:space="0" w:color="auto"/>
        <w:left w:val="none" w:sz="0" w:space="0" w:color="auto"/>
        <w:bottom w:val="none" w:sz="0" w:space="0" w:color="auto"/>
        <w:right w:val="none" w:sz="0" w:space="0" w:color="auto"/>
      </w:divBdr>
    </w:div>
    <w:div w:id="496843352">
      <w:bodyDiv w:val="1"/>
      <w:marLeft w:val="0"/>
      <w:marRight w:val="0"/>
      <w:marTop w:val="0"/>
      <w:marBottom w:val="0"/>
      <w:divBdr>
        <w:top w:val="none" w:sz="0" w:space="0" w:color="auto"/>
        <w:left w:val="none" w:sz="0" w:space="0" w:color="auto"/>
        <w:bottom w:val="none" w:sz="0" w:space="0" w:color="auto"/>
        <w:right w:val="none" w:sz="0" w:space="0" w:color="auto"/>
      </w:divBdr>
    </w:div>
    <w:div w:id="504827776">
      <w:bodyDiv w:val="1"/>
      <w:marLeft w:val="0"/>
      <w:marRight w:val="0"/>
      <w:marTop w:val="0"/>
      <w:marBottom w:val="0"/>
      <w:divBdr>
        <w:top w:val="none" w:sz="0" w:space="0" w:color="auto"/>
        <w:left w:val="none" w:sz="0" w:space="0" w:color="auto"/>
        <w:bottom w:val="none" w:sz="0" w:space="0" w:color="auto"/>
        <w:right w:val="none" w:sz="0" w:space="0" w:color="auto"/>
      </w:divBdr>
    </w:div>
    <w:div w:id="536629350">
      <w:bodyDiv w:val="1"/>
      <w:marLeft w:val="0"/>
      <w:marRight w:val="0"/>
      <w:marTop w:val="0"/>
      <w:marBottom w:val="0"/>
      <w:divBdr>
        <w:top w:val="none" w:sz="0" w:space="0" w:color="auto"/>
        <w:left w:val="none" w:sz="0" w:space="0" w:color="auto"/>
        <w:bottom w:val="none" w:sz="0" w:space="0" w:color="auto"/>
        <w:right w:val="none" w:sz="0" w:space="0" w:color="auto"/>
      </w:divBdr>
    </w:div>
    <w:div w:id="594630284">
      <w:bodyDiv w:val="1"/>
      <w:marLeft w:val="0"/>
      <w:marRight w:val="0"/>
      <w:marTop w:val="0"/>
      <w:marBottom w:val="0"/>
      <w:divBdr>
        <w:top w:val="none" w:sz="0" w:space="0" w:color="auto"/>
        <w:left w:val="none" w:sz="0" w:space="0" w:color="auto"/>
        <w:bottom w:val="none" w:sz="0" w:space="0" w:color="auto"/>
        <w:right w:val="none" w:sz="0" w:space="0" w:color="auto"/>
      </w:divBdr>
    </w:div>
    <w:div w:id="598220197">
      <w:bodyDiv w:val="1"/>
      <w:marLeft w:val="0"/>
      <w:marRight w:val="0"/>
      <w:marTop w:val="0"/>
      <w:marBottom w:val="0"/>
      <w:divBdr>
        <w:top w:val="none" w:sz="0" w:space="0" w:color="auto"/>
        <w:left w:val="none" w:sz="0" w:space="0" w:color="auto"/>
        <w:bottom w:val="none" w:sz="0" w:space="0" w:color="auto"/>
        <w:right w:val="none" w:sz="0" w:space="0" w:color="auto"/>
      </w:divBdr>
    </w:div>
    <w:div w:id="619337259">
      <w:bodyDiv w:val="1"/>
      <w:marLeft w:val="0"/>
      <w:marRight w:val="0"/>
      <w:marTop w:val="0"/>
      <w:marBottom w:val="0"/>
      <w:divBdr>
        <w:top w:val="none" w:sz="0" w:space="0" w:color="auto"/>
        <w:left w:val="none" w:sz="0" w:space="0" w:color="auto"/>
        <w:bottom w:val="none" w:sz="0" w:space="0" w:color="auto"/>
        <w:right w:val="none" w:sz="0" w:space="0" w:color="auto"/>
      </w:divBdr>
    </w:div>
    <w:div w:id="642083504">
      <w:bodyDiv w:val="1"/>
      <w:marLeft w:val="0"/>
      <w:marRight w:val="0"/>
      <w:marTop w:val="0"/>
      <w:marBottom w:val="0"/>
      <w:divBdr>
        <w:top w:val="none" w:sz="0" w:space="0" w:color="auto"/>
        <w:left w:val="none" w:sz="0" w:space="0" w:color="auto"/>
        <w:bottom w:val="none" w:sz="0" w:space="0" w:color="auto"/>
        <w:right w:val="none" w:sz="0" w:space="0" w:color="auto"/>
      </w:divBdr>
    </w:div>
    <w:div w:id="648166279">
      <w:bodyDiv w:val="1"/>
      <w:marLeft w:val="0"/>
      <w:marRight w:val="0"/>
      <w:marTop w:val="0"/>
      <w:marBottom w:val="0"/>
      <w:divBdr>
        <w:top w:val="none" w:sz="0" w:space="0" w:color="auto"/>
        <w:left w:val="none" w:sz="0" w:space="0" w:color="auto"/>
        <w:bottom w:val="none" w:sz="0" w:space="0" w:color="auto"/>
        <w:right w:val="none" w:sz="0" w:space="0" w:color="auto"/>
      </w:divBdr>
    </w:div>
    <w:div w:id="678431851">
      <w:bodyDiv w:val="1"/>
      <w:marLeft w:val="0"/>
      <w:marRight w:val="0"/>
      <w:marTop w:val="0"/>
      <w:marBottom w:val="0"/>
      <w:divBdr>
        <w:top w:val="none" w:sz="0" w:space="0" w:color="auto"/>
        <w:left w:val="none" w:sz="0" w:space="0" w:color="auto"/>
        <w:bottom w:val="none" w:sz="0" w:space="0" w:color="auto"/>
        <w:right w:val="none" w:sz="0" w:space="0" w:color="auto"/>
      </w:divBdr>
    </w:div>
    <w:div w:id="725032760">
      <w:bodyDiv w:val="1"/>
      <w:marLeft w:val="0"/>
      <w:marRight w:val="0"/>
      <w:marTop w:val="0"/>
      <w:marBottom w:val="0"/>
      <w:divBdr>
        <w:top w:val="none" w:sz="0" w:space="0" w:color="auto"/>
        <w:left w:val="none" w:sz="0" w:space="0" w:color="auto"/>
        <w:bottom w:val="none" w:sz="0" w:space="0" w:color="auto"/>
        <w:right w:val="none" w:sz="0" w:space="0" w:color="auto"/>
      </w:divBdr>
    </w:div>
    <w:div w:id="725757203">
      <w:bodyDiv w:val="1"/>
      <w:marLeft w:val="0"/>
      <w:marRight w:val="0"/>
      <w:marTop w:val="0"/>
      <w:marBottom w:val="0"/>
      <w:divBdr>
        <w:top w:val="none" w:sz="0" w:space="0" w:color="auto"/>
        <w:left w:val="none" w:sz="0" w:space="0" w:color="auto"/>
        <w:bottom w:val="none" w:sz="0" w:space="0" w:color="auto"/>
        <w:right w:val="none" w:sz="0" w:space="0" w:color="auto"/>
      </w:divBdr>
    </w:div>
    <w:div w:id="741028265">
      <w:bodyDiv w:val="1"/>
      <w:marLeft w:val="0"/>
      <w:marRight w:val="0"/>
      <w:marTop w:val="0"/>
      <w:marBottom w:val="0"/>
      <w:divBdr>
        <w:top w:val="none" w:sz="0" w:space="0" w:color="auto"/>
        <w:left w:val="none" w:sz="0" w:space="0" w:color="auto"/>
        <w:bottom w:val="none" w:sz="0" w:space="0" w:color="auto"/>
        <w:right w:val="none" w:sz="0" w:space="0" w:color="auto"/>
      </w:divBdr>
    </w:div>
    <w:div w:id="777410843">
      <w:bodyDiv w:val="1"/>
      <w:marLeft w:val="0"/>
      <w:marRight w:val="0"/>
      <w:marTop w:val="0"/>
      <w:marBottom w:val="0"/>
      <w:divBdr>
        <w:top w:val="none" w:sz="0" w:space="0" w:color="auto"/>
        <w:left w:val="none" w:sz="0" w:space="0" w:color="auto"/>
        <w:bottom w:val="none" w:sz="0" w:space="0" w:color="auto"/>
        <w:right w:val="none" w:sz="0" w:space="0" w:color="auto"/>
      </w:divBdr>
    </w:div>
    <w:div w:id="804543366">
      <w:bodyDiv w:val="1"/>
      <w:marLeft w:val="0"/>
      <w:marRight w:val="0"/>
      <w:marTop w:val="0"/>
      <w:marBottom w:val="0"/>
      <w:divBdr>
        <w:top w:val="none" w:sz="0" w:space="0" w:color="auto"/>
        <w:left w:val="none" w:sz="0" w:space="0" w:color="auto"/>
        <w:bottom w:val="none" w:sz="0" w:space="0" w:color="auto"/>
        <w:right w:val="none" w:sz="0" w:space="0" w:color="auto"/>
      </w:divBdr>
    </w:div>
    <w:div w:id="806125183">
      <w:bodyDiv w:val="1"/>
      <w:marLeft w:val="0"/>
      <w:marRight w:val="0"/>
      <w:marTop w:val="0"/>
      <w:marBottom w:val="0"/>
      <w:divBdr>
        <w:top w:val="none" w:sz="0" w:space="0" w:color="auto"/>
        <w:left w:val="none" w:sz="0" w:space="0" w:color="auto"/>
        <w:bottom w:val="none" w:sz="0" w:space="0" w:color="auto"/>
        <w:right w:val="none" w:sz="0" w:space="0" w:color="auto"/>
      </w:divBdr>
    </w:div>
    <w:div w:id="811871102">
      <w:bodyDiv w:val="1"/>
      <w:marLeft w:val="0"/>
      <w:marRight w:val="0"/>
      <w:marTop w:val="0"/>
      <w:marBottom w:val="0"/>
      <w:divBdr>
        <w:top w:val="none" w:sz="0" w:space="0" w:color="auto"/>
        <w:left w:val="none" w:sz="0" w:space="0" w:color="auto"/>
        <w:bottom w:val="none" w:sz="0" w:space="0" w:color="auto"/>
        <w:right w:val="none" w:sz="0" w:space="0" w:color="auto"/>
      </w:divBdr>
    </w:div>
    <w:div w:id="816343309">
      <w:bodyDiv w:val="1"/>
      <w:marLeft w:val="0"/>
      <w:marRight w:val="0"/>
      <w:marTop w:val="0"/>
      <w:marBottom w:val="0"/>
      <w:divBdr>
        <w:top w:val="none" w:sz="0" w:space="0" w:color="auto"/>
        <w:left w:val="none" w:sz="0" w:space="0" w:color="auto"/>
        <w:bottom w:val="none" w:sz="0" w:space="0" w:color="auto"/>
        <w:right w:val="none" w:sz="0" w:space="0" w:color="auto"/>
      </w:divBdr>
    </w:div>
    <w:div w:id="828864207">
      <w:bodyDiv w:val="1"/>
      <w:marLeft w:val="0"/>
      <w:marRight w:val="0"/>
      <w:marTop w:val="0"/>
      <w:marBottom w:val="0"/>
      <w:divBdr>
        <w:top w:val="none" w:sz="0" w:space="0" w:color="auto"/>
        <w:left w:val="none" w:sz="0" w:space="0" w:color="auto"/>
        <w:bottom w:val="none" w:sz="0" w:space="0" w:color="auto"/>
        <w:right w:val="none" w:sz="0" w:space="0" w:color="auto"/>
      </w:divBdr>
    </w:div>
    <w:div w:id="841942097">
      <w:bodyDiv w:val="1"/>
      <w:marLeft w:val="0"/>
      <w:marRight w:val="0"/>
      <w:marTop w:val="0"/>
      <w:marBottom w:val="0"/>
      <w:divBdr>
        <w:top w:val="none" w:sz="0" w:space="0" w:color="auto"/>
        <w:left w:val="none" w:sz="0" w:space="0" w:color="auto"/>
        <w:bottom w:val="none" w:sz="0" w:space="0" w:color="auto"/>
        <w:right w:val="none" w:sz="0" w:space="0" w:color="auto"/>
      </w:divBdr>
    </w:div>
    <w:div w:id="884023776">
      <w:bodyDiv w:val="1"/>
      <w:marLeft w:val="0"/>
      <w:marRight w:val="0"/>
      <w:marTop w:val="0"/>
      <w:marBottom w:val="0"/>
      <w:divBdr>
        <w:top w:val="none" w:sz="0" w:space="0" w:color="auto"/>
        <w:left w:val="none" w:sz="0" w:space="0" w:color="auto"/>
        <w:bottom w:val="none" w:sz="0" w:space="0" w:color="auto"/>
        <w:right w:val="none" w:sz="0" w:space="0" w:color="auto"/>
      </w:divBdr>
    </w:div>
    <w:div w:id="911813232">
      <w:bodyDiv w:val="1"/>
      <w:marLeft w:val="0"/>
      <w:marRight w:val="0"/>
      <w:marTop w:val="0"/>
      <w:marBottom w:val="0"/>
      <w:divBdr>
        <w:top w:val="none" w:sz="0" w:space="0" w:color="auto"/>
        <w:left w:val="none" w:sz="0" w:space="0" w:color="auto"/>
        <w:bottom w:val="none" w:sz="0" w:space="0" w:color="auto"/>
        <w:right w:val="none" w:sz="0" w:space="0" w:color="auto"/>
      </w:divBdr>
    </w:div>
    <w:div w:id="915476459">
      <w:bodyDiv w:val="1"/>
      <w:marLeft w:val="0"/>
      <w:marRight w:val="0"/>
      <w:marTop w:val="0"/>
      <w:marBottom w:val="0"/>
      <w:divBdr>
        <w:top w:val="none" w:sz="0" w:space="0" w:color="auto"/>
        <w:left w:val="none" w:sz="0" w:space="0" w:color="auto"/>
        <w:bottom w:val="none" w:sz="0" w:space="0" w:color="auto"/>
        <w:right w:val="none" w:sz="0" w:space="0" w:color="auto"/>
      </w:divBdr>
    </w:div>
    <w:div w:id="994185037">
      <w:bodyDiv w:val="1"/>
      <w:marLeft w:val="0"/>
      <w:marRight w:val="0"/>
      <w:marTop w:val="0"/>
      <w:marBottom w:val="0"/>
      <w:divBdr>
        <w:top w:val="none" w:sz="0" w:space="0" w:color="auto"/>
        <w:left w:val="none" w:sz="0" w:space="0" w:color="auto"/>
        <w:bottom w:val="none" w:sz="0" w:space="0" w:color="auto"/>
        <w:right w:val="none" w:sz="0" w:space="0" w:color="auto"/>
      </w:divBdr>
    </w:div>
    <w:div w:id="1001003668">
      <w:bodyDiv w:val="1"/>
      <w:marLeft w:val="0"/>
      <w:marRight w:val="0"/>
      <w:marTop w:val="0"/>
      <w:marBottom w:val="0"/>
      <w:divBdr>
        <w:top w:val="none" w:sz="0" w:space="0" w:color="auto"/>
        <w:left w:val="none" w:sz="0" w:space="0" w:color="auto"/>
        <w:bottom w:val="none" w:sz="0" w:space="0" w:color="auto"/>
        <w:right w:val="none" w:sz="0" w:space="0" w:color="auto"/>
      </w:divBdr>
    </w:div>
    <w:div w:id="1047491995">
      <w:bodyDiv w:val="1"/>
      <w:marLeft w:val="0"/>
      <w:marRight w:val="0"/>
      <w:marTop w:val="0"/>
      <w:marBottom w:val="0"/>
      <w:divBdr>
        <w:top w:val="none" w:sz="0" w:space="0" w:color="auto"/>
        <w:left w:val="none" w:sz="0" w:space="0" w:color="auto"/>
        <w:bottom w:val="none" w:sz="0" w:space="0" w:color="auto"/>
        <w:right w:val="none" w:sz="0" w:space="0" w:color="auto"/>
      </w:divBdr>
    </w:div>
    <w:div w:id="1087994727">
      <w:bodyDiv w:val="1"/>
      <w:marLeft w:val="0"/>
      <w:marRight w:val="0"/>
      <w:marTop w:val="0"/>
      <w:marBottom w:val="0"/>
      <w:divBdr>
        <w:top w:val="none" w:sz="0" w:space="0" w:color="auto"/>
        <w:left w:val="none" w:sz="0" w:space="0" w:color="auto"/>
        <w:bottom w:val="none" w:sz="0" w:space="0" w:color="auto"/>
        <w:right w:val="none" w:sz="0" w:space="0" w:color="auto"/>
      </w:divBdr>
    </w:div>
    <w:div w:id="1145855424">
      <w:bodyDiv w:val="1"/>
      <w:marLeft w:val="0"/>
      <w:marRight w:val="0"/>
      <w:marTop w:val="0"/>
      <w:marBottom w:val="0"/>
      <w:divBdr>
        <w:top w:val="none" w:sz="0" w:space="0" w:color="auto"/>
        <w:left w:val="none" w:sz="0" w:space="0" w:color="auto"/>
        <w:bottom w:val="none" w:sz="0" w:space="0" w:color="auto"/>
        <w:right w:val="none" w:sz="0" w:space="0" w:color="auto"/>
      </w:divBdr>
    </w:div>
    <w:div w:id="1151095425">
      <w:bodyDiv w:val="1"/>
      <w:marLeft w:val="0"/>
      <w:marRight w:val="0"/>
      <w:marTop w:val="0"/>
      <w:marBottom w:val="0"/>
      <w:divBdr>
        <w:top w:val="none" w:sz="0" w:space="0" w:color="auto"/>
        <w:left w:val="none" w:sz="0" w:space="0" w:color="auto"/>
        <w:bottom w:val="none" w:sz="0" w:space="0" w:color="auto"/>
        <w:right w:val="none" w:sz="0" w:space="0" w:color="auto"/>
      </w:divBdr>
    </w:div>
    <w:div w:id="1180581185">
      <w:bodyDiv w:val="1"/>
      <w:marLeft w:val="0"/>
      <w:marRight w:val="0"/>
      <w:marTop w:val="0"/>
      <w:marBottom w:val="0"/>
      <w:divBdr>
        <w:top w:val="none" w:sz="0" w:space="0" w:color="auto"/>
        <w:left w:val="none" w:sz="0" w:space="0" w:color="auto"/>
        <w:bottom w:val="none" w:sz="0" w:space="0" w:color="auto"/>
        <w:right w:val="none" w:sz="0" w:space="0" w:color="auto"/>
      </w:divBdr>
    </w:div>
    <w:div w:id="1185631012">
      <w:bodyDiv w:val="1"/>
      <w:marLeft w:val="0"/>
      <w:marRight w:val="0"/>
      <w:marTop w:val="0"/>
      <w:marBottom w:val="0"/>
      <w:divBdr>
        <w:top w:val="none" w:sz="0" w:space="0" w:color="auto"/>
        <w:left w:val="none" w:sz="0" w:space="0" w:color="auto"/>
        <w:bottom w:val="none" w:sz="0" w:space="0" w:color="auto"/>
        <w:right w:val="none" w:sz="0" w:space="0" w:color="auto"/>
      </w:divBdr>
    </w:div>
    <w:div w:id="1187063255">
      <w:bodyDiv w:val="1"/>
      <w:marLeft w:val="0"/>
      <w:marRight w:val="0"/>
      <w:marTop w:val="0"/>
      <w:marBottom w:val="0"/>
      <w:divBdr>
        <w:top w:val="none" w:sz="0" w:space="0" w:color="auto"/>
        <w:left w:val="none" w:sz="0" w:space="0" w:color="auto"/>
        <w:bottom w:val="none" w:sz="0" w:space="0" w:color="auto"/>
        <w:right w:val="none" w:sz="0" w:space="0" w:color="auto"/>
      </w:divBdr>
    </w:div>
    <w:div w:id="1204487117">
      <w:bodyDiv w:val="1"/>
      <w:marLeft w:val="0"/>
      <w:marRight w:val="0"/>
      <w:marTop w:val="0"/>
      <w:marBottom w:val="0"/>
      <w:divBdr>
        <w:top w:val="none" w:sz="0" w:space="0" w:color="auto"/>
        <w:left w:val="none" w:sz="0" w:space="0" w:color="auto"/>
        <w:bottom w:val="none" w:sz="0" w:space="0" w:color="auto"/>
        <w:right w:val="none" w:sz="0" w:space="0" w:color="auto"/>
      </w:divBdr>
    </w:div>
    <w:div w:id="1214346280">
      <w:bodyDiv w:val="1"/>
      <w:marLeft w:val="0"/>
      <w:marRight w:val="0"/>
      <w:marTop w:val="0"/>
      <w:marBottom w:val="0"/>
      <w:divBdr>
        <w:top w:val="none" w:sz="0" w:space="0" w:color="auto"/>
        <w:left w:val="none" w:sz="0" w:space="0" w:color="auto"/>
        <w:bottom w:val="none" w:sz="0" w:space="0" w:color="auto"/>
        <w:right w:val="none" w:sz="0" w:space="0" w:color="auto"/>
      </w:divBdr>
    </w:div>
    <w:div w:id="1291594874">
      <w:bodyDiv w:val="1"/>
      <w:marLeft w:val="0"/>
      <w:marRight w:val="0"/>
      <w:marTop w:val="0"/>
      <w:marBottom w:val="0"/>
      <w:divBdr>
        <w:top w:val="none" w:sz="0" w:space="0" w:color="auto"/>
        <w:left w:val="none" w:sz="0" w:space="0" w:color="auto"/>
        <w:bottom w:val="none" w:sz="0" w:space="0" w:color="auto"/>
        <w:right w:val="none" w:sz="0" w:space="0" w:color="auto"/>
      </w:divBdr>
      <w:divsChild>
        <w:div w:id="306399388">
          <w:marLeft w:val="0"/>
          <w:marRight w:val="0"/>
          <w:marTop w:val="0"/>
          <w:marBottom w:val="0"/>
          <w:divBdr>
            <w:top w:val="none" w:sz="0" w:space="0" w:color="auto"/>
            <w:left w:val="none" w:sz="0" w:space="0" w:color="auto"/>
            <w:bottom w:val="none" w:sz="0" w:space="0" w:color="auto"/>
            <w:right w:val="none" w:sz="0" w:space="0" w:color="auto"/>
          </w:divBdr>
        </w:div>
        <w:div w:id="1527207841">
          <w:marLeft w:val="0"/>
          <w:marRight w:val="0"/>
          <w:marTop w:val="0"/>
          <w:marBottom w:val="0"/>
          <w:divBdr>
            <w:top w:val="none" w:sz="0" w:space="0" w:color="auto"/>
            <w:left w:val="none" w:sz="0" w:space="0" w:color="auto"/>
            <w:bottom w:val="none" w:sz="0" w:space="0" w:color="auto"/>
            <w:right w:val="none" w:sz="0" w:space="0" w:color="auto"/>
          </w:divBdr>
        </w:div>
      </w:divsChild>
    </w:div>
    <w:div w:id="1300303646">
      <w:bodyDiv w:val="1"/>
      <w:marLeft w:val="0"/>
      <w:marRight w:val="0"/>
      <w:marTop w:val="0"/>
      <w:marBottom w:val="0"/>
      <w:divBdr>
        <w:top w:val="none" w:sz="0" w:space="0" w:color="auto"/>
        <w:left w:val="none" w:sz="0" w:space="0" w:color="auto"/>
        <w:bottom w:val="none" w:sz="0" w:space="0" w:color="auto"/>
        <w:right w:val="none" w:sz="0" w:space="0" w:color="auto"/>
      </w:divBdr>
    </w:div>
    <w:div w:id="1334333851">
      <w:bodyDiv w:val="1"/>
      <w:marLeft w:val="0"/>
      <w:marRight w:val="0"/>
      <w:marTop w:val="0"/>
      <w:marBottom w:val="0"/>
      <w:divBdr>
        <w:top w:val="none" w:sz="0" w:space="0" w:color="auto"/>
        <w:left w:val="none" w:sz="0" w:space="0" w:color="auto"/>
        <w:bottom w:val="none" w:sz="0" w:space="0" w:color="auto"/>
        <w:right w:val="none" w:sz="0" w:space="0" w:color="auto"/>
      </w:divBdr>
    </w:div>
    <w:div w:id="1395853291">
      <w:bodyDiv w:val="1"/>
      <w:marLeft w:val="0"/>
      <w:marRight w:val="0"/>
      <w:marTop w:val="0"/>
      <w:marBottom w:val="0"/>
      <w:divBdr>
        <w:top w:val="none" w:sz="0" w:space="0" w:color="auto"/>
        <w:left w:val="none" w:sz="0" w:space="0" w:color="auto"/>
        <w:bottom w:val="none" w:sz="0" w:space="0" w:color="auto"/>
        <w:right w:val="none" w:sz="0" w:space="0" w:color="auto"/>
      </w:divBdr>
    </w:div>
    <w:div w:id="1403940460">
      <w:bodyDiv w:val="1"/>
      <w:marLeft w:val="0"/>
      <w:marRight w:val="0"/>
      <w:marTop w:val="0"/>
      <w:marBottom w:val="0"/>
      <w:divBdr>
        <w:top w:val="none" w:sz="0" w:space="0" w:color="auto"/>
        <w:left w:val="none" w:sz="0" w:space="0" w:color="auto"/>
        <w:bottom w:val="none" w:sz="0" w:space="0" w:color="auto"/>
        <w:right w:val="none" w:sz="0" w:space="0" w:color="auto"/>
      </w:divBdr>
    </w:div>
    <w:div w:id="1412846990">
      <w:bodyDiv w:val="1"/>
      <w:marLeft w:val="0"/>
      <w:marRight w:val="0"/>
      <w:marTop w:val="0"/>
      <w:marBottom w:val="0"/>
      <w:divBdr>
        <w:top w:val="none" w:sz="0" w:space="0" w:color="auto"/>
        <w:left w:val="none" w:sz="0" w:space="0" w:color="auto"/>
        <w:bottom w:val="none" w:sz="0" w:space="0" w:color="auto"/>
        <w:right w:val="none" w:sz="0" w:space="0" w:color="auto"/>
      </w:divBdr>
    </w:div>
    <w:div w:id="1431394095">
      <w:bodyDiv w:val="1"/>
      <w:marLeft w:val="0"/>
      <w:marRight w:val="0"/>
      <w:marTop w:val="0"/>
      <w:marBottom w:val="0"/>
      <w:divBdr>
        <w:top w:val="none" w:sz="0" w:space="0" w:color="auto"/>
        <w:left w:val="none" w:sz="0" w:space="0" w:color="auto"/>
        <w:bottom w:val="none" w:sz="0" w:space="0" w:color="auto"/>
        <w:right w:val="none" w:sz="0" w:space="0" w:color="auto"/>
      </w:divBdr>
    </w:div>
    <w:div w:id="1472400044">
      <w:bodyDiv w:val="1"/>
      <w:marLeft w:val="0"/>
      <w:marRight w:val="0"/>
      <w:marTop w:val="0"/>
      <w:marBottom w:val="0"/>
      <w:divBdr>
        <w:top w:val="none" w:sz="0" w:space="0" w:color="auto"/>
        <w:left w:val="none" w:sz="0" w:space="0" w:color="auto"/>
        <w:bottom w:val="none" w:sz="0" w:space="0" w:color="auto"/>
        <w:right w:val="none" w:sz="0" w:space="0" w:color="auto"/>
      </w:divBdr>
    </w:div>
    <w:div w:id="1502085690">
      <w:bodyDiv w:val="1"/>
      <w:marLeft w:val="0"/>
      <w:marRight w:val="0"/>
      <w:marTop w:val="0"/>
      <w:marBottom w:val="0"/>
      <w:divBdr>
        <w:top w:val="none" w:sz="0" w:space="0" w:color="auto"/>
        <w:left w:val="none" w:sz="0" w:space="0" w:color="auto"/>
        <w:bottom w:val="none" w:sz="0" w:space="0" w:color="auto"/>
        <w:right w:val="none" w:sz="0" w:space="0" w:color="auto"/>
      </w:divBdr>
    </w:div>
    <w:div w:id="1507590983">
      <w:bodyDiv w:val="1"/>
      <w:marLeft w:val="0"/>
      <w:marRight w:val="0"/>
      <w:marTop w:val="0"/>
      <w:marBottom w:val="0"/>
      <w:divBdr>
        <w:top w:val="none" w:sz="0" w:space="0" w:color="auto"/>
        <w:left w:val="none" w:sz="0" w:space="0" w:color="auto"/>
        <w:bottom w:val="none" w:sz="0" w:space="0" w:color="auto"/>
        <w:right w:val="none" w:sz="0" w:space="0" w:color="auto"/>
      </w:divBdr>
    </w:div>
    <w:div w:id="1509099448">
      <w:bodyDiv w:val="1"/>
      <w:marLeft w:val="0"/>
      <w:marRight w:val="0"/>
      <w:marTop w:val="0"/>
      <w:marBottom w:val="0"/>
      <w:divBdr>
        <w:top w:val="none" w:sz="0" w:space="0" w:color="auto"/>
        <w:left w:val="none" w:sz="0" w:space="0" w:color="auto"/>
        <w:bottom w:val="none" w:sz="0" w:space="0" w:color="auto"/>
        <w:right w:val="none" w:sz="0" w:space="0" w:color="auto"/>
      </w:divBdr>
    </w:div>
    <w:div w:id="1514954992">
      <w:bodyDiv w:val="1"/>
      <w:marLeft w:val="0"/>
      <w:marRight w:val="0"/>
      <w:marTop w:val="0"/>
      <w:marBottom w:val="0"/>
      <w:divBdr>
        <w:top w:val="none" w:sz="0" w:space="0" w:color="auto"/>
        <w:left w:val="none" w:sz="0" w:space="0" w:color="auto"/>
        <w:bottom w:val="none" w:sz="0" w:space="0" w:color="auto"/>
        <w:right w:val="none" w:sz="0" w:space="0" w:color="auto"/>
      </w:divBdr>
    </w:div>
    <w:div w:id="1516456745">
      <w:bodyDiv w:val="1"/>
      <w:marLeft w:val="0"/>
      <w:marRight w:val="0"/>
      <w:marTop w:val="0"/>
      <w:marBottom w:val="0"/>
      <w:divBdr>
        <w:top w:val="none" w:sz="0" w:space="0" w:color="auto"/>
        <w:left w:val="none" w:sz="0" w:space="0" w:color="auto"/>
        <w:bottom w:val="none" w:sz="0" w:space="0" w:color="auto"/>
        <w:right w:val="none" w:sz="0" w:space="0" w:color="auto"/>
      </w:divBdr>
    </w:div>
    <w:div w:id="1517382486">
      <w:bodyDiv w:val="1"/>
      <w:marLeft w:val="0"/>
      <w:marRight w:val="0"/>
      <w:marTop w:val="0"/>
      <w:marBottom w:val="0"/>
      <w:divBdr>
        <w:top w:val="none" w:sz="0" w:space="0" w:color="auto"/>
        <w:left w:val="none" w:sz="0" w:space="0" w:color="auto"/>
        <w:bottom w:val="none" w:sz="0" w:space="0" w:color="auto"/>
        <w:right w:val="none" w:sz="0" w:space="0" w:color="auto"/>
      </w:divBdr>
    </w:div>
    <w:div w:id="1690138795">
      <w:bodyDiv w:val="1"/>
      <w:marLeft w:val="0"/>
      <w:marRight w:val="0"/>
      <w:marTop w:val="0"/>
      <w:marBottom w:val="0"/>
      <w:divBdr>
        <w:top w:val="none" w:sz="0" w:space="0" w:color="auto"/>
        <w:left w:val="none" w:sz="0" w:space="0" w:color="auto"/>
        <w:bottom w:val="none" w:sz="0" w:space="0" w:color="auto"/>
        <w:right w:val="none" w:sz="0" w:space="0" w:color="auto"/>
      </w:divBdr>
    </w:div>
    <w:div w:id="1707412599">
      <w:bodyDiv w:val="1"/>
      <w:marLeft w:val="0"/>
      <w:marRight w:val="0"/>
      <w:marTop w:val="0"/>
      <w:marBottom w:val="0"/>
      <w:divBdr>
        <w:top w:val="none" w:sz="0" w:space="0" w:color="auto"/>
        <w:left w:val="none" w:sz="0" w:space="0" w:color="auto"/>
        <w:bottom w:val="none" w:sz="0" w:space="0" w:color="auto"/>
        <w:right w:val="none" w:sz="0" w:space="0" w:color="auto"/>
      </w:divBdr>
    </w:div>
    <w:div w:id="1738285758">
      <w:bodyDiv w:val="1"/>
      <w:marLeft w:val="0"/>
      <w:marRight w:val="0"/>
      <w:marTop w:val="0"/>
      <w:marBottom w:val="0"/>
      <w:divBdr>
        <w:top w:val="none" w:sz="0" w:space="0" w:color="auto"/>
        <w:left w:val="none" w:sz="0" w:space="0" w:color="auto"/>
        <w:bottom w:val="none" w:sz="0" w:space="0" w:color="auto"/>
        <w:right w:val="none" w:sz="0" w:space="0" w:color="auto"/>
      </w:divBdr>
    </w:div>
    <w:div w:id="1740513265">
      <w:bodyDiv w:val="1"/>
      <w:marLeft w:val="0"/>
      <w:marRight w:val="0"/>
      <w:marTop w:val="0"/>
      <w:marBottom w:val="0"/>
      <w:divBdr>
        <w:top w:val="none" w:sz="0" w:space="0" w:color="auto"/>
        <w:left w:val="none" w:sz="0" w:space="0" w:color="auto"/>
        <w:bottom w:val="none" w:sz="0" w:space="0" w:color="auto"/>
        <w:right w:val="none" w:sz="0" w:space="0" w:color="auto"/>
      </w:divBdr>
    </w:div>
    <w:div w:id="1757626012">
      <w:bodyDiv w:val="1"/>
      <w:marLeft w:val="0"/>
      <w:marRight w:val="0"/>
      <w:marTop w:val="0"/>
      <w:marBottom w:val="0"/>
      <w:divBdr>
        <w:top w:val="none" w:sz="0" w:space="0" w:color="auto"/>
        <w:left w:val="none" w:sz="0" w:space="0" w:color="auto"/>
        <w:bottom w:val="none" w:sz="0" w:space="0" w:color="auto"/>
        <w:right w:val="none" w:sz="0" w:space="0" w:color="auto"/>
      </w:divBdr>
    </w:div>
    <w:div w:id="1777019728">
      <w:bodyDiv w:val="1"/>
      <w:marLeft w:val="0"/>
      <w:marRight w:val="0"/>
      <w:marTop w:val="0"/>
      <w:marBottom w:val="0"/>
      <w:divBdr>
        <w:top w:val="none" w:sz="0" w:space="0" w:color="auto"/>
        <w:left w:val="none" w:sz="0" w:space="0" w:color="auto"/>
        <w:bottom w:val="none" w:sz="0" w:space="0" w:color="auto"/>
        <w:right w:val="none" w:sz="0" w:space="0" w:color="auto"/>
      </w:divBdr>
    </w:div>
    <w:div w:id="1791194833">
      <w:bodyDiv w:val="1"/>
      <w:marLeft w:val="0"/>
      <w:marRight w:val="0"/>
      <w:marTop w:val="0"/>
      <w:marBottom w:val="0"/>
      <w:divBdr>
        <w:top w:val="none" w:sz="0" w:space="0" w:color="auto"/>
        <w:left w:val="none" w:sz="0" w:space="0" w:color="auto"/>
        <w:bottom w:val="none" w:sz="0" w:space="0" w:color="auto"/>
        <w:right w:val="none" w:sz="0" w:space="0" w:color="auto"/>
      </w:divBdr>
    </w:div>
    <w:div w:id="1806315426">
      <w:bodyDiv w:val="1"/>
      <w:marLeft w:val="0"/>
      <w:marRight w:val="0"/>
      <w:marTop w:val="0"/>
      <w:marBottom w:val="0"/>
      <w:divBdr>
        <w:top w:val="none" w:sz="0" w:space="0" w:color="auto"/>
        <w:left w:val="none" w:sz="0" w:space="0" w:color="auto"/>
        <w:bottom w:val="none" w:sz="0" w:space="0" w:color="auto"/>
        <w:right w:val="none" w:sz="0" w:space="0" w:color="auto"/>
      </w:divBdr>
    </w:div>
    <w:div w:id="1812361299">
      <w:bodyDiv w:val="1"/>
      <w:marLeft w:val="0"/>
      <w:marRight w:val="0"/>
      <w:marTop w:val="0"/>
      <w:marBottom w:val="0"/>
      <w:divBdr>
        <w:top w:val="none" w:sz="0" w:space="0" w:color="auto"/>
        <w:left w:val="none" w:sz="0" w:space="0" w:color="auto"/>
        <w:bottom w:val="none" w:sz="0" w:space="0" w:color="auto"/>
        <w:right w:val="none" w:sz="0" w:space="0" w:color="auto"/>
      </w:divBdr>
    </w:div>
    <w:div w:id="1814523887">
      <w:bodyDiv w:val="1"/>
      <w:marLeft w:val="0"/>
      <w:marRight w:val="0"/>
      <w:marTop w:val="0"/>
      <w:marBottom w:val="0"/>
      <w:divBdr>
        <w:top w:val="none" w:sz="0" w:space="0" w:color="auto"/>
        <w:left w:val="none" w:sz="0" w:space="0" w:color="auto"/>
        <w:bottom w:val="none" w:sz="0" w:space="0" w:color="auto"/>
        <w:right w:val="none" w:sz="0" w:space="0" w:color="auto"/>
      </w:divBdr>
    </w:div>
    <w:div w:id="1817067734">
      <w:bodyDiv w:val="1"/>
      <w:marLeft w:val="0"/>
      <w:marRight w:val="0"/>
      <w:marTop w:val="0"/>
      <w:marBottom w:val="0"/>
      <w:divBdr>
        <w:top w:val="none" w:sz="0" w:space="0" w:color="auto"/>
        <w:left w:val="none" w:sz="0" w:space="0" w:color="auto"/>
        <w:bottom w:val="none" w:sz="0" w:space="0" w:color="auto"/>
        <w:right w:val="none" w:sz="0" w:space="0" w:color="auto"/>
      </w:divBdr>
    </w:div>
    <w:div w:id="1832716940">
      <w:bodyDiv w:val="1"/>
      <w:marLeft w:val="0"/>
      <w:marRight w:val="0"/>
      <w:marTop w:val="0"/>
      <w:marBottom w:val="0"/>
      <w:divBdr>
        <w:top w:val="none" w:sz="0" w:space="0" w:color="auto"/>
        <w:left w:val="none" w:sz="0" w:space="0" w:color="auto"/>
        <w:bottom w:val="none" w:sz="0" w:space="0" w:color="auto"/>
        <w:right w:val="none" w:sz="0" w:space="0" w:color="auto"/>
      </w:divBdr>
    </w:div>
    <w:div w:id="1875194271">
      <w:bodyDiv w:val="1"/>
      <w:marLeft w:val="0"/>
      <w:marRight w:val="0"/>
      <w:marTop w:val="0"/>
      <w:marBottom w:val="0"/>
      <w:divBdr>
        <w:top w:val="none" w:sz="0" w:space="0" w:color="auto"/>
        <w:left w:val="none" w:sz="0" w:space="0" w:color="auto"/>
        <w:bottom w:val="none" w:sz="0" w:space="0" w:color="auto"/>
        <w:right w:val="none" w:sz="0" w:space="0" w:color="auto"/>
      </w:divBdr>
    </w:div>
    <w:div w:id="1953780570">
      <w:bodyDiv w:val="1"/>
      <w:marLeft w:val="0"/>
      <w:marRight w:val="0"/>
      <w:marTop w:val="0"/>
      <w:marBottom w:val="0"/>
      <w:divBdr>
        <w:top w:val="none" w:sz="0" w:space="0" w:color="auto"/>
        <w:left w:val="none" w:sz="0" w:space="0" w:color="auto"/>
        <w:bottom w:val="none" w:sz="0" w:space="0" w:color="auto"/>
        <w:right w:val="none" w:sz="0" w:space="0" w:color="auto"/>
      </w:divBdr>
    </w:div>
    <w:div w:id="2053116614">
      <w:bodyDiv w:val="1"/>
      <w:marLeft w:val="0"/>
      <w:marRight w:val="0"/>
      <w:marTop w:val="0"/>
      <w:marBottom w:val="0"/>
      <w:divBdr>
        <w:top w:val="none" w:sz="0" w:space="0" w:color="auto"/>
        <w:left w:val="none" w:sz="0" w:space="0" w:color="auto"/>
        <w:bottom w:val="none" w:sz="0" w:space="0" w:color="auto"/>
        <w:right w:val="none" w:sz="0" w:space="0" w:color="auto"/>
      </w:divBdr>
    </w:div>
    <w:div w:id="2108890299">
      <w:bodyDiv w:val="1"/>
      <w:marLeft w:val="0"/>
      <w:marRight w:val="0"/>
      <w:marTop w:val="0"/>
      <w:marBottom w:val="0"/>
      <w:divBdr>
        <w:top w:val="none" w:sz="0" w:space="0" w:color="auto"/>
        <w:left w:val="none" w:sz="0" w:space="0" w:color="auto"/>
        <w:bottom w:val="none" w:sz="0" w:space="0" w:color="auto"/>
        <w:right w:val="none" w:sz="0" w:space="0" w:color="auto"/>
      </w:divBdr>
    </w:div>
    <w:div w:id="2140564299">
      <w:bodyDiv w:val="1"/>
      <w:marLeft w:val="0"/>
      <w:marRight w:val="0"/>
      <w:marTop w:val="0"/>
      <w:marBottom w:val="0"/>
      <w:divBdr>
        <w:top w:val="none" w:sz="0" w:space="0" w:color="auto"/>
        <w:left w:val="none" w:sz="0" w:space="0" w:color="auto"/>
        <w:bottom w:val="none" w:sz="0" w:space="0" w:color="auto"/>
        <w:right w:val="none" w:sz="0" w:space="0" w:color="auto"/>
      </w:divBdr>
    </w:div>
    <w:div w:id="21420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health/documents/community-register/2017/20170626136754/dec_136754_e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21042021010" TargetMode="External"/><Relationship Id="rId2" Type="http://schemas.openxmlformats.org/officeDocument/2006/relationships/hyperlink" Target="https://www.riigiteataja.ee/akt/110122020007" TargetMode="External"/><Relationship Id="rId1" Type="http://schemas.openxmlformats.org/officeDocument/2006/relationships/hyperlink" Target="https://eur-lex.europa.eu/legal-content/ET/TXT/PDF/?uri=CELEX:31990L0167&amp;qid=1620998652864&amp;from=ET" TargetMode="External"/><Relationship Id="rId6" Type="http://schemas.openxmlformats.org/officeDocument/2006/relationships/hyperlink" Target="https://www.riigiteataja.ee/akt/118122020026" TargetMode="External"/><Relationship Id="rId5" Type="http://schemas.openxmlformats.org/officeDocument/2006/relationships/hyperlink" Target="https://www.riigiteataja.ee/akt/103032021003" TargetMode="External"/><Relationship Id="rId4" Type="http://schemas.openxmlformats.org/officeDocument/2006/relationships/hyperlink" Target="https://eur-lex.europa.eu/legal-content/ET/TXT/PDF/?uri=CELEX:02005R0183-20190726&amp;qid=1620996972441&amp;from=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BBA01-5AF2-4C32-AFEA-9EC202A5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17</Pages>
  <Words>8164</Words>
  <Characters>47357</Characters>
  <Application>Microsoft Office Word</Application>
  <DocSecurity>0</DocSecurity>
  <Lines>394</Lines>
  <Paragraphs>110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55411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Raili Sillart</dc:creator>
  <cp:keywords/>
  <dc:description/>
  <cp:lastModifiedBy>Eda Ernes</cp:lastModifiedBy>
  <cp:revision>15</cp:revision>
  <cp:lastPrinted>2014-08-25T10:51:00Z</cp:lastPrinted>
  <dcterms:created xsi:type="dcterms:W3CDTF">2021-05-14T10:06:00Z</dcterms:created>
  <dcterms:modified xsi:type="dcterms:W3CDTF">2021-05-20T12:13:00Z</dcterms:modified>
</cp:coreProperties>
</file>