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47153" w14:textId="77777777" w:rsidR="00A40A5B" w:rsidRDefault="00A40A5B" w:rsidP="00181913">
      <w:pPr>
        <w:keepNext/>
        <w:keepLines/>
        <w:suppressLineNumbers/>
        <w:autoSpaceDE/>
        <w:autoSpaceDN/>
        <w:jc w:val="right"/>
        <w:rPr>
          <w:rFonts w:eastAsia="SimSun"/>
          <w:b/>
          <w:bCs/>
          <w:kern w:val="1"/>
          <w:sz w:val="20"/>
          <w:szCs w:val="20"/>
          <w:lang w:eastAsia="zh-CN" w:bidi="hi-IN"/>
        </w:rPr>
      </w:pPr>
      <w:r>
        <w:rPr>
          <w:rFonts w:eastAsia="SimSun"/>
          <w:b/>
          <w:bCs/>
          <w:kern w:val="1"/>
          <w:sz w:val="20"/>
          <w:szCs w:val="20"/>
          <w:lang w:eastAsia="zh-CN" w:bidi="hi-IN"/>
        </w:rPr>
        <w:t xml:space="preserve">KAVAND </w:t>
      </w:r>
    </w:p>
    <w:p w14:paraId="125AB84B" w14:textId="68EB1DBC" w:rsidR="00072657" w:rsidRDefault="008E25C4" w:rsidP="0060581A">
      <w:pPr>
        <w:keepNext/>
        <w:keepLines/>
        <w:suppressLineNumbers/>
        <w:autoSpaceDE/>
        <w:autoSpaceDN/>
        <w:jc w:val="right"/>
        <w:rPr>
          <w:rFonts w:eastAsia="SimSun"/>
          <w:b/>
          <w:bCs/>
          <w:kern w:val="1"/>
          <w:sz w:val="20"/>
          <w:szCs w:val="20"/>
          <w:lang w:eastAsia="zh-CN" w:bidi="hi-IN"/>
        </w:rPr>
      </w:pPr>
      <w:r>
        <w:rPr>
          <w:rFonts w:eastAsia="SimSun"/>
          <w:b/>
          <w:bCs/>
          <w:kern w:val="1"/>
          <w:sz w:val="20"/>
          <w:szCs w:val="20"/>
          <w:lang w:eastAsia="zh-CN" w:bidi="hi-IN"/>
        </w:rPr>
        <w:t>1</w:t>
      </w:r>
      <w:r w:rsidR="006819F8">
        <w:rPr>
          <w:rFonts w:eastAsia="SimSun"/>
          <w:b/>
          <w:bCs/>
          <w:kern w:val="1"/>
          <w:sz w:val="20"/>
          <w:szCs w:val="20"/>
          <w:lang w:eastAsia="zh-CN" w:bidi="hi-IN"/>
        </w:rPr>
        <w:t>8</w:t>
      </w:r>
      <w:bookmarkStart w:id="0" w:name="_GoBack"/>
      <w:bookmarkEnd w:id="0"/>
      <w:r>
        <w:rPr>
          <w:rFonts w:eastAsia="SimSun"/>
          <w:b/>
          <w:bCs/>
          <w:kern w:val="1"/>
          <w:sz w:val="20"/>
          <w:szCs w:val="20"/>
          <w:lang w:eastAsia="zh-CN" w:bidi="hi-IN"/>
        </w:rPr>
        <w:t>.03</w:t>
      </w:r>
      <w:r w:rsidR="00A40A5B">
        <w:rPr>
          <w:rFonts w:eastAsia="SimSun"/>
          <w:b/>
          <w:bCs/>
          <w:kern w:val="1"/>
          <w:sz w:val="20"/>
          <w:szCs w:val="20"/>
          <w:lang w:eastAsia="zh-CN" w:bidi="hi-IN"/>
        </w:rPr>
        <w:t>.2021</w:t>
      </w:r>
    </w:p>
    <w:p w14:paraId="4A4355D4" w14:textId="77777777" w:rsidR="005560E8" w:rsidRDefault="005560E8" w:rsidP="00A04CB5">
      <w:pPr>
        <w:rPr>
          <w:b/>
          <w:bCs/>
        </w:rPr>
      </w:pPr>
    </w:p>
    <w:p w14:paraId="144089E6" w14:textId="77777777" w:rsidR="002D6483" w:rsidRPr="002D6483" w:rsidRDefault="002D6483" w:rsidP="00A04CB5">
      <w:pPr>
        <w:jc w:val="center"/>
        <w:rPr>
          <w:b/>
          <w:bCs/>
        </w:rPr>
      </w:pPr>
      <w:r w:rsidRPr="002D6483">
        <w:rPr>
          <w:b/>
          <w:bCs/>
        </w:rPr>
        <w:t>SELETUSKIRI</w:t>
      </w:r>
    </w:p>
    <w:p w14:paraId="319F53E0" w14:textId="091E57D6" w:rsidR="00E65484" w:rsidRDefault="00B93C93" w:rsidP="00687A30">
      <w:pPr>
        <w:jc w:val="center"/>
        <w:rPr>
          <w:b/>
          <w:bCs/>
        </w:rPr>
      </w:pPr>
      <w:r>
        <w:rPr>
          <w:b/>
          <w:bCs/>
        </w:rPr>
        <w:t>maaeluministri määruse „</w:t>
      </w:r>
      <w:r w:rsidR="00234075">
        <w:rPr>
          <w:b/>
          <w:bCs/>
        </w:rPr>
        <w:t>M</w:t>
      </w:r>
      <w:r w:rsidR="00E65484">
        <w:rPr>
          <w:b/>
          <w:bCs/>
        </w:rPr>
        <w:t>aaeluministri määruste muutmine</w:t>
      </w:r>
      <w:r>
        <w:rPr>
          <w:b/>
          <w:bCs/>
        </w:rPr>
        <w:t>“</w:t>
      </w:r>
      <w:r w:rsidR="00E65484" w:rsidRPr="005B48B9">
        <w:rPr>
          <w:b/>
          <w:bCs/>
        </w:rPr>
        <w:t xml:space="preserve"> </w:t>
      </w:r>
      <w:r w:rsidRPr="00B93C93">
        <w:rPr>
          <w:b/>
          <w:bCs/>
        </w:rPr>
        <w:t>eelnõu juurde</w:t>
      </w:r>
    </w:p>
    <w:p w14:paraId="6C1C6E87" w14:textId="77777777" w:rsidR="00A04CB5" w:rsidRPr="00044F42" w:rsidRDefault="00A04CB5">
      <w:pPr>
        <w:jc w:val="center"/>
        <w:rPr>
          <w:b/>
          <w:bCs/>
        </w:rPr>
      </w:pPr>
    </w:p>
    <w:p w14:paraId="62582C49" w14:textId="642555CA" w:rsidR="002D6483" w:rsidRDefault="002D6483">
      <w:pPr>
        <w:rPr>
          <w:b/>
          <w:bCs/>
        </w:rPr>
      </w:pPr>
      <w:r w:rsidRPr="002D6483">
        <w:rPr>
          <w:b/>
          <w:bCs/>
        </w:rPr>
        <w:t>1. Sissejuhatus</w:t>
      </w:r>
    </w:p>
    <w:p w14:paraId="6BA7E933" w14:textId="77777777" w:rsidR="0038749D" w:rsidRDefault="0038749D">
      <w:pPr>
        <w:jc w:val="both"/>
      </w:pPr>
    </w:p>
    <w:p w14:paraId="23AA2CF6" w14:textId="4D4E6D85" w:rsidR="0038749D" w:rsidRDefault="007E2250">
      <w:pPr>
        <w:jc w:val="both"/>
      </w:pPr>
      <w:r>
        <w:t>Maaeluministri määrus</w:t>
      </w:r>
      <w:r w:rsidR="0038749D">
        <w:t xml:space="preserve"> </w:t>
      </w:r>
      <w:r w:rsidR="00522821" w:rsidRPr="007E2250">
        <w:t>„</w:t>
      </w:r>
      <w:r w:rsidR="00234075">
        <w:t>M</w:t>
      </w:r>
      <w:r w:rsidR="00522821" w:rsidRPr="007E2250">
        <w:t>aaeluministri määrus</w:t>
      </w:r>
      <w:r w:rsidR="00522821">
        <w:t>te muutmine</w:t>
      </w:r>
      <w:r w:rsidR="00522821" w:rsidRPr="007E2250">
        <w:t xml:space="preserve">“ </w:t>
      </w:r>
      <w:r w:rsidR="003C05AF">
        <w:t xml:space="preserve">(edaspidi </w:t>
      </w:r>
      <w:r w:rsidR="003C05AF" w:rsidRPr="008B150C">
        <w:rPr>
          <w:i/>
        </w:rPr>
        <w:t>eelnõu</w:t>
      </w:r>
      <w:r w:rsidR="003C05AF">
        <w:t xml:space="preserve">) </w:t>
      </w:r>
      <w:r w:rsidR="0038749D">
        <w:t xml:space="preserve">kehtestatakse Euroopa Liidu ühise põllumajanduspoliitika rakendamise seaduse (edaspidi </w:t>
      </w:r>
      <w:r w:rsidR="0038749D" w:rsidRPr="00E65484">
        <w:rPr>
          <w:i/>
        </w:rPr>
        <w:t>ELÜPS</w:t>
      </w:r>
      <w:r w:rsidR="000712F5">
        <w:t>) §</w:t>
      </w:r>
      <w:r w:rsidR="00714A0C">
        <w:t xml:space="preserve"> </w:t>
      </w:r>
      <w:r w:rsidR="0038749D">
        <w:t>67 lõike</w:t>
      </w:r>
      <w:r w:rsidR="002627F8">
        <w:t> </w:t>
      </w:r>
      <w:r w:rsidR="0038749D">
        <w:t>2</w:t>
      </w:r>
      <w:r w:rsidR="00552019">
        <w:t>,</w:t>
      </w:r>
      <w:r w:rsidR="00552019" w:rsidRPr="00D97C78">
        <w:rPr>
          <w:rFonts w:cs="Mangal"/>
        </w:rPr>
        <w:t xml:space="preserve"> </w:t>
      </w:r>
      <w:r w:rsidR="00CA45A6">
        <w:t>§</w:t>
      </w:r>
      <w:r w:rsidR="00714A0C">
        <w:t xml:space="preserve"> </w:t>
      </w:r>
      <w:r w:rsidR="00CA45A6">
        <w:t>71 lõi</w:t>
      </w:r>
      <w:r w:rsidR="004424A2">
        <w:t>gete</w:t>
      </w:r>
      <w:r w:rsidR="00CA45A6">
        <w:t xml:space="preserve"> </w:t>
      </w:r>
      <w:r w:rsidR="004424A2">
        <w:t xml:space="preserve">6 ja </w:t>
      </w:r>
      <w:r w:rsidR="00CA45A6">
        <w:t>7</w:t>
      </w:r>
      <w:r w:rsidR="000712F5">
        <w:t xml:space="preserve"> ning </w:t>
      </w:r>
      <w:r w:rsidR="000712F5" w:rsidRPr="00D97C78">
        <w:rPr>
          <w:rFonts w:cs="Mangal"/>
        </w:rPr>
        <w:t>§</w:t>
      </w:r>
      <w:r w:rsidR="00714A0C">
        <w:rPr>
          <w:rFonts w:cs="Mangal"/>
        </w:rPr>
        <w:t xml:space="preserve"> </w:t>
      </w:r>
      <w:r w:rsidR="000712F5" w:rsidRPr="00D97C78">
        <w:rPr>
          <w:rFonts w:cs="Mangal"/>
        </w:rPr>
        <w:t>72 lõike 5</w:t>
      </w:r>
      <w:r w:rsidR="0038749D">
        <w:t xml:space="preserve"> alusel</w:t>
      </w:r>
      <w:r>
        <w:t>.</w:t>
      </w:r>
      <w:r w:rsidR="0038749D">
        <w:t xml:space="preserve"> </w:t>
      </w:r>
    </w:p>
    <w:p w14:paraId="528B8E57" w14:textId="77777777" w:rsidR="0038749D" w:rsidRPr="009814D6" w:rsidRDefault="0038749D">
      <w:pPr>
        <w:jc w:val="both"/>
      </w:pPr>
    </w:p>
    <w:p w14:paraId="3E985ACA" w14:textId="6D21106A" w:rsidR="00C55ED7" w:rsidRPr="006A406A" w:rsidRDefault="003C05AF">
      <w:pPr>
        <w:jc w:val="both"/>
      </w:pPr>
      <w:r w:rsidRPr="006271D8">
        <w:t xml:space="preserve">Eelnõu </w:t>
      </w:r>
      <w:r w:rsidR="006C39DE" w:rsidRPr="006271D8">
        <w:t xml:space="preserve">puudutab </w:t>
      </w:r>
      <w:r w:rsidR="007E2250" w:rsidRPr="006271D8">
        <w:t xml:space="preserve">„Eesti maaelu arengukava 2014–2020“ (edaspidi </w:t>
      </w:r>
      <w:r w:rsidR="007E2250" w:rsidRPr="006271D8">
        <w:rPr>
          <w:i/>
        </w:rPr>
        <w:t>arengukava</w:t>
      </w:r>
      <w:r w:rsidR="007E2250" w:rsidRPr="006271D8">
        <w:t>) mee</w:t>
      </w:r>
      <w:r w:rsidR="005263F7">
        <w:t>tme</w:t>
      </w:r>
      <w:r w:rsidR="007E2250" w:rsidRPr="006271D8">
        <w:t xml:space="preserve"> </w:t>
      </w:r>
      <w:r w:rsidR="00CA45A6">
        <w:t xml:space="preserve">1 </w:t>
      </w:r>
      <w:r w:rsidR="001128B8" w:rsidRPr="006271D8">
        <w:t>„</w:t>
      </w:r>
      <w:r w:rsidR="00CA45A6">
        <w:t>Teadmussiire ja teavitus“</w:t>
      </w:r>
      <w:r w:rsidR="007E2250" w:rsidRPr="006271D8">
        <w:t xml:space="preserve"> tegevuse </w:t>
      </w:r>
      <w:r w:rsidR="00234075" w:rsidRPr="006271D8">
        <w:t>liik</w:t>
      </w:r>
      <w:r w:rsidR="00234075">
        <w:t>e</w:t>
      </w:r>
      <w:r w:rsidR="00234075" w:rsidRPr="006271D8">
        <w:t xml:space="preserve"> </w:t>
      </w:r>
      <w:r w:rsidR="005263F7">
        <w:t>1.</w:t>
      </w:r>
      <w:r w:rsidR="007E2250" w:rsidRPr="006271D8">
        <w:t xml:space="preserve">1 </w:t>
      </w:r>
      <w:r w:rsidR="001128B8" w:rsidRPr="006271D8">
        <w:t>„</w:t>
      </w:r>
      <w:r w:rsidR="000712F5">
        <w:t>Koolitustegevuste korraldamine</w:t>
      </w:r>
      <w:r w:rsidR="001128B8" w:rsidRPr="006271D8">
        <w:t>“</w:t>
      </w:r>
      <w:r w:rsidR="00EB771E">
        <w:t>,</w:t>
      </w:r>
      <w:r w:rsidR="007E2250" w:rsidRPr="006271D8">
        <w:t xml:space="preserve"> </w:t>
      </w:r>
      <w:r w:rsidR="005263F7">
        <w:t xml:space="preserve">1.2 </w:t>
      </w:r>
      <w:r w:rsidR="005263F7" w:rsidRPr="006271D8">
        <w:t>„</w:t>
      </w:r>
      <w:r w:rsidR="000712F5">
        <w:t>Esitlus- ja teavitustegevuste korraldamine</w:t>
      </w:r>
      <w:r w:rsidR="005263F7" w:rsidRPr="006271D8">
        <w:t>“</w:t>
      </w:r>
      <w:r w:rsidR="005263F7">
        <w:t>, 1</w:t>
      </w:r>
      <w:r w:rsidR="007E2250" w:rsidRPr="006271D8">
        <w:t xml:space="preserve">.3 </w:t>
      </w:r>
      <w:r w:rsidR="005263F7" w:rsidRPr="006271D8">
        <w:t>„</w:t>
      </w:r>
      <w:r w:rsidR="000712F5">
        <w:t>Ettevõtete külastuste ja õpiringide korraldamine</w:t>
      </w:r>
      <w:r w:rsidR="005263F7" w:rsidRPr="006271D8">
        <w:t xml:space="preserve">“ </w:t>
      </w:r>
      <w:r w:rsidR="005263F7">
        <w:t xml:space="preserve">ja 1.4 </w:t>
      </w:r>
      <w:r w:rsidR="005263F7" w:rsidRPr="006271D8">
        <w:t>„</w:t>
      </w:r>
      <w:r w:rsidR="005263F7">
        <w:t xml:space="preserve">Pikaajalised </w:t>
      </w:r>
      <w:r w:rsidR="005263F7" w:rsidRPr="006A406A">
        <w:t>programmid“</w:t>
      </w:r>
      <w:r w:rsidR="004424A2" w:rsidRPr="006A406A">
        <w:t xml:space="preserve">, meetme 2 </w:t>
      </w:r>
      <w:r w:rsidR="001112F1">
        <w:rPr>
          <w:rStyle w:val="Strong"/>
          <w:b w:val="0"/>
          <w:color w:val="000000"/>
          <w:bdr w:val="none" w:sz="0" w:space="0" w:color="auto" w:frame="1"/>
          <w:shd w:val="clear" w:color="auto" w:fill="FFFFFF"/>
        </w:rPr>
        <w:t>„</w:t>
      </w:r>
      <w:r w:rsidR="006A406A" w:rsidRPr="006A406A">
        <w:rPr>
          <w:rStyle w:val="Strong"/>
          <w:b w:val="0"/>
          <w:color w:val="000000"/>
          <w:bdr w:val="none" w:sz="0" w:space="0" w:color="auto" w:frame="1"/>
          <w:shd w:val="clear" w:color="auto" w:fill="FFFFFF"/>
        </w:rPr>
        <w:t>Nõustamisteenused, põllumajandusettevõtte juhtimis- ja asendusteenused</w:t>
      </w:r>
      <w:r w:rsidR="001112F1">
        <w:rPr>
          <w:rStyle w:val="Strong"/>
          <w:b w:val="0"/>
          <w:color w:val="000000"/>
          <w:bdr w:val="none" w:sz="0" w:space="0" w:color="auto" w:frame="1"/>
          <w:shd w:val="clear" w:color="auto" w:fill="FFFFFF"/>
        </w:rPr>
        <w:t>“</w:t>
      </w:r>
      <w:r w:rsidR="006A406A" w:rsidRPr="006A406A">
        <w:rPr>
          <w:rStyle w:val="Strong"/>
          <w:b w:val="0"/>
          <w:color w:val="000000"/>
          <w:bdr w:val="none" w:sz="0" w:space="0" w:color="auto" w:frame="1"/>
          <w:shd w:val="clear" w:color="auto" w:fill="FFFFFF"/>
        </w:rPr>
        <w:t xml:space="preserve"> allmeedet </w:t>
      </w:r>
      <w:r w:rsidR="006A406A" w:rsidRPr="006A406A">
        <w:t>2.3 „Toetus nõustajate koolituseks</w:t>
      </w:r>
      <w:r w:rsidR="006A406A">
        <w:t>“</w:t>
      </w:r>
      <w:r w:rsidR="002627F8">
        <w:t xml:space="preserve"> ning</w:t>
      </w:r>
      <w:r w:rsidR="006A406A">
        <w:t xml:space="preserve"> </w:t>
      </w:r>
      <w:r w:rsidR="00EF514E">
        <w:t xml:space="preserve">meetme 16 „Koostöö“ </w:t>
      </w:r>
      <w:r w:rsidR="002627F8">
        <w:t xml:space="preserve">allmeetmeid </w:t>
      </w:r>
      <w:r w:rsidR="00EF514E">
        <w:t xml:space="preserve">16.0 „Innovatsiooniklastrite toetus“ ja 16.1/16.2 </w:t>
      </w:r>
      <w:r w:rsidR="00EF514E" w:rsidRPr="00AC6691">
        <w:rPr>
          <w:rFonts w:cs="Mangal"/>
        </w:rPr>
        <w:t>„Uute toodete, tavade, protsesside ja tehnoloogiate arendamise toetus“</w:t>
      </w:r>
      <w:r w:rsidR="000712F5">
        <w:t>.</w:t>
      </w:r>
    </w:p>
    <w:p w14:paraId="361B86BA" w14:textId="77777777" w:rsidR="00CA6453" w:rsidRPr="006A406A" w:rsidRDefault="00CA6453">
      <w:pPr>
        <w:jc w:val="both"/>
      </w:pPr>
    </w:p>
    <w:p w14:paraId="11FB2149" w14:textId="0B4DD4DE" w:rsidR="004424A2" w:rsidRDefault="00170A45" w:rsidP="00170A45">
      <w:pPr>
        <w:jc w:val="both"/>
      </w:pPr>
      <w:r w:rsidRPr="00170A45">
        <w:t xml:space="preserve">Määrusega muudetakse maaeluministri 17. juuni 2015. a määrust nr 68 „Teadmussiirde ja teavituse toetus“, maaeluministri 28. aprilli 2015. a määrust nr 46 „Teadmussiirde pikaajaliste programmide rakendamise toetus“ , maaeluministri 15. </w:t>
      </w:r>
      <w:r>
        <w:t>mai</w:t>
      </w:r>
      <w:r w:rsidRPr="00170A45">
        <w:t xml:space="preserve"> 2015. a määrust nr 61 „Nõustajate koolitustoetus“, </w:t>
      </w:r>
      <w:r>
        <w:t xml:space="preserve">maaeluministri </w:t>
      </w:r>
      <w:r w:rsidRPr="00170A45">
        <w:rPr>
          <w:rFonts w:cs="Mangal"/>
        </w:rPr>
        <w:t>29. juuli 2015. a määrust nr 75 „Uute toodete, tavade, protsesside ja tehnoloogiate arendamise toetus“</w:t>
      </w:r>
      <w:r w:rsidRPr="00170A45">
        <w:t xml:space="preserve"> </w:t>
      </w:r>
      <w:r w:rsidR="002627F8">
        <w:t>ning</w:t>
      </w:r>
      <w:r w:rsidR="002627F8" w:rsidRPr="00170A45">
        <w:t xml:space="preserve"> </w:t>
      </w:r>
      <w:r>
        <w:t xml:space="preserve">maaeluministri </w:t>
      </w:r>
      <w:r w:rsidRPr="00170A45">
        <w:rPr>
          <w:rFonts w:cs="Mangal"/>
        </w:rPr>
        <w:t>26. augusti 2015. a määrust nr 84 „Innovatsiooniklastri toetus“</w:t>
      </w:r>
      <w:r w:rsidRPr="00170A45">
        <w:rPr>
          <w:i/>
        </w:rPr>
        <w:t>.</w:t>
      </w:r>
    </w:p>
    <w:p w14:paraId="71B48D91" w14:textId="77777777" w:rsidR="00170A45" w:rsidRPr="009D5C12" w:rsidRDefault="00170A45" w:rsidP="008E25C4">
      <w:pPr>
        <w:jc w:val="both"/>
      </w:pPr>
    </w:p>
    <w:p w14:paraId="476A18D8" w14:textId="2C81CBE8" w:rsidR="00CE1550" w:rsidRPr="00530141" w:rsidRDefault="00597FA5">
      <w:pPr>
        <w:jc w:val="both"/>
      </w:pPr>
      <w:r w:rsidRPr="00530141">
        <w:t>Tulenevalt E</w:t>
      </w:r>
      <w:r w:rsidR="00046E38">
        <w:t>uroopa</w:t>
      </w:r>
      <w:r w:rsidRPr="00530141">
        <w:t xml:space="preserve"> P</w:t>
      </w:r>
      <w:r w:rsidR="00046E38">
        <w:t>arlame</w:t>
      </w:r>
      <w:r w:rsidR="00EB771E">
        <w:t>n</w:t>
      </w:r>
      <w:r w:rsidR="00046E38">
        <w:t>di</w:t>
      </w:r>
      <w:r w:rsidRPr="00530141">
        <w:t xml:space="preserve"> </w:t>
      </w:r>
      <w:r w:rsidR="00046E38">
        <w:t>ja</w:t>
      </w:r>
      <w:r w:rsidRPr="00530141">
        <w:t xml:space="preserve"> </w:t>
      </w:r>
      <w:r w:rsidR="00046E38">
        <w:t>nõukogu</w:t>
      </w:r>
      <w:r w:rsidRPr="00530141">
        <w:t xml:space="preserve"> </w:t>
      </w:r>
      <w:r w:rsidR="00046E38">
        <w:t>määrus</w:t>
      </w:r>
      <w:r w:rsidR="00EB771E">
        <w:t>e</w:t>
      </w:r>
      <w:r w:rsidRPr="00530141">
        <w:t xml:space="preserve"> (EL) 2020/2220, millega kehtestatakse teatavad üleminekusätted Euroopa Maaelu Arengu Põllumajandusfondi (EAFRD) ja Euroopa Põllumajanduse Tagatisfondi (EAGF) toetuse kohta 2021. ja 2022. aastal ning muudetakse määrusi (EL) nr 1305/2013, (EL) nr 1306/2013 ning (EL) nr 1307/2013 seoses 2021. ja 2022.</w:t>
      </w:r>
      <w:r w:rsidR="00EB771E">
        <w:t> </w:t>
      </w:r>
      <w:r w:rsidRPr="00530141">
        <w:t>aastal eraldatavate vahendite ja nende määruste kohaldamisega ning määrust (EL) nr</w:t>
      </w:r>
      <w:r w:rsidR="00EB771E">
        <w:t> </w:t>
      </w:r>
      <w:r w:rsidRPr="00530141">
        <w:t xml:space="preserve">1308/2013 seoses 2021. ja 2022. aastal eraldatavate vahendite ja sellise toetuse jaotamisega </w:t>
      </w:r>
      <w:r w:rsidR="00EB771E">
        <w:t>(ELT L 437, 28.12.2020, lk 1–</w:t>
      </w:r>
      <w:r w:rsidR="00EB771E" w:rsidRPr="00EB771E">
        <w:t>29</w:t>
      </w:r>
      <w:r w:rsidR="00EB771E">
        <w:t xml:space="preserve">) </w:t>
      </w:r>
      <w:r w:rsidRPr="00530141">
        <w:t xml:space="preserve">(edaspidi </w:t>
      </w:r>
      <w:r w:rsidRPr="00530141">
        <w:rPr>
          <w:i/>
        </w:rPr>
        <w:t>üleminekumäärus</w:t>
      </w:r>
      <w:r w:rsidRPr="00530141">
        <w:t>)</w:t>
      </w:r>
      <w:r w:rsidR="00EB771E">
        <w:t>,</w:t>
      </w:r>
      <w:r w:rsidRPr="00530141">
        <w:t xml:space="preserve"> kehtestamisest</w:t>
      </w:r>
      <w:r w:rsidR="00CE1550" w:rsidRPr="00530141">
        <w:t xml:space="preserve"> rakendub </w:t>
      </w:r>
      <w:r w:rsidR="0049058E" w:rsidRPr="00530141">
        <w:t>arengukava üleminekuperiood aastatel 2021‒2022</w:t>
      </w:r>
      <w:r w:rsidR="00CE1550" w:rsidRPr="00530141">
        <w:t xml:space="preserve">. </w:t>
      </w:r>
    </w:p>
    <w:p w14:paraId="37F50143" w14:textId="77777777" w:rsidR="00CE1550" w:rsidRPr="00530141" w:rsidRDefault="00CE1550">
      <w:pPr>
        <w:jc w:val="both"/>
      </w:pPr>
    </w:p>
    <w:p w14:paraId="7C5A7C30" w14:textId="38DBA316" w:rsidR="004424A2" w:rsidRDefault="00CE1550">
      <w:pPr>
        <w:jc w:val="both"/>
        <w:rPr>
          <w:rFonts w:cs="Mangal"/>
        </w:rPr>
      </w:pPr>
      <w:r w:rsidRPr="00530141">
        <w:t>Üleminekumääruse</w:t>
      </w:r>
      <w:r w:rsidR="00EB771E">
        <w:t xml:space="preserve"> kohaselt </w:t>
      </w:r>
      <w:r w:rsidR="0049058E" w:rsidRPr="00530141">
        <w:t>pikendatakse</w:t>
      </w:r>
      <w:r w:rsidR="00D96D97">
        <w:t xml:space="preserve"> eespool nimetatud </w:t>
      </w:r>
      <w:r w:rsidR="0049058E" w:rsidRPr="00530141">
        <w:t>m</w:t>
      </w:r>
      <w:r w:rsidR="004424A2" w:rsidRPr="00530141">
        <w:t>äärus</w:t>
      </w:r>
      <w:r w:rsidR="00D96D97">
        <w:t>t</w:t>
      </w:r>
      <w:r w:rsidR="004424A2" w:rsidRPr="00530141">
        <w:t>e</w:t>
      </w:r>
      <w:r w:rsidR="00D96D97">
        <w:t>s</w:t>
      </w:r>
      <w:r w:rsidR="004424A2" w:rsidRPr="00530141">
        <w:t xml:space="preserve"> abikõlblike kulutuste tegemise ning maksetaotluse </w:t>
      </w:r>
      <w:r w:rsidR="00EB771E">
        <w:t>ja</w:t>
      </w:r>
      <w:r w:rsidR="00EB771E" w:rsidRPr="00530141">
        <w:t xml:space="preserve"> </w:t>
      </w:r>
      <w:r w:rsidR="004424A2" w:rsidRPr="00530141">
        <w:t>tegevuse elluviimist tõendavate dokumentide esitamise</w:t>
      </w:r>
      <w:r w:rsidR="004424A2">
        <w:rPr>
          <w:rFonts w:cs="Mangal"/>
        </w:rPr>
        <w:t xml:space="preserve"> tähtaega</w:t>
      </w:r>
      <w:r w:rsidR="00D96D97">
        <w:rPr>
          <w:rFonts w:cs="Mangal"/>
        </w:rPr>
        <w:t xml:space="preserve"> kahe aasta võrra</w:t>
      </w:r>
      <w:r w:rsidR="004424A2">
        <w:rPr>
          <w:rFonts w:cs="Mangal"/>
        </w:rPr>
        <w:t>.</w:t>
      </w:r>
      <w:r w:rsidR="001C744A">
        <w:rPr>
          <w:rFonts w:cs="Mangal"/>
        </w:rPr>
        <w:t xml:space="preserve"> T</w:t>
      </w:r>
      <w:r w:rsidR="00D96D97">
        <w:rPr>
          <w:rFonts w:cs="Mangal"/>
        </w:rPr>
        <w:t>egevuste elluviimise uueks tähtajaks saab eelnõu kohaselt</w:t>
      </w:r>
      <w:r w:rsidR="004424A2">
        <w:rPr>
          <w:rFonts w:cs="Mangal"/>
        </w:rPr>
        <w:t xml:space="preserve"> 30. juuni 2025.</w:t>
      </w:r>
      <w:r w:rsidR="00D35765">
        <w:rPr>
          <w:rFonts w:cs="Mangal"/>
        </w:rPr>
        <w:t xml:space="preserve"> Muudatus ei pikenda automaatselt</w:t>
      </w:r>
      <w:r w:rsidR="001021BC">
        <w:rPr>
          <w:rFonts w:cs="Mangal"/>
        </w:rPr>
        <w:t xml:space="preserve"> kahe aasta võrra</w:t>
      </w:r>
      <w:r w:rsidR="00D35765">
        <w:rPr>
          <w:rFonts w:cs="Mangal"/>
        </w:rPr>
        <w:t xml:space="preserve"> </w:t>
      </w:r>
      <w:r w:rsidR="00D96D97">
        <w:rPr>
          <w:rFonts w:cs="Mangal"/>
        </w:rPr>
        <w:t xml:space="preserve">seni määratud toetuste tähtaegu ega </w:t>
      </w:r>
      <w:r w:rsidR="00D35765">
        <w:rPr>
          <w:rFonts w:cs="Mangal"/>
        </w:rPr>
        <w:t>hankelepingutes sätestatud tähtaegu.</w:t>
      </w:r>
      <w:r w:rsidR="001C744A">
        <w:rPr>
          <w:rFonts w:cs="Mangal"/>
        </w:rPr>
        <w:t xml:space="preserve"> Neile kehtivad määrusest ja seadusest tulenevad tähtajad. </w:t>
      </w:r>
    </w:p>
    <w:p w14:paraId="4EE0898E" w14:textId="391D1C55" w:rsidR="007E2250" w:rsidRDefault="007E2250">
      <w:pPr>
        <w:jc w:val="both"/>
      </w:pPr>
    </w:p>
    <w:p w14:paraId="632D5446" w14:textId="20E7EAB4" w:rsidR="005263F7" w:rsidRPr="0087651A" w:rsidRDefault="00892577">
      <w:pPr>
        <w:jc w:val="both"/>
      </w:pPr>
      <w:r>
        <w:t>E</w:t>
      </w:r>
      <w:r w:rsidR="005263F7" w:rsidRPr="00B72E0E">
        <w:t xml:space="preserve">elnõu ja seletuskirja on </w:t>
      </w:r>
      <w:r w:rsidR="005263F7" w:rsidRPr="0087651A">
        <w:t xml:space="preserve">koostanud Maaeluministeeriumi teadus- ja arendusosakonna peaspetsialist </w:t>
      </w:r>
      <w:r w:rsidR="005263F7">
        <w:t>Lehti Veeväli</w:t>
      </w:r>
      <w:r w:rsidR="005263F7" w:rsidRPr="0087651A">
        <w:t xml:space="preserve"> (625</w:t>
      </w:r>
      <w:r>
        <w:t xml:space="preserve"> </w:t>
      </w:r>
      <w:r w:rsidR="005263F7">
        <w:t xml:space="preserve">6563, </w:t>
      </w:r>
      <w:hyperlink r:id="rId11" w:history="1">
        <w:r w:rsidR="005263F7" w:rsidRPr="00CB34E7">
          <w:rPr>
            <w:rStyle w:val="Hyperlink"/>
          </w:rPr>
          <w:t>lehti.veevali@agri.ee</w:t>
        </w:r>
      </w:hyperlink>
      <w:r w:rsidR="005263F7" w:rsidRPr="0087651A">
        <w:t>)</w:t>
      </w:r>
      <w:r w:rsidR="00366FE6">
        <w:t xml:space="preserve">, </w:t>
      </w:r>
      <w:r>
        <w:t xml:space="preserve">nõunik </w:t>
      </w:r>
      <w:r w:rsidR="005263F7">
        <w:t>Helena</w:t>
      </w:r>
      <w:r w:rsidR="004173FE">
        <w:t xml:space="preserve"> Pärenson (625</w:t>
      </w:r>
      <w:r w:rsidR="00EB771E">
        <w:t> </w:t>
      </w:r>
      <w:r w:rsidR="004173FE">
        <w:t xml:space="preserve">6550, </w:t>
      </w:r>
      <w:hyperlink r:id="rId12" w:history="1">
        <w:r w:rsidR="00366FE6" w:rsidRPr="00CA4881">
          <w:rPr>
            <w:rStyle w:val="Hyperlink"/>
          </w:rPr>
          <w:t>helena.parenson@agri.ee</w:t>
        </w:r>
      </w:hyperlink>
      <w:r>
        <w:t>) ja peaspetsialist</w:t>
      </w:r>
      <w:r w:rsidR="005263F7">
        <w:t xml:space="preserve"> Gret-Kristel</w:t>
      </w:r>
      <w:r w:rsidR="00552019">
        <w:t xml:space="preserve"> Mällo (625 6553, </w:t>
      </w:r>
      <w:hyperlink r:id="rId13" w:history="1">
        <w:r w:rsidR="00552019" w:rsidRPr="00116938">
          <w:rPr>
            <w:rStyle w:val="Hyperlink"/>
          </w:rPr>
          <w:t>gret-kristel.mallo@agri.ee</w:t>
        </w:r>
      </w:hyperlink>
      <w:r w:rsidR="00552019">
        <w:t xml:space="preserve">) </w:t>
      </w:r>
      <w:r w:rsidR="005263F7" w:rsidRPr="0087651A">
        <w:t xml:space="preserve">Juriidilise ekspertiisi on eelnõule teinud </w:t>
      </w:r>
      <w:r w:rsidR="00EB771E">
        <w:t xml:space="preserve">Maaeluministeeriumi </w:t>
      </w:r>
      <w:r w:rsidR="005263F7" w:rsidRPr="0087651A">
        <w:t>õigusosakonna peaspetsialist Maarika Öövel (625</w:t>
      </w:r>
      <w:r>
        <w:t xml:space="preserve"> </w:t>
      </w:r>
      <w:r w:rsidR="005263F7" w:rsidRPr="0087651A">
        <w:t xml:space="preserve">6197, </w:t>
      </w:r>
      <w:hyperlink r:id="rId14" w:history="1">
        <w:r w:rsidR="005263F7" w:rsidRPr="00AA7D0A">
          <w:rPr>
            <w:rStyle w:val="Hyperlink"/>
          </w:rPr>
          <w:t>maarika.oovel@agri.ee</w:t>
        </w:r>
      </w:hyperlink>
      <w:r w:rsidR="005263F7" w:rsidRPr="0087651A">
        <w:t>)</w:t>
      </w:r>
      <w:r w:rsidR="00EB771E">
        <w:t xml:space="preserve"> ja k</w:t>
      </w:r>
      <w:r w:rsidR="005263F7" w:rsidRPr="0087651A">
        <w:t xml:space="preserve">eeleliselt on eelnõu toimetanud </w:t>
      </w:r>
      <w:r w:rsidR="00EB771E">
        <w:t xml:space="preserve">sama </w:t>
      </w:r>
      <w:r w:rsidR="00EB771E" w:rsidRPr="0087651A">
        <w:t xml:space="preserve">osakonna </w:t>
      </w:r>
      <w:r w:rsidR="005263F7" w:rsidRPr="0087651A">
        <w:t xml:space="preserve">peaspetsialist </w:t>
      </w:r>
      <w:r w:rsidR="005263F7">
        <w:t xml:space="preserve">Laura Ojava </w:t>
      </w:r>
      <w:r w:rsidR="005263F7" w:rsidRPr="0087651A">
        <w:t>(</w:t>
      </w:r>
      <w:r w:rsidR="005263F7">
        <w:t>625 6523</w:t>
      </w:r>
      <w:r w:rsidR="005263F7" w:rsidRPr="0087651A">
        <w:t>,</w:t>
      </w:r>
      <w:r w:rsidR="005263F7">
        <w:t xml:space="preserve"> </w:t>
      </w:r>
      <w:hyperlink r:id="rId15" w:history="1">
        <w:r w:rsidR="005263F7" w:rsidRPr="00AA7D0A">
          <w:rPr>
            <w:rStyle w:val="Hyperlink"/>
          </w:rPr>
          <w:t>laura.ojava@agri.ee</w:t>
        </w:r>
      </w:hyperlink>
      <w:r w:rsidR="005263F7" w:rsidRPr="0087651A">
        <w:t>).</w:t>
      </w:r>
    </w:p>
    <w:p w14:paraId="7674BF1F" w14:textId="33764626" w:rsidR="002D6483" w:rsidRPr="002D6483" w:rsidRDefault="002D6483">
      <w:pPr>
        <w:jc w:val="both"/>
      </w:pPr>
    </w:p>
    <w:p w14:paraId="77D5126D" w14:textId="77777777" w:rsidR="002D6483" w:rsidRDefault="002D6483">
      <w:pPr>
        <w:jc w:val="both"/>
        <w:rPr>
          <w:b/>
          <w:bCs/>
        </w:rPr>
      </w:pPr>
      <w:r w:rsidRPr="002D6483">
        <w:rPr>
          <w:b/>
          <w:bCs/>
        </w:rPr>
        <w:t>2. Eelnõu sisu ja võrdlev analüüs</w:t>
      </w:r>
    </w:p>
    <w:p w14:paraId="4430DDB4" w14:textId="4EF2242A" w:rsidR="002D6483" w:rsidRDefault="002D6483">
      <w:pPr>
        <w:jc w:val="both"/>
        <w:rPr>
          <w:b/>
          <w:bCs/>
        </w:rPr>
      </w:pPr>
    </w:p>
    <w:p w14:paraId="60B0E8C3" w14:textId="3486D8EC" w:rsidR="002D6483" w:rsidRDefault="00366FE6">
      <w:pPr>
        <w:jc w:val="both"/>
        <w:rPr>
          <w:bCs/>
        </w:rPr>
      </w:pPr>
      <w:r>
        <w:rPr>
          <w:bCs/>
        </w:rPr>
        <w:t xml:space="preserve">Eelnõu koosneb viiest </w:t>
      </w:r>
      <w:r w:rsidR="005E6E26">
        <w:rPr>
          <w:bCs/>
        </w:rPr>
        <w:t>paragrahvist.</w:t>
      </w:r>
    </w:p>
    <w:p w14:paraId="5B63330E" w14:textId="67024122" w:rsidR="00CA6453" w:rsidRDefault="00CA6453">
      <w:pPr>
        <w:jc w:val="both"/>
      </w:pPr>
    </w:p>
    <w:p w14:paraId="3F3E326F" w14:textId="20F5F922" w:rsidR="00CF3C61" w:rsidRPr="00FE6A4E" w:rsidRDefault="00CF3C61" w:rsidP="00CF3C61">
      <w:pPr>
        <w:adjustRightInd w:val="0"/>
        <w:jc w:val="both"/>
        <w:rPr>
          <w:lang w:eastAsia="et-EE"/>
        </w:rPr>
      </w:pPr>
      <w:r>
        <w:rPr>
          <w:b/>
          <w:bCs/>
        </w:rPr>
        <w:lastRenderedPageBreak/>
        <w:t xml:space="preserve">Eelnõu </w:t>
      </w:r>
      <w:r w:rsidRPr="009D5C12">
        <w:rPr>
          <w:b/>
          <w:bCs/>
        </w:rPr>
        <w:t>§</w:t>
      </w:r>
      <w:r>
        <w:rPr>
          <w:b/>
          <w:bCs/>
        </w:rPr>
        <w:t>-ga</w:t>
      </w:r>
      <w:r w:rsidRPr="009D5C12">
        <w:rPr>
          <w:b/>
          <w:bCs/>
        </w:rPr>
        <w:t xml:space="preserve"> </w:t>
      </w:r>
      <w:r>
        <w:rPr>
          <w:b/>
          <w:bCs/>
        </w:rPr>
        <w:t>1</w:t>
      </w:r>
      <w:r>
        <w:rPr>
          <w:bCs/>
        </w:rPr>
        <w:t xml:space="preserve"> muudetakse </w:t>
      </w:r>
      <w:r w:rsidR="004B687C">
        <w:rPr>
          <w:bCs/>
        </w:rPr>
        <w:t xml:space="preserve">maaeluministri </w:t>
      </w:r>
      <w:r w:rsidR="004B687C">
        <w:rPr>
          <w:rFonts w:cs="Mangal"/>
        </w:rPr>
        <w:t>26. </w:t>
      </w:r>
      <w:r w:rsidR="004B687C" w:rsidRPr="00C650F6">
        <w:rPr>
          <w:rFonts w:cs="Mangal"/>
        </w:rPr>
        <w:t>augusti</w:t>
      </w:r>
      <w:r w:rsidR="004B687C">
        <w:rPr>
          <w:rFonts w:cs="Mangal"/>
        </w:rPr>
        <w:t xml:space="preserve"> 2015. a määrust nr </w:t>
      </w:r>
      <w:r w:rsidR="004B687C" w:rsidRPr="00C650F6">
        <w:rPr>
          <w:rFonts w:cs="Mangal"/>
        </w:rPr>
        <w:t>84 „Innovatsiooniklastri toetus</w:t>
      </w:r>
      <w:r w:rsidR="004B687C">
        <w:rPr>
          <w:rFonts w:cs="Mangal"/>
        </w:rPr>
        <w:t>“</w:t>
      </w:r>
      <w:r>
        <w:rPr>
          <w:bCs/>
        </w:rPr>
        <w:t>.</w:t>
      </w:r>
    </w:p>
    <w:p w14:paraId="502195FA" w14:textId="77777777" w:rsidR="00CF3C61" w:rsidRPr="00BC233B" w:rsidRDefault="00CF3C61" w:rsidP="00CF3C61">
      <w:pPr>
        <w:adjustRightInd w:val="0"/>
        <w:rPr>
          <w:lang w:eastAsia="et-EE"/>
        </w:rPr>
      </w:pPr>
    </w:p>
    <w:p w14:paraId="338386DD" w14:textId="6811F575" w:rsidR="00CF3C61" w:rsidRDefault="00CF3C61" w:rsidP="00CF3C61">
      <w:pPr>
        <w:jc w:val="both"/>
        <w:rPr>
          <w:bCs/>
        </w:rPr>
      </w:pPr>
      <w:r>
        <w:rPr>
          <w:b/>
          <w:bCs/>
        </w:rPr>
        <w:t>Eelnõu § 1</w:t>
      </w:r>
      <w:r w:rsidRPr="004470B4">
        <w:rPr>
          <w:b/>
          <w:bCs/>
        </w:rPr>
        <w:t xml:space="preserve"> punktiga</w:t>
      </w:r>
      <w:r>
        <w:rPr>
          <w:b/>
          <w:bCs/>
        </w:rPr>
        <w:t xml:space="preserve"> 1 </w:t>
      </w:r>
      <w:r w:rsidRPr="00E94DA3">
        <w:rPr>
          <w:bCs/>
        </w:rPr>
        <w:t xml:space="preserve">pikendatakse </w:t>
      </w:r>
      <w:r w:rsidR="004B687C">
        <w:rPr>
          <w:bCs/>
        </w:rPr>
        <w:t>määruses</w:t>
      </w:r>
      <w:r>
        <w:rPr>
          <w:bCs/>
        </w:rPr>
        <w:t xml:space="preserve"> sätestatud tegevuskava elluviimise tähtaega kahe aasta võrra ja võimaldatakse pikendada tegevuskava kuni kaks aastat tegevuskava perioodi lõppemisest arvates. Muudatuse tulemusena saab klaster taotleda tegevuskava pikendamist enne </w:t>
      </w:r>
      <w:r w:rsidR="00497650">
        <w:rPr>
          <w:bCs/>
        </w:rPr>
        <w:t xml:space="preserve">tegevuskava perioodi </w:t>
      </w:r>
      <w:r>
        <w:rPr>
          <w:bCs/>
        </w:rPr>
        <w:t>lõppemist, kui ilmnevad temast sõltumatud asjaolud, mida ei olnud võimalik ette näha ja mis muudavad tegevuse elluviimise ajagraafikut, kuid tegevuskava peab olema ellu viidud hiljemalt 30. juuniks 2025. Muudatus annab klastritele võimaluse COVID-19 piirangutest tingitud oludes kasutada üleminekumäärusega tekkivat võimalust ning tegevuskavas esitatud tegevused ja eesmärgid tulemuslikult ellu viia.</w:t>
      </w:r>
    </w:p>
    <w:p w14:paraId="57D9AD77" w14:textId="77777777" w:rsidR="00CF3C61" w:rsidRDefault="00CF3C61" w:rsidP="00CF3C61">
      <w:pPr>
        <w:jc w:val="both"/>
        <w:rPr>
          <w:bCs/>
        </w:rPr>
      </w:pPr>
    </w:p>
    <w:p w14:paraId="54E09E9F" w14:textId="67C9825B" w:rsidR="00CF3C61" w:rsidRDefault="00CF3C61" w:rsidP="00CF3C61">
      <w:pPr>
        <w:jc w:val="both"/>
        <w:rPr>
          <w:bCs/>
        </w:rPr>
      </w:pPr>
      <w:r>
        <w:rPr>
          <w:b/>
          <w:bCs/>
        </w:rPr>
        <w:t>Eelnõu § 1</w:t>
      </w:r>
      <w:r w:rsidRPr="004470B4">
        <w:rPr>
          <w:b/>
          <w:bCs/>
        </w:rPr>
        <w:t xml:space="preserve"> punktiga</w:t>
      </w:r>
      <w:r>
        <w:rPr>
          <w:b/>
          <w:bCs/>
        </w:rPr>
        <w:t xml:space="preserve"> 2 </w:t>
      </w:r>
      <w:r w:rsidRPr="00DE0FD3">
        <w:rPr>
          <w:bCs/>
        </w:rPr>
        <w:t>pikendatakse</w:t>
      </w:r>
      <w:r>
        <w:rPr>
          <w:bCs/>
        </w:rPr>
        <w:t xml:space="preserve"> määruses sätestatud tähtaega kahe aasta võrra. Muudatuse tulemusena esitab klaster </w:t>
      </w:r>
      <w:r w:rsidR="0022216D">
        <w:rPr>
          <w:bCs/>
        </w:rPr>
        <w:t xml:space="preserve">Põllumajanduse Registrite ja Informatsiooni Ametile (edaspidi </w:t>
      </w:r>
      <w:r w:rsidR="0022216D" w:rsidRPr="0022216D">
        <w:rPr>
          <w:bCs/>
          <w:i/>
        </w:rPr>
        <w:t>PRIA</w:t>
      </w:r>
      <w:r w:rsidR="0022216D">
        <w:rPr>
          <w:bCs/>
        </w:rPr>
        <w:t xml:space="preserve">) </w:t>
      </w:r>
      <w:r>
        <w:rPr>
          <w:bCs/>
        </w:rPr>
        <w:t>tegevuskava lõpparuande 45 tööpäeva jooksul tegevuskava perioodi lõppemisest arvates, kuid hiljemalt 30. juuniks 2025</w:t>
      </w:r>
      <w:r w:rsidR="004B687C">
        <w:rPr>
          <w:bCs/>
        </w:rPr>
        <w:t xml:space="preserve">, ning </w:t>
      </w:r>
      <w:r w:rsidR="004B687C" w:rsidRPr="004B687C">
        <w:rPr>
          <w:bCs/>
        </w:rPr>
        <w:t xml:space="preserve">toetuse väljamaksmiseks viimase maksetaotluse </w:t>
      </w:r>
      <w:r w:rsidR="00C84A44">
        <w:rPr>
          <w:bCs/>
        </w:rPr>
        <w:t>hiljemalt 30. </w:t>
      </w:r>
      <w:r w:rsidR="004B687C" w:rsidRPr="004B687C">
        <w:rPr>
          <w:bCs/>
        </w:rPr>
        <w:t>juuniks 2025.</w:t>
      </w:r>
    </w:p>
    <w:p w14:paraId="486E40FC" w14:textId="77777777" w:rsidR="00CF3C61" w:rsidRDefault="00CF3C61" w:rsidP="00CF3C61">
      <w:pPr>
        <w:jc w:val="both"/>
        <w:rPr>
          <w:rFonts w:cs="Mangal"/>
        </w:rPr>
      </w:pPr>
    </w:p>
    <w:p w14:paraId="5C89B5B4" w14:textId="12A43D69" w:rsidR="00CF3C61" w:rsidRDefault="00CF3C61" w:rsidP="00CF3C61">
      <w:pPr>
        <w:jc w:val="both"/>
      </w:pPr>
      <w:r>
        <w:rPr>
          <w:b/>
          <w:bCs/>
        </w:rPr>
        <w:t>Eelnõu § 1</w:t>
      </w:r>
      <w:r w:rsidRPr="004470B4">
        <w:rPr>
          <w:b/>
          <w:bCs/>
        </w:rPr>
        <w:t xml:space="preserve"> punktiga</w:t>
      </w:r>
      <w:r>
        <w:rPr>
          <w:b/>
          <w:bCs/>
        </w:rPr>
        <w:t xml:space="preserve"> </w:t>
      </w:r>
      <w:r w:rsidR="004B687C">
        <w:rPr>
          <w:b/>
          <w:bCs/>
        </w:rPr>
        <w:t>3</w:t>
      </w:r>
      <w:r w:rsidR="004B687C" w:rsidRPr="00394A2B">
        <w:rPr>
          <w:bCs/>
        </w:rPr>
        <w:t xml:space="preserve"> </w:t>
      </w:r>
      <w:r w:rsidR="004B687C">
        <w:rPr>
          <w:bCs/>
        </w:rPr>
        <w:t xml:space="preserve">loetakse määruse </w:t>
      </w:r>
      <w:r w:rsidR="004B687C" w:rsidRPr="004B687C">
        <w:rPr>
          <w:bCs/>
        </w:rPr>
        <w:t>§ 1</w:t>
      </w:r>
      <w:r w:rsidR="004B687C">
        <w:rPr>
          <w:bCs/>
        </w:rPr>
        <w:t>8 senine tekst lõikeks 1 ja paragrahvi täiendatakse</w:t>
      </w:r>
      <w:r w:rsidRPr="004E580F">
        <w:rPr>
          <w:bCs/>
        </w:rPr>
        <w:t xml:space="preserve"> </w:t>
      </w:r>
      <w:r>
        <w:rPr>
          <w:bCs/>
        </w:rPr>
        <w:t>lõikega 2</w:t>
      </w:r>
      <w:r w:rsidR="004B687C">
        <w:rPr>
          <w:bCs/>
        </w:rPr>
        <w:t>, mille kohaselt</w:t>
      </w:r>
      <w:r>
        <w:rPr>
          <w:bCs/>
        </w:rPr>
        <w:t xml:space="preserve"> rakendub kõigile klastritele võimalus alates 1. jaanuarist 2021 tegevuskava kahe aasta võrra</w:t>
      </w:r>
      <w:r w:rsidRPr="0080296F">
        <w:rPr>
          <w:bCs/>
        </w:rPr>
        <w:t xml:space="preserve"> </w:t>
      </w:r>
      <w:r>
        <w:rPr>
          <w:bCs/>
        </w:rPr>
        <w:t>tagantjärele pikendada. Muudatus annab klastritele võrdse võimaluse COVID-19 piirangutest tingitud oludes tegevuskavas esitatud tegevused ja eesmärgid tulemuslikult ellu viia.</w:t>
      </w:r>
    </w:p>
    <w:p w14:paraId="66AE55E2" w14:textId="77777777" w:rsidR="00CF3C61" w:rsidRDefault="00CF3C61">
      <w:pPr>
        <w:jc w:val="both"/>
      </w:pPr>
    </w:p>
    <w:p w14:paraId="111AE508" w14:textId="67FEDA94" w:rsidR="00CF3C61" w:rsidRPr="0096203D" w:rsidRDefault="00E4269B" w:rsidP="00CF3C61">
      <w:pPr>
        <w:pStyle w:val="Snum"/>
      </w:pPr>
      <w:r>
        <w:rPr>
          <w:b/>
          <w:bCs/>
        </w:rPr>
        <w:t xml:space="preserve">Eelnõu </w:t>
      </w:r>
      <w:r w:rsidRPr="009D5C12">
        <w:rPr>
          <w:b/>
          <w:bCs/>
        </w:rPr>
        <w:t>§</w:t>
      </w:r>
      <w:r>
        <w:rPr>
          <w:b/>
          <w:bCs/>
        </w:rPr>
        <w:t>-ga</w:t>
      </w:r>
      <w:r w:rsidRPr="009D5C12">
        <w:rPr>
          <w:b/>
          <w:bCs/>
        </w:rPr>
        <w:t xml:space="preserve"> </w:t>
      </w:r>
      <w:r>
        <w:rPr>
          <w:b/>
          <w:bCs/>
        </w:rPr>
        <w:t>2</w:t>
      </w:r>
      <w:r>
        <w:rPr>
          <w:bCs/>
        </w:rPr>
        <w:t xml:space="preserve"> muudetakse maaeluministri 15. mai 2015. a määrust nr 61 „Nõustajate koolitustoetus“.</w:t>
      </w:r>
    </w:p>
    <w:p w14:paraId="4FD10D0B" w14:textId="77777777" w:rsidR="00CF3C61" w:rsidRDefault="00CF3C61" w:rsidP="00CF3C61">
      <w:pPr>
        <w:jc w:val="both"/>
        <w:rPr>
          <w:rFonts w:cs="Mangal"/>
        </w:rPr>
      </w:pPr>
    </w:p>
    <w:p w14:paraId="30D31B38" w14:textId="7EC1862C" w:rsidR="00CA6453" w:rsidRPr="004739A4" w:rsidRDefault="00CF3C61">
      <w:pPr>
        <w:jc w:val="both"/>
        <w:rPr>
          <w:bCs/>
        </w:rPr>
      </w:pPr>
      <w:r>
        <w:rPr>
          <w:bCs/>
        </w:rPr>
        <w:t>Muudatusega pikendatakse toetuse saaja</w:t>
      </w:r>
      <w:r w:rsidR="0019445F">
        <w:rPr>
          <w:bCs/>
        </w:rPr>
        <w:t xml:space="preserve"> </w:t>
      </w:r>
      <w:r>
        <w:rPr>
          <w:bCs/>
        </w:rPr>
        <w:t xml:space="preserve">abikõlblike kulutuste tegemise ning maksetaotluse </w:t>
      </w:r>
      <w:r w:rsidR="002627F8">
        <w:rPr>
          <w:bCs/>
        </w:rPr>
        <w:t xml:space="preserve">ja </w:t>
      </w:r>
      <w:r>
        <w:rPr>
          <w:bCs/>
        </w:rPr>
        <w:t>tegevuse elluviimist tõendavate dokumentide esitamise tähtaega 30. juunini</w:t>
      </w:r>
      <w:r w:rsidR="0019445F">
        <w:rPr>
          <w:bCs/>
        </w:rPr>
        <w:t xml:space="preserve"> 2025</w:t>
      </w:r>
      <w:r>
        <w:rPr>
          <w:bCs/>
        </w:rPr>
        <w:t xml:space="preserve">. Muudatus annab võimaluse kasutada </w:t>
      </w:r>
      <w:r w:rsidR="0019445F">
        <w:rPr>
          <w:bCs/>
        </w:rPr>
        <w:t xml:space="preserve">optimaalselt </w:t>
      </w:r>
      <w:r>
        <w:rPr>
          <w:bCs/>
        </w:rPr>
        <w:t>olemasolevat toetusmeedet ja reageerida paindlikumalt muutunud majandusoludele ning arvestada COVID-19 piirangutest tingitud kitsaskohtadega. Muudatus arvestab nõustajate ja põllumajandustootjate vajadusega saada järjepidevalt uuenevat ja kvaliteetset nõuandeteavet, et korraldada majandustegevust ja tagada kodumais</w:t>
      </w:r>
      <w:r w:rsidR="0019445F">
        <w:rPr>
          <w:bCs/>
        </w:rPr>
        <w:t>t</w:t>
      </w:r>
      <w:r>
        <w:rPr>
          <w:bCs/>
        </w:rPr>
        <w:t>e põllumajandussaadustega varustatus. M</w:t>
      </w:r>
      <w:r w:rsidRPr="00847605">
        <w:rPr>
          <w:bCs/>
        </w:rPr>
        <w:t>uudatus aitab kaasa</w:t>
      </w:r>
      <w:r>
        <w:rPr>
          <w:bCs/>
        </w:rPr>
        <w:t xml:space="preserve"> kogu majanduse konkurentsivõime paranemisele.</w:t>
      </w:r>
    </w:p>
    <w:p w14:paraId="1A378F84" w14:textId="77777777" w:rsidR="004C64BB" w:rsidRPr="0086568C" w:rsidRDefault="004C64BB">
      <w:pPr>
        <w:jc w:val="both"/>
      </w:pPr>
    </w:p>
    <w:p w14:paraId="4A2567C1" w14:textId="6B2E4990" w:rsidR="00E4269B" w:rsidRPr="00E4269B" w:rsidRDefault="00E4269B" w:rsidP="009F0E61">
      <w:pPr>
        <w:pStyle w:val="CommentText"/>
        <w:jc w:val="both"/>
        <w:rPr>
          <w:b/>
          <w:bCs/>
          <w:sz w:val="24"/>
          <w:szCs w:val="24"/>
        </w:rPr>
      </w:pPr>
      <w:r w:rsidRPr="00592632">
        <w:rPr>
          <w:b/>
          <w:bCs/>
          <w:sz w:val="24"/>
          <w:szCs w:val="24"/>
        </w:rPr>
        <w:t>Eelnõu §-ga 3</w:t>
      </w:r>
      <w:r w:rsidRPr="00592632">
        <w:rPr>
          <w:bCs/>
          <w:sz w:val="24"/>
          <w:szCs w:val="24"/>
        </w:rPr>
        <w:t xml:space="preserve"> muudetakse maaeluministri 17. juuni 2015. a määrust nr 68 „Teadmussiirde ja teavituse toetus“.</w:t>
      </w:r>
    </w:p>
    <w:p w14:paraId="4D6A64A0" w14:textId="77777777" w:rsidR="00E4269B" w:rsidRDefault="00E4269B" w:rsidP="009F0E61">
      <w:pPr>
        <w:pStyle w:val="CommentText"/>
        <w:jc w:val="both"/>
        <w:rPr>
          <w:b/>
          <w:bCs/>
          <w:sz w:val="24"/>
          <w:szCs w:val="24"/>
        </w:rPr>
      </w:pPr>
    </w:p>
    <w:p w14:paraId="279A4EA9" w14:textId="26CCC47B" w:rsidR="00A73469" w:rsidRDefault="005B705F">
      <w:pPr>
        <w:jc w:val="both"/>
      </w:pPr>
      <w:r w:rsidRPr="009F0E61">
        <w:rPr>
          <w:b/>
          <w:bCs/>
        </w:rPr>
        <w:t xml:space="preserve">Eelnõu § </w:t>
      </w:r>
      <w:r w:rsidR="00CF3C61">
        <w:rPr>
          <w:b/>
          <w:bCs/>
        </w:rPr>
        <w:t>3</w:t>
      </w:r>
      <w:r w:rsidR="00CF3C61" w:rsidRPr="009F0E61">
        <w:rPr>
          <w:b/>
          <w:bCs/>
        </w:rPr>
        <w:t xml:space="preserve"> </w:t>
      </w:r>
      <w:r w:rsidRPr="009F0E61">
        <w:rPr>
          <w:b/>
          <w:bCs/>
        </w:rPr>
        <w:t>punkti</w:t>
      </w:r>
      <w:r w:rsidR="00F44A84" w:rsidRPr="009F0E61">
        <w:rPr>
          <w:b/>
          <w:bCs/>
        </w:rPr>
        <w:t>dega</w:t>
      </w:r>
      <w:r w:rsidRPr="00E24C4B">
        <w:rPr>
          <w:b/>
          <w:bCs/>
        </w:rPr>
        <w:t xml:space="preserve"> </w:t>
      </w:r>
      <w:r w:rsidR="00790FB3" w:rsidRPr="004055C3">
        <w:rPr>
          <w:b/>
          <w:bCs/>
        </w:rPr>
        <w:t>1</w:t>
      </w:r>
      <w:r w:rsidR="004C64BB" w:rsidRPr="004055C3">
        <w:rPr>
          <w:b/>
          <w:bCs/>
        </w:rPr>
        <w:t xml:space="preserve">, </w:t>
      </w:r>
      <w:r w:rsidR="001E4459" w:rsidRPr="004055C3">
        <w:rPr>
          <w:b/>
          <w:bCs/>
        </w:rPr>
        <w:t>5,</w:t>
      </w:r>
      <w:r w:rsidR="00BC1307" w:rsidRPr="000E4FB9">
        <w:rPr>
          <w:b/>
          <w:bCs/>
        </w:rPr>
        <w:t xml:space="preserve"> 6,</w:t>
      </w:r>
      <w:r w:rsidR="00FB2749" w:rsidRPr="004055C3">
        <w:rPr>
          <w:b/>
          <w:bCs/>
        </w:rPr>
        <w:t xml:space="preserve"> 7,</w:t>
      </w:r>
      <w:r w:rsidR="00BC1307" w:rsidRPr="004055C3">
        <w:rPr>
          <w:b/>
          <w:bCs/>
        </w:rPr>
        <w:t xml:space="preserve"> </w:t>
      </w:r>
      <w:r w:rsidR="009743C4" w:rsidRPr="004055C3">
        <w:rPr>
          <w:b/>
          <w:bCs/>
        </w:rPr>
        <w:t>8</w:t>
      </w:r>
      <w:r w:rsidR="00BC1307" w:rsidRPr="004055C3">
        <w:rPr>
          <w:b/>
          <w:bCs/>
        </w:rPr>
        <w:t>,</w:t>
      </w:r>
      <w:r w:rsidR="00FB2749" w:rsidRPr="004055C3">
        <w:rPr>
          <w:b/>
          <w:bCs/>
        </w:rPr>
        <w:t xml:space="preserve"> 13</w:t>
      </w:r>
      <w:r w:rsidR="004055C3" w:rsidRPr="004055C3">
        <w:rPr>
          <w:b/>
          <w:bCs/>
        </w:rPr>
        <w:t xml:space="preserve"> ja </w:t>
      </w:r>
      <w:r w:rsidR="00BC1307" w:rsidRPr="004055C3">
        <w:rPr>
          <w:b/>
          <w:bCs/>
        </w:rPr>
        <w:t>1</w:t>
      </w:r>
      <w:r w:rsidR="00FB2749" w:rsidRPr="004055C3">
        <w:rPr>
          <w:b/>
          <w:bCs/>
        </w:rPr>
        <w:t>8</w:t>
      </w:r>
      <w:r w:rsidR="004C64BB" w:rsidRPr="004055C3">
        <w:rPr>
          <w:b/>
          <w:bCs/>
        </w:rPr>
        <w:t xml:space="preserve"> </w:t>
      </w:r>
      <w:r w:rsidR="00BC1307" w:rsidRPr="004055C3">
        <w:rPr>
          <w:b/>
          <w:bCs/>
        </w:rPr>
        <w:t xml:space="preserve"> </w:t>
      </w:r>
      <w:r w:rsidR="0026788E" w:rsidRPr="004055C3">
        <w:rPr>
          <w:bCs/>
        </w:rPr>
        <w:t>lisatakse</w:t>
      </w:r>
      <w:r w:rsidR="0026788E" w:rsidRPr="00D15383">
        <w:rPr>
          <w:bCs/>
        </w:rPr>
        <w:t xml:space="preserve"> määrusesse</w:t>
      </w:r>
      <w:r w:rsidR="00B8523A" w:rsidRPr="00D15383">
        <w:rPr>
          <w:bCs/>
        </w:rPr>
        <w:t xml:space="preserve"> kahe</w:t>
      </w:r>
      <w:r w:rsidR="0026788E" w:rsidRPr="00D15383">
        <w:rPr>
          <w:bCs/>
        </w:rPr>
        <w:t xml:space="preserve"> uue võimaliku tegevuse</w:t>
      </w:r>
      <w:r w:rsidR="00714A9A">
        <w:rPr>
          <w:bCs/>
        </w:rPr>
        <w:t xml:space="preserve"> </w:t>
      </w:r>
      <w:r w:rsidR="0026788E" w:rsidRPr="00D15383">
        <w:rPr>
          <w:bCs/>
        </w:rPr>
        <w:t>liigina õppereisi korraldamine</w:t>
      </w:r>
      <w:r w:rsidR="00B8523A" w:rsidRPr="00D15383">
        <w:rPr>
          <w:bCs/>
        </w:rPr>
        <w:t xml:space="preserve"> ning üksikosaleja </w:t>
      </w:r>
      <w:r w:rsidR="0031444B">
        <w:rPr>
          <w:bCs/>
        </w:rPr>
        <w:t xml:space="preserve">välisriiki </w:t>
      </w:r>
      <w:r w:rsidR="00B8523A" w:rsidRPr="00D15383">
        <w:rPr>
          <w:bCs/>
        </w:rPr>
        <w:t>õppereisile saatmine. Muudatusega t</w:t>
      </w:r>
      <w:r w:rsidR="0026788E" w:rsidRPr="00D15383">
        <w:rPr>
          <w:bCs/>
        </w:rPr>
        <w:t xml:space="preserve">äpsustatakse </w:t>
      </w:r>
      <w:r w:rsidR="00B8523A" w:rsidRPr="00D15383">
        <w:rPr>
          <w:bCs/>
        </w:rPr>
        <w:t>ka mõlemale tegevuse</w:t>
      </w:r>
      <w:r w:rsidR="0026788E" w:rsidRPr="00D15383">
        <w:rPr>
          <w:bCs/>
        </w:rPr>
        <w:t>le sätestatud tingimusi</w:t>
      </w:r>
      <w:r w:rsidR="00F05E49" w:rsidRPr="00D15383">
        <w:rPr>
          <w:bCs/>
        </w:rPr>
        <w:t xml:space="preserve"> ja tegevusega seotud abikõlblik</w:t>
      </w:r>
      <w:r w:rsidR="00D61FA4" w:rsidRPr="00D15383">
        <w:rPr>
          <w:bCs/>
        </w:rPr>
        <w:t>k</w:t>
      </w:r>
      <w:r w:rsidR="00F05E49" w:rsidRPr="00D15383">
        <w:rPr>
          <w:bCs/>
        </w:rPr>
        <w:t>e kulusid</w:t>
      </w:r>
      <w:r w:rsidR="0026788E" w:rsidRPr="00D15383">
        <w:rPr>
          <w:bCs/>
        </w:rPr>
        <w:t xml:space="preserve">. </w:t>
      </w:r>
      <w:r w:rsidR="0026788E" w:rsidRPr="00D15383">
        <w:t xml:space="preserve">Õppereise on seni mõnevõrra toetatud teadmussiirde pikaajaliste programmide raames. Samas on vajadus õppereiside </w:t>
      </w:r>
      <w:r w:rsidR="0031444B" w:rsidRPr="00D15383">
        <w:t>jär</w:t>
      </w:r>
      <w:r w:rsidR="0031444B">
        <w:t>ele</w:t>
      </w:r>
      <w:r w:rsidR="0031444B" w:rsidRPr="00D15383">
        <w:t xml:space="preserve"> </w:t>
      </w:r>
      <w:r w:rsidR="0026788E" w:rsidRPr="00D15383">
        <w:t>olemas ka üleriigiliste ja maakondlike tegevuste puhul, et tagada teabevajaduste katmine võrdselt ka kohalikul tasandil. Lisaks on eesmärk kaasata õppereisidesse sihtrühmana ka valdkondlikes kutseõppeasutustes õppijad.</w:t>
      </w:r>
      <w:r w:rsidR="00B8523A" w:rsidRPr="00D15383">
        <w:t xml:space="preserve"> Siiski saavad kutseõppeasutustes õppijad osaleda ainult nendel õppereisidel</w:t>
      </w:r>
      <w:r w:rsidR="00101297" w:rsidRPr="00D15383">
        <w:t>, kus on</w:t>
      </w:r>
      <w:r w:rsidR="00B8523A" w:rsidRPr="00D15383">
        <w:t xml:space="preserve"> vähemalt viis</w:t>
      </w:r>
      <w:r w:rsidR="0031444B">
        <w:t> </w:t>
      </w:r>
      <w:r w:rsidR="00B8523A" w:rsidRPr="00D15383">
        <w:t>osalejat, üksikosalejana neid õppereisidele saata ei saa.</w:t>
      </w:r>
      <w:r w:rsidR="00AA6B0D">
        <w:t xml:space="preserve"> Kui õppereisile suunduvad</w:t>
      </w:r>
      <w:r w:rsidR="00AA6B0D" w:rsidRPr="00AA6B0D">
        <w:t xml:space="preserve"> </w:t>
      </w:r>
      <w:r w:rsidR="00AA6B0D" w:rsidRPr="00584A6C">
        <w:t>kutseõppeasutuste tasemeõppes õppijad, kes on alaealised, loetakse osalejate hulka ka üks täiskasvanud saatja</w:t>
      </w:r>
      <w:r w:rsidR="00AA6B0D">
        <w:t>.</w:t>
      </w:r>
      <w:r w:rsidR="0026788E" w:rsidRPr="00D15383">
        <w:t xml:space="preserve"> </w:t>
      </w:r>
      <w:r w:rsidR="00B8523A" w:rsidRPr="00D15383">
        <w:t>Nii gruppidele mõeldud</w:t>
      </w:r>
      <w:r w:rsidR="00EB76D0" w:rsidRPr="00D15383">
        <w:t xml:space="preserve"> õ</w:t>
      </w:r>
      <w:r w:rsidR="0026788E" w:rsidRPr="00D15383">
        <w:t>pp</w:t>
      </w:r>
      <w:r w:rsidR="00D61FA4" w:rsidRPr="00D15383">
        <w:t>e</w:t>
      </w:r>
      <w:r w:rsidR="0026788E" w:rsidRPr="00D15383">
        <w:t>reiside</w:t>
      </w:r>
      <w:r w:rsidR="00B8523A" w:rsidRPr="00D15383">
        <w:t xml:space="preserve"> kui ka üksikosalejatele suunatud õppereiside</w:t>
      </w:r>
      <w:r w:rsidR="0026788E" w:rsidRPr="00D15383">
        <w:t xml:space="preserve"> eesmärk peab olema seotud määruses </w:t>
      </w:r>
      <w:r w:rsidR="0048143C" w:rsidRPr="00D15383">
        <w:t>sätestatud tegevusvaldkondadega</w:t>
      </w:r>
      <w:r w:rsidR="003360C4">
        <w:t xml:space="preserve">. Õppereis peab endas </w:t>
      </w:r>
      <w:r w:rsidR="0048143C" w:rsidRPr="00597DFD">
        <w:t xml:space="preserve">sisaldama erinevaid </w:t>
      </w:r>
      <w:r w:rsidR="0048143C" w:rsidRPr="003360C4">
        <w:t>tegevusi</w:t>
      </w:r>
      <w:r w:rsidR="0022579C">
        <w:t>, mis on kooskõlas</w:t>
      </w:r>
      <w:r w:rsidR="003360C4">
        <w:t xml:space="preserve"> arengukava ning </w:t>
      </w:r>
      <w:r w:rsidR="003360C4" w:rsidRPr="00597DFD">
        <w:t>õppereisi eesmärkidega</w:t>
      </w:r>
      <w:r w:rsidR="003360C4">
        <w:t>.</w:t>
      </w:r>
      <w:r w:rsidR="00EF354F">
        <w:t xml:space="preserve"> Õppereis </w:t>
      </w:r>
      <w:r w:rsidR="0048143C">
        <w:t xml:space="preserve">ei või oma olemuselt kattuda ettevõtte külastusega, mis on määruse </w:t>
      </w:r>
      <w:r w:rsidR="0031444B">
        <w:t xml:space="preserve">tähenduses </w:t>
      </w:r>
      <w:r w:rsidR="0048143C">
        <w:t xml:space="preserve">eraldi tegevuse liik. </w:t>
      </w:r>
      <w:r w:rsidR="00B8523A">
        <w:t>Tavapärasel õ</w:t>
      </w:r>
      <w:r w:rsidR="0048143C" w:rsidRPr="0048143C">
        <w:t>ppereisil peab osalema vähemalt viis osalejat</w:t>
      </w:r>
      <w:r w:rsidR="00B8523A">
        <w:t xml:space="preserve"> ning sellise õ</w:t>
      </w:r>
      <w:r w:rsidR="0048143C" w:rsidRPr="007F1B93">
        <w:t xml:space="preserve">ppereisi puhul on toetuse </w:t>
      </w:r>
      <w:r w:rsidR="0048143C" w:rsidRPr="007F1B93">
        <w:lastRenderedPageBreak/>
        <w:t>maksimaalne suurus 2000 eurot ühe kalendripäeva kohta, aga mitte rohkem kui 8000 eurot ühe taotluse kohta. Sealjuures makstakse toetust nende kalendripäevade kohta, mil toimus õppereisi sisuline tegevus</w:t>
      </w:r>
      <w:r w:rsidR="0048143C">
        <w:t>.</w:t>
      </w:r>
    </w:p>
    <w:p w14:paraId="673FA9C2" w14:textId="77777777" w:rsidR="00B8523A" w:rsidRDefault="00B8523A">
      <w:pPr>
        <w:jc w:val="both"/>
      </w:pPr>
    </w:p>
    <w:p w14:paraId="7C212DFD" w14:textId="4960DE40" w:rsidR="000A0923" w:rsidRDefault="00B8523A">
      <w:pPr>
        <w:jc w:val="both"/>
      </w:pPr>
      <w:r>
        <w:t>Üksikosaleja</w:t>
      </w:r>
      <w:r w:rsidR="00714A9A">
        <w:t xml:space="preserve"> välisriiki õppereisile saatmise (edaspidi ka </w:t>
      </w:r>
      <w:r w:rsidR="00714A9A" w:rsidRPr="008E25C4">
        <w:rPr>
          <w:i/>
        </w:rPr>
        <w:t>üksikosalejaga õppereis</w:t>
      </w:r>
      <w:r w:rsidR="00714A9A">
        <w:t>) korral</w:t>
      </w:r>
      <w:r>
        <w:t xml:space="preserve"> tuleb silmas pidada, et </w:t>
      </w:r>
      <w:r w:rsidR="000E4FB9">
        <w:t>osaleja peab vastama kehtiva määruse § 5 lõikes 7 sätestatud nõuetele ning t</w:t>
      </w:r>
      <w:r w:rsidR="00185BC6">
        <w:t xml:space="preserve">oetuse taotlejaks saab olla </w:t>
      </w:r>
      <w:r>
        <w:t>juriidiline isik</w:t>
      </w:r>
      <w:r w:rsidR="000E4FB9">
        <w:t xml:space="preserve"> või asutus</w:t>
      </w:r>
      <w:r>
        <w:t>, kes vastab</w:t>
      </w:r>
      <w:r w:rsidR="009F0E61">
        <w:t xml:space="preserve"> kehtiva</w:t>
      </w:r>
      <w:r>
        <w:t xml:space="preserve"> määruse</w:t>
      </w:r>
      <w:r w:rsidR="009F0E61">
        <w:t xml:space="preserve"> § 3-s</w:t>
      </w:r>
      <w:r w:rsidR="004739A4">
        <w:t xml:space="preserve"> </w:t>
      </w:r>
      <w:r>
        <w:t>sätestatud nõuetele.</w:t>
      </w:r>
      <w:r w:rsidR="00C64A79">
        <w:t xml:space="preserve"> </w:t>
      </w:r>
      <w:r>
        <w:t xml:space="preserve">Taotleja vastutab toetuse taotlemise, tegevuse korraldamise </w:t>
      </w:r>
      <w:r w:rsidR="00714A9A">
        <w:t xml:space="preserve">ja </w:t>
      </w:r>
      <w:r>
        <w:t>maksetaotlustega seotud asjaajamise eest.</w:t>
      </w:r>
      <w:r w:rsidR="00CC51F8">
        <w:t xml:space="preserve"> Üksikosalejaga õppereiside puhul soovitakse toetada selliseid välismaal toimuvaid õppereise, mida ühel või teisel põhjusel ei ole võimalik toetada grupile suunatud õppereiside ega ettevõtte külastuste alt. </w:t>
      </w:r>
      <w:r>
        <w:t xml:space="preserve">Üksikosalejaga õppereiside puhul on eelduste kohaselt tegemist </w:t>
      </w:r>
      <w:r w:rsidR="00101297">
        <w:t xml:space="preserve">ühe </w:t>
      </w:r>
      <w:r>
        <w:t>kalli</w:t>
      </w:r>
      <w:r w:rsidR="00101297">
        <w:t>ma</w:t>
      </w:r>
      <w:r>
        <w:t xml:space="preserve"> tegevuse liigiga, mistõttu peab taotleja veenduma selle tegevuse </w:t>
      </w:r>
      <w:r w:rsidR="00CC51F8">
        <w:t xml:space="preserve">põhjendatud </w:t>
      </w:r>
      <w:r>
        <w:t>vajalikkuses</w:t>
      </w:r>
      <w:r w:rsidR="0031444B">
        <w:t xml:space="preserve"> ja </w:t>
      </w:r>
      <w:r>
        <w:t>majanduslikus otstarbekuses</w:t>
      </w:r>
      <w:r w:rsidR="00185BC6">
        <w:t xml:space="preserve"> ning väljendama</w:t>
      </w:r>
      <w:r w:rsidR="00CC51F8">
        <w:t xml:space="preserve"> selle</w:t>
      </w:r>
      <w:r>
        <w:t xml:space="preserve"> vajadust selgelt</w:t>
      </w:r>
      <w:r w:rsidR="00185BC6">
        <w:t xml:space="preserve"> ka</w:t>
      </w:r>
      <w:r>
        <w:t xml:space="preserve"> </w:t>
      </w:r>
      <w:r w:rsidR="007F0333">
        <w:t>taotluses</w:t>
      </w:r>
      <w:r>
        <w:t>.</w:t>
      </w:r>
      <w:r w:rsidR="00EB76D0">
        <w:t xml:space="preserve"> Samuti tuleb taotlejal läbi mõelda, millistel juhtudel on mõistlik saata õppereisile ainult üksikosaleja ning millistel juhtudel on mõistlikum korraldada</w:t>
      </w:r>
      <w:r w:rsidR="00101297">
        <w:t xml:space="preserve"> siiski</w:t>
      </w:r>
      <w:r w:rsidR="00EB76D0">
        <w:t xml:space="preserve"> õppereis grupile. Üksikosalejaga õppereiside puhul on võimalik saata õppereisile sihtrühma kuuluvaid isikuid ka pikemaks ajaperioodiks</w:t>
      </w:r>
      <w:r w:rsidR="00185BC6">
        <w:t>, kui tegevuse eesmärk seda vajadust toetab</w:t>
      </w:r>
      <w:r w:rsidR="00EB76D0">
        <w:t>.</w:t>
      </w:r>
      <w:r w:rsidR="004739A4">
        <w:t xml:space="preserve"> Ka ü</w:t>
      </w:r>
      <w:r w:rsidR="00C64A79">
        <w:t>ksikosalejaga õppereis peab en</w:t>
      </w:r>
      <w:r w:rsidR="00CC51F8">
        <w:t>das sisaldama erinevaid tegevusi</w:t>
      </w:r>
      <w:r w:rsidR="00C64A79">
        <w:t xml:space="preserve">, kuid </w:t>
      </w:r>
      <w:r w:rsidR="004739A4">
        <w:t>see</w:t>
      </w:r>
      <w:r w:rsidR="00101297">
        <w:t xml:space="preserve"> </w:t>
      </w:r>
      <w:r w:rsidR="00101297">
        <w:rPr>
          <w:bCs/>
        </w:rPr>
        <w:t>tegevus ei või o</w:t>
      </w:r>
      <w:r w:rsidR="00101297" w:rsidRPr="00DD0738">
        <w:rPr>
          <w:bCs/>
        </w:rPr>
        <w:t>lla</w:t>
      </w:r>
      <w:r w:rsidR="00101297">
        <w:rPr>
          <w:bCs/>
        </w:rPr>
        <w:t xml:space="preserve"> seotud</w:t>
      </w:r>
      <w:r w:rsidR="00101297" w:rsidRPr="00DD0738">
        <w:rPr>
          <w:bCs/>
        </w:rPr>
        <w:t xml:space="preserve"> </w:t>
      </w:r>
      <w:r w:rsidR="00101297">
        <w:rPr>
          <w:bCs/>
        </w:rPr>
        <w:t xml:space="preserve">üksikosaleja </w:t>
      </w:r>
      <w:r w:rsidR="00101297" w:rsidRPr="00DD0738">
        <w:t>üldise haridustaseme tõstmisega</w:t>
      </w:r>
      <w:r w:rsidR="00101297">
        <w:t xml:space="preserve"> seotud tasemekoolitus</w:t>
      </w:r>
      <w:r w:rsidR="00CC51F8">
        <w:t>e</w:t>
      </w:r>
      <w:r w:rsidR="00101297">
        <w:t>, sealhulgas diplomi-, bakalaureuse-, magistri-, doktori- või doktorikr</w:t>
      </w:r>
      <w:r w:rsidR="00CC51F8">
        <w:t>aadi järgs</w:t>
      </w:r>
      <w:r w:rsidR="00101297">
        <w:t>e õp</w:t>
      </w:r>
      <w:r w:rsidR="00CC51F8">
        <w:t>p</w:t>
      </w:r>
      <w:r w:rsidR="00101297">
        <w:t>e</w:t>
      </w:r>
      <w:r w:rsidR="00CC51F8">
        <w:t>ga</w:t>
      </w:r>
      <w:r w:rsidR="00101297">
        <w:t>.</w:t>
      </w:r>
      <w:r w:rsidR="00EB76D0">
        <w:t xml:space="preserve"> Kuna üksik</w:t>
      </w:r>
      <w:r w:rsidR="00EF354F">
        <w:t>osalejaga õppereiside puhul võivad osaleja vajadused olla väga erinevad</w:t>
      </w:r>
      <w:r w:rsidR="00EB76D0">
        <w:t xml:space="preserve"> nii</w:t>
      </w:r>
      <w:r w:rsidR="00C64A79">
        <w:t xml:space="preserve"> tegevuse</w:t>
      </w:r>
      <w:r w:rsidR="00EB76D0">
        <w:t xml:space="preserve"> sisu</w:t>
      </w:r>
      <w:r w:rsidR="00101297">
        <w:t>, tegevuse pikkuse</w:t>
      </w:r>
      <w:r w:rsidR="00EB76D0">
        <w:t xml:space="preserve"> kui ka </w:t>
      </w:r>
      <w:r w:rsidR="00101297">
        <w:t xml:space="preserve">võimalike </w:t>
      </w:r>
      <w:r w:rsidR="00EB76D0">
        <w:t xml:space="preserve">kulude </w:t>
      </w:r>
      <w:r w:rsidR="0079290B">
        <w:t>poolest</w:t>
      </w:r>
      <w:r w:rsidR="00EB76D0">
        <w:t>, ei ole määruses üksikosalejaga õppereisile seatud väga palju piiranguid</w:t>
      </w:r>
      <w:r w:rsidR="00C64A79">
        <w:t>. T</w:t>
      </w:r>
      <w:r w:rsidR="00EB76D0">
        <w:t xml:space="preserve">egevuse </w:t>
      </w:r>
      <w:r w:rsidR="00185BC6">
        <w:t>toetuse</w:t>
      </w:r>
      <w:r w:rsidR="00C64A79">
        <w:t xml:space="preserve"> maksimaalseks </w:t>
      </w:r>
      <w:r w:rsidR="00EB76D0">
        <w:t>piirmääraks</w:t>
      </w:r>
      <w:r w:rsidR="00CC51F8">
        <w:t xml:space="preserve"> on</w:t>
      </w:r>
      <w:r w:rsidR="00EB76D0">
        <w:t xml:space="preserve"> </w:t>
      </w:r>
      <w:r w:rsidR="00CC51F8">
        <w:t>sätesta</w:t>
      </w:r>
      <w:r w:rsidR="00C64A79">
        <w:t xml:space="preserve">tud </w:t>
      </w:r>
      <w:r w:rsidR="00EB76D0">
        <w:t>300</w:t>
      </w:r>
      <w:r w:rsidR="0079290B">
        <w:t> </w:t>
      </w:r>
      <w:r w:rsidR="00EB76D0">
        <w:t xml:space="preserve">eurot </w:t>
      </w:r>
      <w:r w:rsidR="00105069">
        <w:t xml:space="preserve">ühe </w:t>
      </w:r>
      <w:r w:rsidR="00EB76D0">
        <w:t>kalendripäeva</w:t>
      </w:r>
      <w:r w:rsidR="00105069">
        <w:t xml:space="preserve"> kohta</w:t>
      </w:r>
      <w:r w:rsidR="00185BC6">
        <w:t xml:space="preserve">, mida tuleb </w:t>
      </w:r>
      <w:r w:rsidR="007F0333">
        <w:t>arvestada</w:t>
      </w:r>
      <w:r w:rsidR="00185BC6">
        <w:t xml:space="preserve"> kui keskmist kulu, sest selle summa sisse tuleb taotlejal arvutada nii </w:t>
      </w:r>
      <w:r w:rsidR="00C64A79">
        <w:t xml:space="preserve">tegevuse korraldamisega seotud personalikulud kui ka </w:t>
      </w:r>
      <w:r w:rsidR="00185BC6">
        <w:t xml:space="preserve">osaleja </w:t>
      </w:r>
      <w:r w:rsidR="00EF354F">
        <w:t>tõlke-, toitlustus</w:t>
      </w:r>
      <w:r w:rsidR="00185BC6">
        <w:t>-,</w:t>
      </w:r>
      <w:r w:rsidR="00C64A79">
        <w:t xml:space="preserve"> majutus-</w:t>
      </w:r>
      <w:r w:rsidR="00EF354F">
        <w:t xml:space="preserve"> ja</w:t>
      </w:r>
      <w:r w:rsidR="00185BC6">
        <w:t xml:space="preserve"> </w:t>
      </w:r>
      <w:r w:rsidR="00EF354F">
        <w:t>sõidukulud</w:t>
      </w:r>
      <w:r w:rsidR="00185BC6">
        <w:t xml:space="preserve"> </w:t>
      </w:r>
      <w:r w:rsidR="00C64A79">
        <w:t>ning</w:t>
      </w:r>
      <w:r w:rsidR="00185BC6">
        <w:t xml:space="preserve"> kõikvõimalikud tegev</w:t>
      </w:r>
      <w:r w:rsidR="00C64A79">
        <w:t>u</w:t>
      </w:r>
      <w:r w:rsidR="00185BC6">
        <w:t xml:space="preserve">se eesmärgiga otseselt seotud muud kulud. </w:t>
      </w:r>
      <w:r w:rsidR="00C64A79">
        <w:t>Korrutades üksikosaleja õppereisil viibimise päevade arv</w:t>
      </w:r>
      <w:r w:rsidR="00CC51F8">
        <w:t>u</w:t>
      </w:r>
      <w:r w:rsidR="00C64A79">
        <w:t xml:space="preserve"> 300 euroga, saadakse maksimaalne võimalik toetuse summa, kuid arvestada tuleb ka </w:t>
      </w:r>
      <w:r w:rsidR="00CC51F8">
        <w:t xml:space="preserve">määruses sätestatud </w:t>
      </w:r>
      <w:r w:rsidR="00C64A79">
        <w:t xml:space="preserve">taotlusele kehtiva maksimaalse piirmääraga. </w:t>
      </w:r>
      <w:r w:rsidR="00185BC6">
        <w:t>Kuna iga üksiko</w:t>
      </w:r>
      <w:r w:rsidR="00C64A79">
        <w:t xml:space="preserve">salejaga õppereisi puhul võivad </w:t>
      </w:r>
      <w:r w:rsidR="00185BC6">
        <w:t xml:space="preserve">kululiigid osutuda erinevaks (nt </w:t>
      </w:r>
      <w:r w:rsidR="00CC51F8">
        <w:t>võib see endas sisaldada ühe või mitme ettevõtte külastust, mõnel k</w:t>
      </w:r>
      <w:r w:rsidR="00185BC6">
        <w:t>ursusel, seminaril või koolitusel osalemis</w:t>
      </w:r>
      <w:r w:rsidR="00CC51F8">
        <w:t>t</w:t>
      </w:r>
      <w:r w:rsidR="0079290B">
        <w:t>,</w:t>
      </w:r>
      <w:r w:rsidR="00CC51F8">
        <w:t xml:space="preserve"> näituste külastamist</w:t>
      </w:r>
      <w:r w:rsidR="00185BC6">
        <w:t>, lähetuskulu</w:t>
      </w:r>
      <w:r w:rsidR="00CC51F8">
        <w:t>si</w:t>
      </w:r>
      <w:r w:rsidR="00185BC6">
        <w:t xml:space="preserve">d vms), ei ole sedalaadi kulutustele </w:t>
      </w:r>
      <w:r w:rsidR="00C64A79">
        <w:t xml:space="preserve">eraldi </w:t>
      </w:r>
      <w:r w:rsidR="00185BC6">
        <w:t>piirmäärasid otseselt seatud, siiski tuleb meeles pidada, et kõik tehtud kulutused peavad olema põhjendatud</w:t>
      </w:r>
      <w:r w:rsidR="00105069">
        <w:t xml:space="preserve"> ja</w:t>
      </w:r>
      <w:r w:rsidR="00185BC6">
        <w:t xml:space="preserve"> tegevuse eesmärgiga otseselt seotud ning neid tuleb tõendada kuludokumentidega. </w:t>
      </w:r>
      <w:r w:rsidR="00CC51F8">
        <w:t>Taotleja vastutab, et kõik kuludokumendid on selgelt eristatavad.</w:t>
      </w:r>
    </w:p>
    <w:p w14:paraId="4BBC0031" w14:textId="77777777" w:rsidR="009743C4" w:rsidRDefault="009743C4">
      <w:pPr>
        <w:jc w:val="both"/>
        <w:rPr>
          <w:b/>
          <w:bCs/>
        </w:rPr>
      </w:pPr>
    </w:p>
    <w:p w14:paraId="767D9216" w14:textId="3912F292" w:rsidR="009743C4" w:rsidRPr="00135852" w:rsidRDefault="009743C4">
      <w:pPr>
        <w:jc w:val="both"/>
      </w:pPr>
      <w:r w:rsidRPr="00C54C6E">
        <w:rPr>
          <w:b/>
          <w:bCs/>
        </w:rPr>
        <w:t xml:space="preserve">Eelnõu § </w:t>
      </w:r>
      <w:r w:rsidR="00CF3C61">
        <w:rPr>
          <w:b/>
          <w:bCs/>
        </w:rPr>
        <w:t>3</w:t>
      </w:r>
      <w:r w:rsidRPr="00C54C6E">
        <w:rPr>
          <w:b/>
          <w:bCs/>
        </w:rPr>
        <w:t xml:space="preserve"> punkti</w:t>
      </w:r>
      <w:r>
        <w:rPr>
          <w:b/>
          <w:bCs/>
        </w:rPr>
        <w:t>dega</w:t>
      </w:r>
      <w:r w:rsidRPr="00C54C6E">
        <w:rPr>
          <w:b/>
          <w:bCs/>
        </w:rPr>
        <w:t xml:space="preserve"> </w:t>
      </w:r>
      <w:r>
        <w:rPr>
          <w:b/>
          <w:bCs/>
        </w:rPr>
        <w:t xml:space="preserve">2 ja 4 </w:t>
      </w:r>
      <w:r w:rsidRPr="00C87CE3">
        <w:rPr>
          <w:bCs/>
        </w:rPr>
        <w:t xml:space="preserve">täiendatakse määrust selliselt, et edaspidi võivad </w:t>
      </w:r>
      <w:r>
        <w:rPr>
          <w:bCs/>
        </w:rPr>
        <w:t>teadmussiirde ja teavit</w:t>
      </w:r>
      <w:r w:rsidRPr="00C87CE3">
        <w:rPr>
          <w:bCs/>
        </w:rPr>
        <w:t>use</w:t>
      </w:r>
      <w:r>
        <w:rPr>
          <w:bCs/>
        </w:rPr>
        <w:t xml:space="preserve"> toetuse raames tehtavad esitlus- ja teavitustegevused olla otseselt suunatud ka kutseõppeasutuste tasemeõppes õppijatele. Kehtiva määruse kohaselt võisid kutseõppeasutustes õppijad selliste</w:t>
      </w:r>
      <w:r w:rsidR="007F0333">
        <w:rPr>
          <w:bCs/>
        </w:rPr>
        <w:t>s</w:t>
      </w:r>
      <w:r>
        <w:rPr>
          <w:bCs/>
        </w:rPr>
        <w:t xml:space="preserve"> tegevuste</w:t>
      </w:r>
      <w:r w:rsidR="007F0333">
        <w:rPr>
          <w:bCs/>
        </w:rPr>
        <w:t>s</w:t>
      </w:r>
      <w:r>
        <w:rPr>
          <w:bCs/>
        </w:rPr>
        <w:t xml:space="preserve"> ka praegu osaleda, kuid tegevused pidid olema suunatud ennekõike juba sektoris hõivatud isikutele. Kuna kutseõppeasutustes õppijad moodustavad olulise osa </w:t>
      </w:r>
      <w:r w:rsidR="00752661">
        <w:rPr>
          <w:bCs/>
        </w:rPr>
        <w:t xml:space="preserve">meetme peamise sihtrühama </w:t>
      </w:r>
      <w:r>
        <w:rPr>
          <w:bCs/>
        </w:rPr>
        <w:t xml:space="preserve">järelkasvust, tuleb neid juba varakult kaasata erinevatesse </w:t>
      </w:r>
      <w:r w:rsidR="00752661">
        <w:rPr>
          <w:bCs/>
        </w:rPr>
        <w:t xml:space="preserve">meetme sihtrühmale </w:t>
      </w:r>
      <w:r>
        <w:rPr>
          <w:bCs/>
        </w:rPr>
        <w:t xml:space="preserve">suunatud tegevustesse. Siiski tuleb vältida seda, et kutseõppeasutuses õppijatele suunatud tegevused moodustaksid osa tavaõppeprogrammidest, mis on juba </w:t>
      </w:r>
      <w:r w:rsidR="0079290B">
        <w:rPr>
          <w:bCs/>
        </w:rPr>
        <w:t>rahasta</w:t>
      </w:r>
      <w:r>
        <w:rPr>
          <w:bCs/>
        </w:rPr>
        <w:t>tud riigieelarvelistest või muudest vahenditest, sest kehtiva määruse</w:t>
      </w:r>
      <w:r w:rsidR="0079290B">
        <w:rPr>
          <w:bCs/>
        </w:rPr>
        <w:t xml:space="preserve"> kohaselt</w:t>
      </w:r>
      <w:r>
        <w:rPr>
          <w:bCs/>
        </w:rPr>
        <w:t xml:space="preserve"> ei või ka töötajatele suunatud tegevuse</w:t>
      </w:r>
      <w:r w:rsidR="00105069">
        <w:rPr>
          <w:bCs/>
        </w:rPr>
        <w:t>ks</w:t>
      </w:r>
      <w:r>
        <w:rPr>
          <w:bCs/>
        </w:rPr>
        <w:t xml:space="preserve"> o</w:t>
      </w:r>
      <w:r w:rsidRPr="00DD0738">
        <w:rPr>
          <w:bCs/>
        </w:rPr>
        <w:t xml:space="preserve">lla </w:t>
      </w:r>
      <w:r w:rsidRPr="00DD0738">
        <w:t>üldise haridustaseme tõstmisega</w:t>
      </w:r>
      <w:r>
        <w:t xml:space="preserve"> seotud tasemekoolituse, sealhulgas diplomi-, bakalaureuse-, magistri-, doktori- või doktorikraadi järgse õppe korraldamine</w:t>
      </w:r>
      <w:r>
        <w:rPr>
          <w:bCs/>
        </w:rPr>
        <w:t xml:space="preserve">. Tasemeõppes õppijatele suunatud esitlus- ja teavitustegevused peavad olema seotud määruses nimetatud tegevusvaldkondadega. </w:t>
      </w:r>
      <w:r>
        <w:t>Esitlustegevuste peami</w:t>
      </w:r>
      <w:r w:rsidR="0079290B">
        <w:t>ne</w:t>
      </w:r>
      <w:r>
        <w:t xml:space="preserve"> eesmär</w:t>
      </w:r>
      <w:r w:rsidR="0079290B">
        <w:t>k</w:t>
      </w:r>
      <w:r>
        <w:t xml:space="preserve"> on tutvustada uut, juba olemasolevat tehnoloogiat, tegutsemis- või tootmisviisi. Määruse muudatuse tulemusena on võimalik selliseid tegevusi suunata ka kutseõppeasutustes õppijatele, samas andes neile võimaluse esitlustegevustel ka oma oskuseid esitleda ja proovile panna. Näiteks võib esitlustegevuste all edaspidi korraldada kutsevõistluseid. Kutsevõistlused on nii tegutsevale ettevõtjale, alustavale ettevõtjale kui ka kutseõppeasutustes õppijatele oluline võimalus demonstreerida enda oskuseid ja teadmisi konkreetses valdkonnas ning samas annavad võistlused </w:t>
      </w:r>
      <w:r>
        <w:lastRenderedPageBreak/>
        <w:t xml:space="preserve">suurepärase võimaluse tutvustada sihtrühmale uusi tehnoloogiaid ja parimaid põllumajanduspraktikaid, mis aitavad kaasa </w:t>
      </w:r>
      <w:r w:rsidRPr="00752661">
        <w:t xml:space="preserve">ka </w:t>
      </w:r>
      <w:r w:rsidR="00352579" w:rsidRPr="000E4FB9">
        <w:rPr>
          <w:color w:val="333333"/>
          <w:shd w:val="clear" w:color="auto" w:fill="FFFFFF"/>
        </w:rPr>
        <w:t>Euroopa Liidu rohelise kokkuleppe „Talust taldrikule“ strateegias</w:t>
      </w:r>
      <w:r w:rsidRPr="00EF354F">
        <w:t xml:space="preserve"> </w:t>
      </w:r>
      <w:r w:rsidR="00162F6C" w:rsidRPr="00EF354F">
        <w:t>(</w:t>
      </w:r>
      <w:hyperlink r:id="rId16" w:history="1">
        <w:r w:rsidR="00162F6C" w:rsidRPr="00EF354F">
          <w:rPr>
            <w:rStyle w:val="Hyperlink"/>
          </w:rPr>
          <w:t>https://eur-lex.europa.eu/legal-content/ET/TXT/HTML/?uri=CELEX:52020DC0381&amp;from=EN</w:t>
        </w:r>
      </w:hyperlink>
      <w:r w:rsidR="00162F6C" w:rsidRPr="00EF354F">
        <w:t xml:space="preserve">) </w:t>
      </w:r>
      <w:r w:rsidR="00352579" w:rsidRPr="00EF354F">
        <w:t>sätestatud</w:t>
      </w:r>
      <w:r w:rsidRPr="00EF354F">
        <w:t xml:space="preserve"> eesmärkidele. Samuti saab seeläbi suurendada põllumajandussektori</w:t>
      </w:r>
      <w:r>
        <w:t xml:space="preserve"> atraktiivsust noorte seas, mis on üheks maapiirkondade elujõulisuse oluliseks </w:t>
      </w:r>
      <w:r w:rsidR="007F0333">
        <w:t>eelduseks</w:t>
      </w:r>
      <w:r>
        <w:t xml:space="preserve">. Lisaks tugevdavad sedalaadi tegevused kutseõppe seoseid teadmussiirde tegevustega ning tervikliku põllumajandusliku teadmussiirde- ja innovatsioonisüsteemi põhimõtetega (nn AKIS, </w:t>
      </w:r>
      <w:r w:rsidR="00A53796">
        <w:t>ingl</w:t>
      </w:r>
      <w:r>
        <w:t xml:space="preserve"> </w:t>
      </w:r>
      <w:r>
        <w:rPr>
          <w:i/>
        </w:rPr>
        <w:t>A</w:t>
      </w:r>
      <w:r w:rsidRPr="001E4459">
        <w:rPr>
          <w:i/>
        </w:rPr>
        <w:t xml:space="preserve">gricultural </w:t>
      </w:r>
      <w:r>
        <w:rPr>
          <w:i/>
        </w:rPr>
        <w:t>K</w:t>
      </w:r>
      <w:r w:rsidRPr="001E4459">
        <w:rPr>
          <w:i/>
        </w:rPr>
        <w:t xml:space="preserve">nowledge and </w:t>
      </w:r>
      <w:r>
        <w:rPr>
          <w:i/>
        </w:rPr>
        <w:t>I</w:t>
      </w:r>
      <w:r w:rsidRPr="001E4459">
        <w:rPr>
          <w:i/>
        </w:rPr>
        <w:t xml:space="preserve">nnovation </w:t>
      </w:r>
      <w:r>
        <w:rPr>
          <w:i/>
        </w:rPr>
        <w:t>S</w:t>
      </w:r>
      <w:r w:rsidRPr="001E4459">
        <w:rPr>
          <w:i/>
        </w:rPr>
        <w:t>ystem)</w:t>
      </w:r>
      <w:r>
        <w:t xml:space="preserve"> üldiselt, mis on oluline ettevalmistus järgmiseks programmiperioodiks. </w:t>
      </w:r>
    </w:p>
    <w:p w14:paraId="7452AB76" w14:textId="77777777" w:rsidR="009743C4" w:rsidRDefault="009743C4">
      <w:pPr>
        <w:jc w:val="both"/>
        <w:rPr>
          <w:b/>
        </w:rPr>
      </w:pPr>
    </w:p>
    <w:p w14:paraId="23F9C05F" w14:textId="2D6B3648" w:rsidR="009743C4" w:rsidRDefault="009743C4">
      <w:pPr>
        <w:jc w:val="both"/>
      </w:pPr>
      <w:r w:rsidRPr="004C64BB">
        <w:rPr>
          <w:b/>
        </w:rPr>
        <w:t xml:space="preserve">Eelnõu § </w:t>
      </w:r>
      <w:r w:rsidR="00CF3C61">
        <w:rPr>
          <w:b/>
        </w:rPr>
        <w:t>3</w:t>
      </w:r>
      <w:r w:rsidRPr="004C64BB">
        <w:rPr>
          <w:b/>
        </w:rPr>
        <w:t xml:space="preserve"> punktiga 3</w:t>
      </w:r>
      <w:r>
        <w:t xml:space="preserve"> täpsustatakse, et messi ja näitust võib külastada juhul, kui need moodustavad osa õppereisist. Külastatava messi või näituse sisu peab olema seotud õppereisi sisuliste eesmärkidega ja tegevusvaldkonnaga, milles õppereis korraldatakse. Messi või näituse külastamine iseseisva tegevusena ei ole selle meetme raames endiselt abikõlblik. </w:t>
      </w:r>
    </w:p>
    <w:p w14:paraId="7C319627" w14:textId="22077B78" w:rsidR="00B8523A" w:rsidRDefault="00B8523A">
      <w:pPr>
        <w:jc w:val="both"/>
      </w:pPr>
    </w:p>
    <w:p w14:paraId="14186591" w14:textId="4041BBED" w:rsidR="00EA1B80" w:rsidRPr="00EA1B80" w:rsidRDefault="00EA1B80">
      <w:pPr>
        <w:jc w:val="both"/>
      </w:pPr>
      <w:r w:rsidRPr="00F05E49">
        <w:rPr>
          <w:b/>
          <w:bCs/>
        </w:rPr>
        <w:t xml:space="preserve">Eelnõu § </w:t>
      </w:r>
      <w:r>
        <w:rPr>
          <w:b/>
          <w:bCs/>
        </w:rPr>
        <w:t>3</w:t>
      </w:r>
      <w:r w:rsidRPr="00F05E49">
        <w:rPr>
          <w:b/>
          <w:bCs/>
        </w:rPr>
        <w:t xml:space="preserve"> punkti</w:t>
      </w:r>
      <w:r>
        <w:rPr>
          <w:b/>
          <w:bCs/>
        </w:rPr>
        <w:t>dega 9, 10 ja 30</w:t>
      </w:r>
      <w:r>
        <w:rPr>
          <w:bCs/>
        </w:rPr>
        <w:t xml:space="preserve"> parandatakse määruses keelevead.</w:t>
      </w:r>
    </w:p>
    <w:p w14:paraId="39C5E6FB" w14:textId="77777777" w:rsidR="00EA1B80" w:rsidRDefault="00EA1B80">
      <w:pPr>
        <w:jc w:val="both"/>
      </w:pPr>
    </w:p>
    <w:p w14:paraId="1C462FD0" w14:textId="6AE09A19" w:rsidR="000A0923" w:rsidRDefault="000A0923">
      <w:pPr>
        <w:pStyle w:val="CommentText"/>
        <w:jc w:val="both"/>
        <w:rPr>
          <w:bCs/>
          <w:sz w:val="24"/>
          <w:szCs w:val="24"/>
        </w:rPr>
      </w:pPr>
      <w:r w:rsidRPr="00F05E49">
        <w:rPr>
          <w:b/>
          <w:bCs/>
          <w:sz w:val="24"/>
          <w:szCs w:val="24"/>
        </w:rPr>
        <w:t xml:space="preserve">Eelnõu § </w:t>
      </w:r>
      <w:r w:rsidR="00CF3C61">
        <w:rPr>
          <w:b/>
          <w:bCs/>
          <w:sz w:val="24"/>
          <w:szCs w:val="24"/>
        </w:rPr>
        <w:t>3</w:t>
      </w:r>
      <w:r w:rsidR="00CF3C61" w:rsidRPr="00F05E49">
        <w:rPr>
          <w:b/>
          <w:bCs/>
          <w:sz w:val="24"/>
          <w:szCs w:val="24"/>
        </w:rPr>
        <w:t xml:space="preserve"> </w:t>
      </w:r>
      <w:r w:rsidRPr="00F05E49">
        <w:rPr>
          <w:b/>
          <w:bCs/>
          <w:sz w:val="24"/>
          <w:szCs w:val="24"/>
        </w:rPr>
        <w:t>punkti</w:t>
      </w:r>
      <w:r w:rsidR="004C64BB">
        <w:rPr>
          <w:b/>
          <w:bCs/>
          <w:sz w:val="24"/>
          <w:szCs w:val="24"/>
        </w:rPr>
        <w:t>dega</w:t>
      </w:r>
      <w:r w:rsidR="00BC1307">
        <w:rPr>
          <w:b/>
          <w:bCs/>
          <w:sz w:val="24"/>
          <w:szCs w:val="24"/>
        </w:rPr>
        <w:t xml:space="preserve"> </w:t>
      </w:r>
      <w:r w:rsidR="00FB2749" w:rsidRPr="000E4FB9">
        <w:rPr>
          <w:b/>
          <w:bCs/>
          <w:sz w:val="24"/>
          <w:szCs w:val="24"/>
        </w:rPr>
        <w:t xml:space="preserve">11, </w:t>
      </w:r>
      <w:r w:rsidR="00D15383" w:rsidRPr="000E4FB9">
        <w:rPr>
          <w:b/>
          <w:bCs/>
          <w:sz w:val="24"/>
          <w:szCs w:val="24"/>
        </w:rPr>
        <w:t>12 ja</w:t>
      </w:r>
      <w:r w:rsidR="00FB2749" w:rsidRPr="000E4FB9">
        <w:rPr>
          <w:b/>
          <w:bCs/>
          <w:sz w:val="24"/>
          <w:szCs w:val="24"/>
        </w:rPr>
        <w:t xml:space="preserve"> 17</w:t>
      </w:r>
      <w:r w:rsidR="007D60B3">
        <w:rPr>
          <w:b/>
          <w:bCs/>
          <w:sz w:val="24"/>
          <w:szCs w:val="24"/>
        </w:rPr>
        <w:t xml:space="preserve"> </w:t>
      </w:r>
      <w:r w:rsidR="007D60B3" w:rsidRPr="007D60B3">
        <w:rPr>
          <w:bCs/>
          <w:sz w:val="24"/>
          <w:szCs w:val="24"/>
        </w:rPr>
        <w:t>täpsustatakse</w:t>
      </w:r>
      <w:r w:rsidR="00D7391B">
        <w:rPr>
          <w:bCs/>
          <w:sz w:val="24"/>
          <w:szCs w:val="24"/>
        </w:rPr>
        <w:t>,</w:t>
      </w:r>
      <w:r w:rsidR="007D60B3" w:rsidRPr="007D60B3">
        <w:rPr>
          <w:bCs/>
          <w:sz w:val="24"/>
          <w:szCs w:val="24"/>
        </w:rPr>
        <w:t xml:space="preserve"> m</w:t>
      </w:r>
      <w:r w:rsidR="007D60B3">
        <w:rPr>
          <w:bCs/>
          <w:sz w:val="24"/>
          <w:szCs w:val="24"/>
        </w:rPr>
        <w:t>illised kulud on esitlustegevus</w:t>
      </w:r>
      <w:r w:rsidR="007D60B3" w:rsidRPr="007D60B3">
        <w:rPr>
          <w:bCs/>
          <w:sz w:val="24"/>
          <w:szCs w:val="24"/>
        </w:rPr>
        <w:t>e puhul abikõlblikud. E</w:t>
      </w:r>
      <w:r w:rsidR="007D60B3">
        <w:rPr>
          <w:bCs/>
          <w:sz w:val="24"/>
          <w:szCs w:val="24"/>
        </w:rPr>
        <w:t>sitlustegevuse maksimaalse</w:t>
      </w:r>
      <w:r w:rsidR="00DA0D02">
        <w:rPr>
          <w:bCs/>
          <w:sz w:val="24"/>
          <w:szCs w:val="24"/>
        </w:rPr>
        <w:t>t</w:t>
      </w:r>
      <w:r w:rsidR="007D60B3">
        <w:rPr>
          <w:bCs/>
          <w:sz w:val="24"/>
          <w:szCs w:val="24"/>
        </w:rPr>
        <w:t xml:space="preserve"> </w:t>
      </w:r>
      <w:r w:rsidRPr="00F05E49">
        <w:rPr>
          <w:bCs/>
          <w:sz w:val="24"/>
          <w:szCs w:val="24"/>
        </w:rPr>
        <w:t>toetuse määra</w:t>
      </w:r>
      <w:r w:rsidR="007D60B3">
        <w:rPr>
          <w:bCs/>
          <w:sz w:val="24"/>
          <w:szCs w:val="24"/>
        </w:rPr>
        <w:t xml:space="preserve"> tõstetakse muudatusega oluliselt</w:t>
      </w:r>
      <w:r w:rsidRPr="00F05E49">
        <w:rPr>
          <w:bCs/>
          <w:sz w:val="24"/>
          <w:szCs w:val="24"/>
        </w:rPr>
        <w:t xml:space="preserve">. </w:t>
      </w:r>
      <w:r>
        <w:rPr>
          <w:bCs/>
          <w:sz w:val="24"/>
          <w:szCs w:val="24"/>
        </w:rPr>
        <w:t xml:space="preserve">Muudatuse </w:t>
      </w:r>
      <w:r w:rsidR="00A53796">
        <w:rPr>
          <w:bCs/>
          <w:sz w:val="24"/>
          <w:szCs w:val="24"/>
        </w:rPr>
        <w:t xml:space="preserve">eesmärk </w:t>
      </w:r>
      <w:r>
        <w:rPr>
          <w:bCs/>
          <w:sz w:val="24"/>
          <w:szCs w:val="24"/>
        </w:rPr>
        <w:t>on anda võimalus edaspidi korraldada mitmekülgseid, keerukamaid, kompleksemaid ja igas mõttes mahukamaid esitlustegevusi, kui seni on tehtud. Järjest enam saavad valdkonnas olulisteks märksõnadeks rohelepe, digiüleminek ja innovatsioon, mistõttu võivad planeeritud e</w:t>
      </w:r>
      <w:r w:rsidRPr="00F05E49">
        <w:rPr>
          <w:bCs/>
          <w:sz w:val="24"/>
          <w:szCs w:val="24"/>
        </w:rPr>
        <w:t xml:space="preserve">sitlustegevused reaalsuses osutuda oluliselt kallimaks, kui </w:t>
      </w:r>
      <w:r>
        <w:rPr>
          <w:bCs/>
          <w:sz w:val="24"/>
          <w:szCs w:val="24"/>
        </w:rPr>
        <w:t>seni</w:t>
      </w:r>
      <w:r w:rsidRPr="00F05E49">
        <w:rPr>
          <w:bCs/>
          <w:sz w:val="24"/>
          <w:szCs w:val="24"/>
        </w:rPr>
        <w:t xml:space="preserve"> ette nähtud. </w:t>
      </w:r>
      <w:r>
        <w:rPr>
          <w:bCs/>
          <w:sz w:val="24"/>
          <w:szCs w:val="24"/>
        </w:rPr>
        <w:t>Samuti lisandub k</w:t>
      </w:r>
      <w:r w:rsidRPr="00F05E49">
        <w:rPr>
          <w:bCs/>
          <w:sz w:val="24"/>
          <w:szCs w:val="24"/>
        </w:rPr>
        <w:t xml:space="preserve">utsevõistluste korraldamise näol üks võimalik tegevus, mille korraldamine võib osutuda kulukaks. </w:t>
      </w:r>
      <w:r>
        <w:rPr>
          <w:bCs/>
          <w:sz w:val="24"/>
          <w:szCs w:val="24"/>
        </w:rPr>
        <w:t>P</w:t>
      </w:r>
      <w:r w:rsidRPr="00F05E49">
        <w:rPr>
          <w:bCs/>
          <w:sz w:val="24"/>
          <w:szCs w:val="24"/>
        </w:rPr>
        <w:t>raegune määrus</w:t>
      </w:r>
      <w:r>
        <w:rPr>
          <w:bCs/>
          <w:sz w:val="24"/>
          <w:szCs w:val="24"/>
        </w:rPr>
        <w:t>es sätestatud toetuse määr</w:t>
      </w:r>
      <w:r w:rsidRPr="00F05E49">
        <w:rPr>
          <w:bCs/>
          <w:sz w:val="24"/>
          <w:szCs w:val="24"/>
        </w:rPr>
        <w:t xml:space="preserve"> ei võimalda selliste tegevuste</w:t>
      </w:r>
      <w:r w:rsidR="00105069">
        <w:rPr>
          <w:bCs/>
          <w:sz w:val="24"/>
          <w:szCs w:val="24"/>
        </w:rPr>
        <w:t xml:space="preserve"> elluviimiseks</w:t>
      </w:r>
      <w:r w:rsidRPr="00F05E49">
        <w:rPr>
          <w:bCs/>
          <w:sz w:val="24"/>
          <w:szCs w:val="24"/>
        </w:rPr>
        <w:t xml:space="preserve"> </w:t>
      </w:r>
      <w:r>
        <w:rPr>
          <w:bCs/>
          <w:sz w:val="24"/>
          <w:szCs w:val="24"/>
        </w:rPr>
        <w:t>piisava to</w:t>
      </w:r>
      <w:r w:rsidRPr="00F05E49">
        <w:rPr>
          <w:bCs/>
          <w:sz w:val="24"/>
          <w:szCs w:val="24"/>
        </w:rPr>
        <w:t>etuse määramist.</w:t>
      </w:r>
      <w:r w:rsidR="007D60B3">
        <w:rPr>
          <w:bCs/>
          <w:sz w:val="24"/>
          <w:szCs w:val="24"/>
        </w:rPr>
        <w:t xml:space="preserve"> Samuti tuleb esitlustegevuste puhul arvestada, et kõik ei pruugi olla n</w:t>
      </w:r>
      <w:r w:rsidR="000D1C4E">
        <w:rPr>
          <w:bCs/>
          <w:sz w:val="24"/>
          <w:szCs w:val="24"/>
        </w:rPr>
        <w:t>äiteks</w:t>
      </w:r>
      <w:r w:rsidR="007D60B3">
        <w:rPr>
          <w:bCs/>
          <w:sz w:val="24"/>
          <w:szCs w:val="24"/>
        </w:rPr>
        <w:t xml:space="preserve"> tootmishoones </w:t>
      </w:r>
      <w:r w:rsidR="00A53796">
        <w:rPr>
          <w:bCs/>
          <w:sz w:val="24"/>
          <w:szCs w:val="24"/>
        </w:rPr>
        <w:t xml:space="preserve">tehtavad </w:t>
      </w:r>
      <w:r w:rsidR="007D60B3">
        <w:rPr>
          <w:bCs/>
          <w:sz w:val="24"/>
          <w:szCs w:val="24"/>
        </w:rPr>
        <w:t>esitlused, vaid tuleb arvestada ka vajadusega viia</w:t>
      </w:r>
      <w:r w:rsidR="000E4FB9">
        <w:rPr>
          <w:bCs/>
          <w:sz w:val="24"/>
          <w:szCs w:val="24"/>
        </w:rPr>
        <w:t xml:space="preserve"> vajalik tehnika ja vajalikud seadmed</w:t>
      </w:r>
      <w:r w:rsidR="007D60B3">
        <w:rPr>
          <w:bCs/>
          <w:sz w:val="24"/>
          <w:szCs w:val="24"/>
        </w:rPr>
        <w:t xml:space="preserve"> </w:t>
      </w:r>
      <w:r w:rsidR="000E4FB9">
        <w:rPr>
          <w:bCs/>
          <w:sz w:val="24"/>
          <w:szCs w:val="24"/>
        </w:rPr>
        <w:t>esitluskohta.</w:t>
      </w:r>
      <w:r w:rsidR="007D60B3">
        <w:rPr>
          <w:bCs/>
          <w:sz w:val="24"/>
          <w:szCs w:val="24"/>
        </w:rPr>
        <w:t xml:space="preserve"> </w:t>
      </w:r>
    </w:p>
    <w:p w14:paraId="3BE5BBE8" w14:textId="77777777" w:rsidR="000A0923" w:rsidRDefault="000A0923">
      <w:pPr>
        <w:pStyle w:val="CommentText"/>
        <w:jc w:val="both"/>
        <w:rPr>
          <w:bCs/>
        </w:rPr>
      </w:pPr>
    </w:p>
    <w:p w14:paraId="33CBF31D" w14:textId="6D596BC1" w:rsidR="000A0923" w:rsidRPr="000A0923" w:rsidRDefault="00BC1307">
      <w:pPr>
        <w:pStyle w:val="CommentText"/>
        <w:jc w:val="both"/>
        <w:rPr>
          <w:bCs/>
          <w:sz w:val="24"/>
          <w:szCs w:val="24"/>
        </w:rPr>
      </w:pPr>
      <w:r>
        <w:rPr>
          <w:b/>
          <w:bCs/>
          <w:sz w:val="24"/>
          <w:szCs w:val="24"/>
        </w:rPr>
        <w:t xml:space="preserve">Eelnõu § </w:t>
      </w:r>
      <w:r w:rsidR="00CF3C61">
        <w:rPr>
          <w:b/>
          <w:bCs/>
          <w:sz w:val="24"/>
          <w:szCs w:val="24"/>
        </w:rPr>
        <w:t xml:space="preserve">3 </w:t>
      </w:r>
      <w:r>
        <w:rPr>
          <w:b/>
          <w:bCs/>
          <w:sz w:val="24"/>
          <w:szCs w:val="24"/>
        </w:rPr>
        <w:t xml:space="preserve">punktiga </w:t>
      </w:r>
      <w:r w:rsidR="00EA1B80">
        <w:rPr>
          <w:b/>
          <w:bCs/>
          <w:sz w:val="24"/>
          <w:szCs w:val="24"/>
        </w:rPr>
        <w:t>14</w:t>
      </w:r>
      <w:r w:rsidR="000A0923" w:rsidRPr="000A0923">
        <w:rPr>
          <w:b/>
          <w:bCs/>
          <w:sz w:val="24"/>
          <w:szCs w:val="24"/>
        </w:rPr>
        <w:t xml:space="preserve"> </w:t>
      </w:r>
      <w:r w:rsidR="000A0923" w:rsidRPr="000A0923">
        <w:rPr>
          <w:bCs/>
          <w:sz w:val="24"/>
          <w:szCs w:val="24"/>
        </w:rPr>
        <w:t>t</w:t>
      </w:r>
      <w:r w:rsidR="000A0923">
        <w:rPr>
          <w:bCs/>
          <w:sz w:val="24"/>
          <w:szCs w:val="24"/>
        </w:rPr>
        <w:t>uuakse välja</w:t>
      </w:r>
      <w:r w:rsidR="000A0923" w:rsidRPr="000A0923">
        <w:rPr>
          <w:bCs/>
          <w:sz w:val="24"/>
          <w:szCs w:val="24"/>
        </w:rPr>
        <w:t>, et abikõlblikud on ka tegevusest teavitamise kulud (nt tegevuse</w:t>
      </w:r>
      <w:r w:rsidR="006A1215">
        <w:rPr>
          <w:bCs/>
          <w:sz w:val="24"/>
          <w:szCs w:val="24"/>
        </w:rPr>
        <w:t xml:space="preserve"> toimumise kuulutus ajalehes</w:t>
      </w:r>
      <w:r w:rsidR="000A0923" w:rsidRPr="000A0923">
        <w:rPr>
          <w:bCs/>
          <w:sz w:val="24"/>
          <w:szCs w:val="24"/>
        </w:rPr>
        <w:t xml:space="preserve">). </w:t>
      </w:r>
      <w:r w:rsidR="000A0923">
        <w:rPr>
          <w:bCs/>
          <w:sz w:val="24"/>
          <w:szCs w:val="24"/>
        </w:rPr>
        <w:t>Senine määruse tekst seda</w:t>
      </w:r>
      <w:r w:rsidR="007D60B3">
        <w:rPr>
          <w:bCs/>
          <w:sz w:val="24"/>
          <w:szCs w:val="24"/>
        </w:rPr>
        <w:t xml:space="preserve"> selgelt</w:t>
      </w:r>
      <w:r w:rsidR="000A0923">
        <w:rPr>
          <w:bCs/>
          <w:sz w:val="24"/>
          <w:szCs w:val="24"/>
        </w:rPr>
        <w:t xml:space="preserve"> ei väljendanud, küll aga võis viiteid selle kohta leida määruse </w:t>
      </w:r>
      <w:r w:rsidR="00D7391B">
        <w:rPr>
          <w:bCs/>
          <w:sz w:val="24"/>
          <w:szCs w:val="24"/>
        </w:rPr>
        <w:t xml:space="preserve">varasematest </w:t>
      </w:r>
      <w:r w:rsidR="000A0923">
        <w:rPr>
          <w:bCs/>
          <w:sz w:val="24"/>
          <w:szCs w:val="24"/>
        </w:rPr>
        <w:t xml:space="preserve">seletuskirjadest. </w:t>
      </w:r>
    </w:p>
    <w:p w14:paraId="1ED4CB52" w14:textId="77777777" w:rsidR="009C0BDB" w:rsidRPr="00A35198" w:rsidRDefault="009C0BDB">
      <w:pPr>
        <w:jc w:val="both"/>
        <w:rPr>
          <w:bCs/>
        </w:rPr>
      </w:pPr>
    </w:p>
    <w:p w14:paraId="0BD82364" w14:textId="28F12093" w:rsidR="009C0BDB" w:rsidRDefault="009C0BDB">
      <w:pPr>
        <w:pStyle w:val="CommentText"/>
        <w:jc w:val="both"/>
        <w:rPr>
          <w:bCs/>
          <w:sz w:val="24"/>
          <w:szCs w:val="24"/>
        </w:rPr>
      </w:pPr>
      <w:r w:rsidRPr="007F1B93">
        <w:rPr>
          <w:b/>
          <w:bCs/>
          <w:sz w:val="24"/>
          <w:szCs w:val="24"/>
        </w:rPr>
        <w:t>Eelnõu §</w:t>
      </w:r>
      <w:r w:rsidR="00B00724" w:rsidRPr="007F1B93">
        <w:rPr>
          <w:b/>
          <w:bCs/>
          <w:sz w:val="24"/>
          <w:szCs w:val="24"/>
        </w:rPr>
        <w:t xml:space="preserve"> </w:t>
      </w:r>
      <w:r w:rsidR="00CF3C61">
        <w:rPr>
          <w:b/>
          <w:bCs/>
          <w:sz w:val="24"/>
          <w:szCs w:val="24"/>
        </w:rPr>
        <w:t>3</w:t>
      </w:r>
      <w:r w:rsidR="00CF3C61" w:rsidRPr="007F1B93">
        <w:rPr>
          <w:b/>
          <w:bCs/>
          <w:sz w:val="24"/>
          <w:szCs w:val="24"/>
        </w:rPr>
        <w:t xml:space="preserve"> </w:t>
      </w:r>
      <w:r w:rsidRPr="007F1B93">
        <w:rPr>
          <w:b/>
          <w:bCs/>
          <w:sz w:val="24"/>
          <w:szCs w:val="24"/>
        </w:rPr>
        <w:t xml:space="preserve">punktidega </w:t>
      </w:r>
      <w:r w:rsidR="00EA1B80">
        <w:rPr>
          <w:b/>
          <w:bCs/>
          <w:sz w:val="24"/>
          <w:szCs w:val="24"/>
        </w:rPr>
        <w:t>15</w:t>
      </w:r>
      <w:r w:rsidR="00232224" w:rsidRPr="007F1B93">
        <w:rPr>
          <w:b/>
          <w:bCs/>
          <w:sz w:val="24"/>
          <w:szCs w:val="24"/>
        </w:rPr>
        <w:t xml:space="preserve"> </w:t>
      </w:r>
      <w:r w:rsidR="004C64BB">
        <w:rPr>
          <w:b/>
          <w:bCs/>
          <w:sz w:val="24"/>
          <w:szCs w:val="24"/>
        </w:rPr>
        <w:t xml:space="preserve">ja </w:t>
      </w:r>
      <w:r w:rsidR="00EA1B80">
        <w:rPr>
          <w:b/>
          <w:bCs/>
          <w:sz w:val="24"/>
          <w:szCs w:val="24"/>
        </w:rPr>
        <w:t>25</w:t>
      </w:r>
      <w:r w:rsidRPr="007F1B93">
        <w:rPr>
          <w:bCs/>
          <w:sz w:val="24"/>
          <w:szCs w:val="24"/>
        </w:rPr>
        <w:t xml:space="preserve"> loetakse abikõlblike kulude hulka lennupiletid ning sätestatakse nende piirmääraks 320 eurot </w:t>
      </w:r>
      <w:r w:rsidR="00D7391B">
        <w:rPr>
          <w:bCs/>
          <w:sz w:val="24"/>
          <w:szCs w:val="24"/>
        </w:rPr>
        <w:t>osaleja</w:t>
      </w:r>
      <w:r w:rsidR="00D7391B" w:rsidRPr="007F1B93">
        <w:rPr>
          <w:bCs/>
          <w:sz w:val="24"/>
          <w:szCs w:val="24"/>
        </w:rPr>
        <w:t xml:space="preserve"> </w:t>
      </w:r>
      <w:r w:rsidRPr="007F1B93">
        <w:rPr>
          <w:bCs/>
          <w:sz w:val="24"/>
          <w:szCs w:val="24"/>
        </w:rPr>
        <w:t xml:space="preserve">kohta. Lennupiletid on abikõlblik kulu, kui õppereis või ettevõtte külastus toimub välismaal. </w:t>
      </w:r>
    </w:p>
    <w:p w14:paraId="3ADB9979" w14:textId="0C2497E8" w:rsidR="004C64BB" w:rsidRDefault="004C64BB">
      <w:pPr>
        <w:pStyle w:val="CommentText"/>
        <w:jc w:val="both"/>
        <w:rPr>
          <w:bCs/>
          <w:sz w:val="24"/>
          <w:szCs w:val="24"/>
        </w:rPr>
      </w:pPr>
    </w:p>
    <w:p w14:paraId="72E447AA" w14:textId="4FF29741" w:rsidR="004C64BB" w:rsidRDefault="004C64BB">
      <w:pPr>
        <w:pStyle w:val="CommentText"/>
        <w:jc w:val="both"/>
        <w:rPr>
          <w:bCs/>
          <w:sz w:val="24"/>
          <w:szCs w:val="24"/>
        </w:rPr>
      </w:pPr>
      <w:r>
        <w:rPr>
          <w:b/>
          <w:bCs/>
          <w:sz w:val="24"/>
          <w:szCs w:val="24"/>
        </w:rPr>
        <w:t xml:space="preserve">Eelnõu § </w:t>
      </w:r>
      <w:r w:rsidR="00CF3C61">
        <w:rPr>
          <w:b/>
          <w:bCs/>
          <w:sz w:val="24"/>
          <w:szCs w:val="24"/>
        </w:rPr>
        <w:t xml:space="preserve">3 </w:t>
      </w:r>
      <w:r>
        <w:rPr>
          <w:b/>
          <w:bCs/>
          <w:sz w:val="24"/>
          <w:szCs w:val="24"/>
        </w:rPr>
        <w:t xml:space="preserve">punktiga </w:t>
      </w:r>
      <w:r w:rsidR="00EA1B80">
        <w:rPr>
          <w:b/>
          <w:bCs/>
          <w:sz w:val="24"/>
          <w:szCs w:val="24"/>
        </w:rPr>
        <w:t>16</w:t>
      </w:r>
      <w:r>
        <w:rPr>
          <w:b/>
          <w:bCs/>
          <w:sz w:val="24"/>
          <w:szCs w:val="24"/>
        </w:rPr>
        <w:t xml:space="preserve"> </w:t>
      </w:r>
      <w:r>
        <w:rPr>
          <w:bCs/>
          <w:sz w:val="24"/>
          <w:szCs w:val="24"/>
        </w:rPr>
        <w:t>sätestatud muudatusega j</w:t>
      </w:r>
      <w:r w:rsidRPr="004C64BB">
        <w:rPr>
          <w:bCs/>
          <w:sz w:val="24"/>
          <w:szCs w:val="24"/>
        </w:rPr>
        <w:t>äetakse välja nõue, mis kohustas hinnapakkumuses</w:t>
      </w:r>
      <w:r>
        <w:rPr>
          <w:bCs/>
          <w:sz w:val="24"/>
          <w:szCs w:val="24"/>
        </w:rPr>
        <w:t xml:space="preserve"> </w:t>
      </w:r>
      <w:r w:rsidRPr="004C64BB">
        <w:rPr>
          <w:bCs/>
          <w:sz w:val="24"/>
          <w:szCs w:val="24"/>
        </w:rPr>
        <w:t xml:space="preserve">välja tooma ka hinnapakkumuse kehtivusaega. </w:t>
      </w:r>
      <w:r>
        <w:rPr>
          <w:bCs/>
          <w:sz w:val="24"/>
          <w:szCs w:val="24"/>
        </w:rPr>
        <w:t>Muudatusega ühtlustatakse määruse tekst teiste meetmete</w:t>
      </w:r>
      <w:r w:rsidR="00C84A44">
        <w:rPr>
          <w:bCs/>
          <w:sz w:val="24"/>
          <w:szCs w:val="24"/>
        </w:rPr>
        <w:t xml:space="preserve"> määruste teksti</w:t>
      </w:r>
      <w:r>
        <w:rPr>
          <w:bCs/>
          <w:sz w:val="24"/>
          <w:szCs w:val="24"/>
        </w:rPr>
        <w:t>ga. H</w:t>
      </w:r>
      <w:r w:rsidRPr="004C64BB">
        <w:rPr>
          <w:bCs/>
          <w:sz w:val="24"/>
          <w:szCs w:val="24"/>
        </w:rPr>
        <w:t>innapakkumuse</w:t>
      </w:r>
      <w:r>
        <w:rPr>
          <w:bCs/>
          <w:sz w:val="24"/>
          <w:szCs w:val="24"/>
        </w:rPr>
        <w:t xml:space="preserve"> </w:t>
      </w:r>
      <w:r w:rsidRPr="004C64BB">
        <w:rPr>
          <w:bCs/>
          <w:sz w:val="24"/>
          <w:szCs w:val="24"/>
        </w:rPr>
        <w:t xml:space="preserve">esitamise ning reaalsete kulude tegemise vahele võib mõnikord </w:t>
      </w:r>
      <w:r w:rsidR="00D7391B" w:rsidRPr="004C64BB">
        <w:rPr>
          <w:bCs/>
          <w:sz w:val="24"/>
          <w:szCs w:val="24"/>
        </w:rPr>
        <w:t xml:space="preserve">jääda </w:t>
      </w:r>
      <w:r w:rsidRPr="004C64BB">
        <w:rPr>
          <w:bCs/>
          <w:sz w:val="24"/>
          <w:szCs w:val="24"/>
        </w:rPr>
        <w:t>pikem periood, kui on</w:t>
      </w:r>
      <w:r>
        <w:rPr>
          <w:bCs/>
          <w:sz w:val="24"/>
          <w:szCs w:val="24"/>
        </w:rPr>
        <w:t xml:space="preserve"> </w:t>
      </w:r>
      <w:r w:rsidRPr="004C64BB">
        <w:rPr>
          <w:bCs/>
          <w:sz w:val="24"/>
          <w:szCs w:val="24"/>
        </w:rPr>
        <w:t>hinnapakkumuse kehtivusaeg. Seetõttu võib tekkida olukord, kus taotleja peab küsima uue</w:t>
      </w:r>
      <w:r w:rsidR="00747923">
        <w:rPr>
          <w:bCs/>
          <w:sz w:val="24"/>
          <w:szCs w:val="24"/>
        </w:rPr>
        <w:t xml:space="preserve"> </w:t>
      </w:r>
      <w:r w:rsidRPr="004C64BB">
        <w:rPr>
          <w:bCs/>
          <w:sz w:val="24"/>
          <w:szCs w:val="24"/>
        </w:rPr>
        <w:t>hinnapakkumuse, kuigi tellitava töö või teenuse või soetatava vara hind ei ole vahepeal</w:t>
      </w:r>
      <w:r w:rsidR="00747923">
        <w:rPr>
          <w:bCs/>
          <w:sz w:val="24"/>
          <w:szCs w:val="24"/>
        </w:rPr>
        <w:t xml:space="preserve"> </w:t>
      </w:r>
      <w:r w:rsidRPr="004C64BB">
        <w:rPr>
          <w:bCs/>
          <w:sz w:val="24"/>
          <w:szCs w:val="24"/>
        </w:rPr>
        <w:t>muutunud.</w:t>
      </w:r>
      <w:r w:rsidR="00C84A44">
        <w:rPr>
          <w:bCs/>
          <w:sz w:val="24"/>
          <w:szCs w:val="24"/>
        </w:rPr>
        <w:t xml:space="preserve"> </w:t>
      </w:r>
      <w:r w:rsidR="00D262D5">
        <w:rPr>
          <w:bCs/>
          <w:sz w:val="24"/>
          <w:szCs w:val="24"/>
        </w:rPr>
        <w:t>Sellise probleemi vältimiseks</w:t>
      </w:r>
      <w:r w:rsidRPr="004C64BB">
        <w:rPr>
          <w:bCs/>
          <w:sz w:val="24"/>
          <w:szCs w:val="24"/>
        </w:rPr>
        <w:t xml:space="preserve"> on mõistlikum mitte kehtestada määruses</w:t>
      </w:r>
      <w:r w:rsidR="00747923">
        <w:rPr>
          <w:bCs/>
          <w:sz w:val="24"/>
          <w:szCs w:val="24"/>
        </w:rPr>
        <w:t xml:space="preserve"> </w:t>
      </w:r>
      <w:r w:rsidRPr="004C64BB">
        <w:rPr>
          <w:bCs/>
          <w:sz w:val="24"/>
          <w:szCs w:val="24"/>
        </w:rPr>
        <w:t>nõuet hinnapakkumuse kehtivusajale</w:t>
      </w:r>
      <w:r w:rsidR="00C557D1">
        <w:rPr>
          <w:bCs/>
          <w:sz w:val="24"/>
          <w:szCs w:val="24"/>
        </w:rPr>
        <w:t>.</w:t>
      </w:r>
    </w:p>
    <w:p w14:paraId="303CD558" w14:textId="61110506" w:rsidR="000A0923" w:rsidRPr="007F1B93" w:rsidRDefault="000A0923">
      <w:pPr>
        <w:pStyle w:val="CommentText"/>
        <w:jc w:val="both"/>
        <w:rPr>
          <w:bCs/>
          <w:sz w:val="24"/>
          <w:szCs w:val="24"/>
        </w:rPr>
      </w:pPr>
    </w:p>
    <w:p w14:paraId="6E00EEB9" w14:textId="47A134FC" w:rsidR="000A0923" w:rsidRPr="007F1B93" w:rsidRDefault="00BC1307">
      <w:pPr>
        <w:pStyle w:val="CommentText"/>
        <w:jc w:val="both"/>
        <w:rPr>
          <w:bCs/>
          <w:sz w:val="24"/>
          <w:szCs w:val="24"/>
        </w:rPr>
      </w:pPr>
      <w:r>
        <w:rPr>
          <w:b/>
          <w:bCs/>
          <w:sz w:val="24"/>
          <w:szCs w:val="24"/>
        </w:rPr>
        <w:t xml:space="preserve">Eelnõu § </w:t>
      </w:r>
      <w:r w:rsidR="00CF3C61">
        <w:rPr>
          <w:b/>
          <w:bCs/>
          <w:sz w:val="24"/>
          <w:szCs w:val="24"/>
        </w:rPr>
        <w:t xml:space="preserve">3 </w:t>
      </w:r>
      <w:r>
        <w:rPr>
          <w:b/>
          <w:bCs/>
          <w:sz w:val="24"/>
          <w:szCs w:val="24"/>
        </w:rPr>
        <w:t xml:space="preserve">punktiga </w:t>
      </w:r>
      <w:r w:rsidR="00EA1B80">
        <w:rPr>
          <w:b/>
          <w:bCs/>
          <w:sz w:val="24"/>
          <w:szCs w:val="24"/>
        </w:rPr>
        <w:t>19</w:t>
      </w:r>
      <w:r w:rsidR="000A0923" w:rsidRPr="007F1B93">
        <w:rPr>
          <w:b/>
          <w:bCs/>
          <w:sz w:val="24"/>
          <w:szCs w:val="24"/>
        </w:rPr>
        <w:t xml:space="preserve"> </w:t>
      </w:r>
      <w:r w:rsidR="000A0923" w:rsidRPr="007F1B93">
        <w:rPr>
          <w:bCs/>
          <w:sz w:val="24"/>
          <w:szCs w:val="24"/>
        </w:rPr>
        <w:t xml:space="preserve">täpsustatakse, et nii nagu muude tegevuste puhul, on ka õppereiside korraldamisel personalikulude </w:t>
      </w:r>
      <w:r w:rsidR="007F1B93">
        <w:rPr>
          <w:bCs/>
          <w:sz w:val="24"/>
          <w:szCs w:val="24"/>
        </w:rPr>
        <w:t xml:space="preserve">puhul korraldajale makstava toetuse </w:t>
      </w:r>
      <w:r w:rsidR="000A0923" w:rsidRPr="007F1B93">
        <w:rPr>
          <w:bCs/>
          <w:sz w:val="24"/>
          <w:szCs w:val="24"/>
        </w:rPr>
        <w:t>maksimaalne suurus 10</w:t>
      </w:r>
      <w:r w:rsidR="00D7391B">
        <w:rPr>
          <w:bCs/>
          <w:sz w:val="24"/>
          <w:szCs w:val="24"/>
        </w:rPr>
        <w:t> </w:t>
      </w:r>
      <w:r w:rsidR="00D262D5">
        <w:rPr>
          <w:bCs/>
          <w:sz w:val="24"/>
          <w:szCs w:val="24"/>
        </w:rPr>
        <w:t xml:space="preserve">protsenti </w:t>
      </w:r>
      <w:r w:rsidR="000A0923" w:rsidRPr="007F1B93">
        <w:rPr>
          <w:bCs/>
          <w:sz w:val="24"/>
          <w:szCs w:val="24"/>
        </w:rPr>
        <w:t xml:space="preserve">taotletava toetuse summast tegevuse kohta. </w:t>
      </w:r>
    </w:p>
    <w:p w14:paraId="15EEFF87" w14:textId="77777777" w:rsidR="000A0923" w:rsidRPr="007F1B93" w:rsidRDefault="000A0923">
      <w:pPr>
        <w:pStyle w:val="CommentText"/>
        <w:jc w:val="both"/>
        <w:rPr>
          <w:b/>
          <w:bCs/>
          <w:sz w:val="24"/>
          <w:szCs w:val="24"/>
        </w:rPr>
      </w:pPr>
    </w:p>
    <w:p w14:paraId="1039BB87" w14:textId="7C96AA1D" w:rsidR="00DE1B67" w:rsidRDefault="000A0923">
      <w:pPr>
        <w:pStyle w:val="CommentText"/>
        <w:jc w:val="both"/>
        <w:rPr>
          <w:sz w:val="24"/>
          <w:szCs w:val="24"/>
        </w:rPr>
      </w:pPr>
      <w:r w:rsidRPr="007F1B93">
        <w:rPr>
          <w:b/>
          <w:bCs/>
          <w:sz w:val="24"/>
          <w:szCs w:val="24"/>
        </w:rPr>
        <w:t xml:space="preserve">Eelnõu § </w:t>
      </w:r>
      <w:r w:rsidR="00CF3C61">
        <w:rPr>
          <w:b/>
          <w:bCs/>
          <w:sz w:val="24"/>
          <w:szCs w:val="24"/>
        </w:rPr>
        <w:t>3</w:t>
      </w:r>
      <w:r w:rsidR="00CF3C61" w:rsidRPr="007F1B93">
        <w:rPr>
          <w:b/>
          <w:bCs/>
          <w:sz w:val="24"/>
          <w:szCs w:val="24"/>
        </w:rPr>
        <w:t xml:space="preserve"> </w:t>
      </w:r>
      <w:r w:rsidRPr="007F1B93">
        <w:rPr>
          <w:b/>
          <w:bCs/>
          <w:sz w:val="24"/>
          <w:szCs w:val="24"/>
        </w:rPr>
        <w:t xml:space="preserve">punktiga </w:t>
      </w:r>
      <w:r w:rsidR="00EA1B80">
        <w:rPr>
          <w:b/>
          <w:bCs/>
          <w:sz w:val="24"/>
          <w:szCs w:val="24"/>
        </w:rPr>
        <w:t>20</w:t>
      </w:r>
      <w:r w:rsidRPr="007F1B93">
        <w:rPr>
          <w:b/>
          <w:bCs/>
          <w:sz w:val="24"/>
          <w:szCs w:val="24"/>
        </w:rPr>
        <w:t xml:space="preserve"> </w:t>
      </w:r>
      <w:r w:rsidRPr="007F1B93">
        <w:rPr>
          <w:bCs/>
          <w:sz w:val="24"/>
          <w:szCs w:val="24"/>
        </w:rPr>
        <w:t>tõstetakse</w:t>
      </w:r>
      <w:r w:rsidRPr="007F1B93">
        <w:rPr>
          <w:b/>
          <w:bCs/>
          <w:sz w:val="24"/>
          <w:szCs w:val="24"/>
        </w:rPr>
        <w:t xml:space="preserve"> </w:t>
      </w:r>
      <w:r w:rsidR="007F1B93" w:rsidRPr="007F1B93">
        <w:rPr>
          <w:sz w:val="24"/>
          <w:szCs w:val="24"/>
        </w:rPr>
        <w:t xml:space="preserve">tehnika, sealhulgas esitlustehnika rentimise </w:t>
      </w:r>
      <w:r w:rsidR="008D6DEC">
        <w:rPr>
          <w:sz w:val="24"/>
          <w:szCs w:val="24"/>
        </w:rPr>
        <w:t xml:space="preserve">piirmäära. </w:t>
      </w:r>
      <w:r w:rsidR="0048143C">
        <w:rPr>
          <w:sz w:val="24"/>
          <w:szCs w:val="24"/>
        </w:rPr>
        <w:t xml:space="preserve">Muudatus on vajalik, et erinevate tegevuste </w:t>
      </w:r>
      <w:r w:rsidR="008D6DEC">
        <w:rPr>
          <w:sz w:val="24"/>
          <w:szCs w:val="24"/>
        </w:rPr>
        <w:t>korraldamisel</w:t>
      </w:r>
      <w:r w:rsidR="0048143C">
        <w:rPr>
          <w:sz w:val="24"/>
          <w:szCs w:val="24"/>
        </w:rPr>
        <w:t xml:space="preserve"> oleks võimalik lisaks projektorile rentida </w:t>
      </w:r>
      <w:r w:rsidR="008D6DEC">
        <w:rPr>
          <w:sz w:val="24"/>
          <w:szCs w:val="24"/>
        </w:rPr>
        <w:t xml:space="preserve">vajadusel </w:t>
      </w:r>
      <w:r w:rsidR="0048143C">
        <w:rPr>
          <w:sz w:val="24"/>
          <w:szCs w:val="24"/>
        </w:rPr>
        <w:t xml:space="preserve">ka muud tehnikat (nt </w:t>
      </w:r>
      <w:r w:rsidR="00D7391B">
        <w:rPr>
          <w:sz w:val="24"/>
          <w:szCs w:val="24"/>
        </w:rPr>
        <w:t>heli- või salvestus</w:t>
      </w:r>
      <w:r w:rsidR="008D6DEC">
        <w:rPr>
          <w:sz w:val="24"/>
          <w:szCs w:val="24"/>
        </w:rPr>
        <w:t>tehnika vms</w:t>
      </w:r>
      <w:r w:rsidR="0048143C">
        <w:rPr>
          <w:sz w:val="24"/>
          <w:szCs w:val="24"/>
        </w:rPr>
        <w:t xml:space="preserve">), mis </w:t>
      </w:r>
      <w:r w:rsidR="00D7391B">
        <w:rPr>
          <w:sz w:val="24"/>
          <w:szCs w:val="24"/>
        </w:rPr>
        <w:t xml:space="preserve">on </w:t>
      </w:r>
      <w:r w:rsidR="0048143C">
        <w:rPr>
          <w:sz w:val="24"/>
          <w:szCs w:val="24"/>
        </w:rPr>
        <w:t xml:space="preserve">tegevuste elluviimiseks vajalik. COVID-19 leviku tõttu </w:t>
      </w:r>
      <w:r w:rsidR="00D15383">
        <w:rPr>
          <w:sz w:val="24"/>
          <w:szCs w:val="24"/>
        </w:rPr>
        <w:t xml:space="preserve">on </w:t>
      </w:r>
      <w:r w:rsidR="0048143C">
        <w:rPr>
          <w:sz w:val="24"/>
          <w:szCs w:val="24"/>
        </w:rPr>
        <w:t xml:space="preserve">üsna oluline osa veebis </w:t>
      </w:r>
      <w:r w:rsidR="008D6DEC">
        <w:rPr>
          <w:sz w:val="24"/>
          <w:szCs w:val="24"/>
        </w:rPr>
        <w:t>ülekantavatel või salvestatud</w:t>
      </w:r>
      <w:r w:rsidR="0048143C">
        <w:rPr>
          <w:sz w:val="24"/>
          <w:szCs w:val="24"/>
        </w:rPr>
        <w:t xml:space="preserve"> tegevustel</w:t>
      </w:r>
      <w:r w:rsidR="008D6DEC">
        <w:rPr>
          <w:sz w:val="24"/>
          <w:szCs w:val="24"/>
        </w:rPr>
        <w:t xml:space="preserve"> ning puuduv tehnika ei tohi siinkohal takistuseks saada. </w:t>
      </w:r>
    </w:p>
    <w:p w14:paraId="4950DDA4" w14:textId="77777777" w:rsidR="000E4FB9" w:rsidRDefault="000E4FB9">
      <w:pPr>
        <w:pStyle w:val="CommentText"/>
        <w:jc w:val="both"/>
        <w:rPr>
          <w:sz w:val="24"/>
          <w:szCs w:val="24"/>
        </w:rPr>
      </w:pPr>
    </w:p>
    <w:p w14:paraId="1696F4F0" w14:textId="3A989B01" w:rsidR="004055C3" w:rsidRDefault="004055C3">
      <w:pPr>
        <w:jc w:val="both"/>
        <w:rPr>
          <w:bCs/>
        </w:rPr>
      </w:pPr>
      <w:r w:rsidRPr="000E4FB9">
        <w:rPr>
          <w:b/>
          <w:bCs/>
        </w:rPr>
        <w:t>Eelnõu §</w:t>
      </w:r>
      <w:r>
        <w:rPr>
          <w:b/>
          <w:bCs/>
        </w:rPr>
        <w:t xml:space="preserve"> </w:t>
      </w:r>
      <w:r w:rsidRPr="000E4FB9">
        <w:rPr>
          <w:b/>
          <w:bCs/>
        </w:rPr>
        <w:t xml:space="preserve">3 punktidega </w:t>
      </w:r>
      <w:r w:rsidRPr="004055C3">
        <w:rPr>
          <w:b/>
          <w:bCs/>
        </w:rPr>
        <w:t>21–</w:t>
      </w:r>
      <w:r>
        <w:rPr>
          <w:b/>
          <w:bCs/>
        </w:rPr>
        <w:t xml:space="preserve">24 </w:t>
      </w:r>
      <w:r w:rsidRPr="000E4FB9">
        <w:rPr>
          <w:bCs/>
        </w:rPr>
        <w:t>täpsustatakse, et</w:t>
      </w:r>
      <w:r>
        <w:rPr>
          <w:bCs/>
        </w:rPr>
        <w:t xml:space="preserve"> ka esitlustegevuste, õppereiside ning üksikosaleja õppereisile saatmise korral on abikõlblikud majutus- ja toitlustuskulud ning õppereisi puhul ka bussi üürimise kulu.  </w:t>
      </w:r>
    </w:p>
    <w:p w14:paraId="5B4F594A" w14:textId="7CD51BC3" w:rsidR="00DE1B67" w:rsidRDefault="004055C3">
      <w:pPr>
        <w:jc w:val="both"/>
        <w:rPr>
          <w:bCs/>
        </w:rPr>
      </w:pPr>
      <w:r>
        <w:rPr>
          <w:bCs/>
        </w:rPr>
        <w:t xml:space="preserve"> </w:t>
      </w:r>
    </w:p>
    <w:p w14:paraId="74A56C56" w14:textId="65A9CE8E" w:rsidR="0048143C" w:rsidRDefault="0026788E">
      <w:pPr>
        <w:pStyle w:val="Snum"/>
        <w:rPr>
          <w:bCs/>
        </w:rPr>
      </w:pPr>
      <w:r w:rsidRPr="0026788E">
        <w:rPr>
          <w:b/>
          <w:bCs/>
        </w:rPr>
        <w:t>Eelnõu §</w:t>
      </w:r>
      <w:r w:rsidR="00E24C4B">
        <w:rPr>
          <w:b/>
          <w:bCs/>
        </w:rPr>
        <w:t xml:space="preserve"> </w:t>
      </w:r>
      <w:r w:rsidR="00CF3C61">
        <w:rPr>
          <w:b/>
          <w:bCs/>
        </w:rPr>
        <w:t>3</w:t>
      </w:r>
      <w:r w:rsidR="00CF3C61" w:rsidRPr="0026788E">
        <w:rPr>
          <w:b/>
          <w:bCs/>
        </w:rPr>
        <w:t xml:space="preserve"> </w:t>
      </w:r>
      <w:r w:rsidRPr="0026788E">
        <w:rPr>
          <w:b/>
          <w:bCs/>
        </w:rPr>
        <w:t>punktiga</w:t>
      </w:r>
      <w:r>
        <w:rPr>
          <w:bCs/>
        </w:rPr>
        <w:t xml:space="preserve"> </w:t>
      </w:r>
      <w:r w:rsidR="00EA1B80">
        <w:rPr>
          <w:b/>
          <w:bCs/>
        </w:rPr>
        <w:t>26</w:t>
      </w:r>
      <w:r>
        <w:rPr>
          <w:bCs/>
        </w:rPr>
        <w:t xml:space="preserve"> pikendatakse määruses </w:t>
      </w:r>
      <w:r w:rsidR="00E24C4B">
        <w:rPr>
          <w:bCs/>
        </w:rPr>
        <w:t>nr 68</w:t>
      </w:r>
      <w:r>
        <w:rPr>
          <w:bCs/>
        </w:rPr>
        <w:t xml:space="preserve"> sätestatud </w:t>
      </w:r>
      <w:r w:rsidR="00E24C4B">
        <w:rPr>
          <w:bCs/>
        </w:rPr>
        <w:t xml:space="preserve">tegevuste elluviimise </w:t>
      </w:r>
      <w:r>
        <w:rPr>
          <w:bCs/>
        </w:rPr>
        <w:t xml:space="preserve">tähtpäeva kahe aasta võrra. Muudatuse tulemusena peab </w:t>
      </w:r>
      <w:r w:rsidR="00E24C4B">
        <w:rPr>
          <w:bCs/>
        </w:rPr>
        <w:t>to</w:t>
      </w:r>
      <w:r w:rsidR="00E24C4B" w:rsidRPr="00E24C4B">
        <w:rPr>
          <w:bCs/>
        </w:rPr>
        <w:t>etuse</w:t>
      </w:r>
      <w:r w:rsidR="00E24C4B">
        <w:rPr>
          <w:bCs/>
        </w:rPr>
        <w:t xml:space="preserve"> saaja toetuse väljamaksmiseks esitama</w:t>
      </w:r>
      <w:r w:rsidR="00E24C4B" w:rsidRPr="00E24C4B">
        <w:rPr>
          <w:bCs/>
        </w:rPr>
        <w:t xml:space="preserve"> pärast tegevuse täielikku või osadena elluviimist ja selle eest täielikult või osaliselt tasumist PRIA-le maksetaotluse, tegevuse elluviimist tõendavad dokumendid ja tegevustest osa võtnud osalejate nimekirjad elektrooniliselt või kirjalikult </w:t>
      </w:r>
      <w:r w:rsidR="00D7391B">
        <w:rPr>
          <w:bCs/>
        </w:rPr>
        <w:t>hiljemalt</w:t>
      </w:r>
      <w:r w:rsidR="00E24C4B" w:rsidRPr="00E24C4B">
        <w:rPr>
          <w:bCs/>
        </w:rPr>
        <w:t xml:space="preserve"> </w:t>
      </w:r>
      <w:r>
        <w:rPr>
          <w:bCs/>
        </w:rPr>
        <w:t xml:space="preserve">30. juuniks 2025. </w:t>
      </w:r>
      <w:r w:rsidR="00EC73B6">
        <w:rPr>
          <w:bCs/>
        </w:rPr>
        <w:t>Konkreetne tähtpäev sõltub sealjuures taotlusvoorust.</w:t>
      </w:r>
    </w:p>
    <w:p w14:paraId="117A338B" w14:textId="4A0DC865" w:rsidR="00232224" w:rsidRDefault="00EC73B6">
      <w:pPr>
        <w:pStyle w:val="Snum"/>
        <w:rPr>
          <w:bCs/>
        </w:rPr>
      </w:pPr>
      <w:r>
        <w:rPr>
          <w:bCs/>
        </w:rPr>
        <w:t xml:space="preserve"> </w:t>
      </w:r>
    </w:p>
    <w:p w14:paraId="0DCDB817" w14:textId="3D51A2C3" w:rsidR="00747923" w:rsidRDefault="00747923">
      <w:pPr>
        <w:pStyle w:val="Snum"/>
        <w:rPr>
          <w:bCs/>
        </w:rPr>
      </w:pPr>
      <w:r w:rsidRPr="00F05E49">
        <w:rPr>
          <w:b/>
          <w:bCs/>
        </w:rPr>
        <w:t xml:space="preserve">Eelnõu § </w:t>
      </w:r>
      <w:r w:rsidR="00CF3C61">
        <w:rPr>
          <w:b/>
          <w:bCs/>
        </w:rPr>
        <w:t>3</w:t>
      </w:r>
      <w:r w:rsidR="00CF3C61" w:rsidRPr="00F05E49">
        <w:rPr>
          <w:b/>
          <w:bCs/>
        </w:rPr>
        <w:t xml:space="preserve"> </w:t>
      </w:r>
      <w:r w:rsidRPr="00F05E49">
        <w:rPr>
          <w:b/>
          <w:bCs/>
        </w:rPr>
        <w:t>punkti</w:t>
      </w:r>
      <w:r w:rsidR="00BC1307">
        <w:rPr>
          <w:b/>
          <w:bCs/>
        </w:rPr>
        <w:t xml:space="preserve">dega </w:t>
      </w:r>
      <w:r w:rsidR="00EA1B80">
        <w:rPr>
          <w:b/>
          <w:bCs/>
        </w:rPr>
        <w:t>27</w:t>
      </w:r>
      <w:r w:rsidR="00C17766">
        <w:rPr>
          <w:b/>
          <w:bCs/>
        </w:rPr>
        <w:t>–</w:t>
      </w:r>
      <w:r w:rsidR="00EA1B80">
        <w:rPr>
          <w:b/>
          <w:bCs/>
        </w:rPr>
        <w:t>29</w:t>
      </w:r>
      <w:r>
        <w:rPr>
          <w:b/>
          <w:bCs/>
        </w:rPr>
        <w:t xml:space="preserve"> </w:t>
      </w:r>
      <w:r w:rsidRPr="00747923">
        <w:rPr>
          <w:bCs/>
        </w:rPr>
        <w:t>täpsustatakse, et osalejate isikukood</w:t>
      </w:r>
      <w:r>
        <w:rPr>
          <w:bCs/>
        </w:rPr>
        <w:t xml:space="preserve"> tuleb osalejate nimekirjas esitada edaspidi täiendusk</w:t>
      </w:r>
      <w:r w:rsidR="00BC1307">
        <w:rPr>
          <w:bCs/>
        </w:rPr>
        <w:t>oolituse, ettevõtte külastuse ja</w:t>
      </w:r>
      <w:r>
        <w:rPr>
          <w:bCs/>
        </w:rPr>
        <w:t xml:space="preserve"> õpiringi korral. Nende tegevus</w:t>
      </w:r>
      <w:r w:rsidR="00C17766">
        <w:rPr>
          <w:bCs/>
        </w:rPr>
        <w:t>t</w:t>
      </w:r>
      <w:r>
        <w:rPr>
          <w:bCs/>
        </w:rPr>
        <w:t>e puhul kehtivad osalejatele määrusega kehtestatud piirangud ja isiku tuvas</w:t>
      </w:r>
      <w:r w:rsidR="006A1215">
        <w:rPr>
          <w:bCs/>
        </w:rPr>
        <w:t xml:space="preserve">tamine võib osutuda vajalikuks. </w:t>
      </w:r>
      <w:r w:rsidR="00BC1307">
        <w:rPr>
          <w:bCs/>
        </w:rPr>
        <w:t xml:space="preserve">Samasugused piirangud </w:t>
      </w:r>
      <w:r w:rsidR="00FB2749">
        <w:rPr>
          <w:bCs/>
        </w:rPr>
        <w:t xml:space="preserve">hakkavad kehtima </w:t>
      </w:r>
      <w:r w:rsidR="00BC1307">
        <w:rPr>
          <w:bCs/>
        </w:rPr>
        <w:t>ka nende isikute suhtes, kes saadetakse üksikosalejana</w:t>
      </w:r>
      <w:r w:rsidR="00C84A44">
        <w:rPr>
          <w:bCs/>
        </w:rPr>
        <w:t xml:space="preserve"> välisriiki</w:t>
      </w:r>
      <w:r w:rsidR="00BC1307">
        <w:rPr>
          <w:bCs/>
        </w:rPr>
        <w:t xml:space="preserve"> õppereisile. Ü</w:t>
      </w:r>
      <w:r w:rsidR="00B8523A">
        <w:rPr>
          <w:bCs/>
        </w:rPr>
        <w:t>ksik</w:t>
      </w:r>
      <w:r w:rsidR="00BC1307">
        <w:rPr>
          <w:bCs/>
        </w:rPr>
        <w:t xml:space="preserve">osalejaga </w:t>
      </w:r>
      <w:r w:rsidR="00B8523A">
        <w:rPr>
          <w:bCs/>
        </w:rPr>
        <w:t xml:space="preserve">õppereisi </w:t>
      </w:r>
      <w:r w:rsidR="00BC1307">
        <w:rPr>
          <w:bCs/>
        </w:rPr>
        <w:t>puhul ei pea</w:t>
      </w:r>
      <w:r w:rsidR="00C84A44">
        <w:rPr>
          <w:bCs/>
        </w:rPr>
        <w:t xml:space="preserve"> kasutama</w:t>
      </w:r>
      <w:r w:rsidR="00B8523A">
        <w:rPr>
          <w:bCs/>
        </w:rPr>
        <w:t>,</w:t>
      </w:r>
      <w:r w:rsidR="00BC1307">
        <w:rPr>
          <w:bCs/>
        </w:rPr>
        <w:t xml:space="preserve"> aga võib kasutada samasugust osalejate nimekirja vormi, nagu seda kasutatakse muude määruses nimetatud tegevuste puhul. Kui taotleja loobub üksikosaleja õppereisile saatmise korral osalejate nimekirja kasutamisest, peab ta PRIA-sse siiski koos maksetaotlusega kirjalikult esitama kõik osaleja kohta käivad vajalikud andmed (nimi, isikukood, kontaktand</w:t>
      </w:r>
      <w:r w:rsidR="00C17766">
        <w:rPr>
          <w:bCs/>
        </w:rPr>
        <w:t>m</w:t>
      </w:r>
      <w:r w:rsidR="00BC1307">
        <w:rPr>
          <w:bCs/>
        </w:rPr>
        <w:t>ed ja selle ettevõtte või asutuse ärinimi ja äriregistri kood, kus osaleja töötab</w:t>
      </w:r>
      <w:r w:rsidR="00B8523A">
        <w:rPr>
          <w:bCs/>
        </w:rPr>
        <w:t>)</w:t>
      </w:r>
      <w:r w:rsidR="00BC1307">
        <w:rPr>
          <w:bCs/>
        </w:rPr>
        <w:t>. Samuti on vajalik esitada üksikosalejana õppereisil osal</w:t>
      </w:r>
      <w:r w:rsidR="00B8523A">
        <w:rPr>
          <w:bCs/>
        </w:rPr>
        <w:t>e</w:t>
      </w:r>
      <w:r w:rsidR="00BC1307">
        <w:rPr>
          <w:bCs/>
        </w:rPr>
        <w:t>nud isiku kirjalik kinnitus</w:t>
      </w:r>
      <w:r w:rsidR="00B8523A">
        <w:rPr>
          <w:bCs/>
        </w:rPr>
        <w:t xml:space="preserve"> (mis võib olla</w:t>
      </w:r>
      <w:r w:rsidR="006A1215">
        <w:rPr>
          <w:bCs/>
        </w:rPr>
        <w:t xml:space="preserve"> allkiri osalejate nimekirjas või eraldi</w:t>
      </w:r>
      <w:r w:rsidR="00B8523A">
        <w:rPr>
          <w:bCs/>
        </w:rPr>
        <w:t xml:space="preserve"> kinnituskiri)</w:t>
      </w:r>
      <w:r w:rsidR="00BC1307">
        <w:rPr>
          <w:bCs/>
        </w:rPr>
        <w:t xml:space="preserve"> tegevusel osalemise kohta. </w:t>
      </w:r>
    </w:p>
    <w:p w14:paraId="05D143CA" w14:textId="77777777" w:rsidR="00311892" w:rsidRDefault="00311892">
      <w:pPr>
        <w:pStyle w:val="Snum"/>
        <w:rPr>
          <w:bCs/>
        </w:rPr>
      </w:pPr>
    </w:p>
    <w:p w14:paraId="3332985F" w14:textId="63484579" w:rsidR="00711FCC" w:rsidRDefault="00711FCC">
      <w:pPr>
        <w:pStyle w:val="Snum"/>
        <w:rPr>
          <w:bCs/>
        </w:rPr>
      </w:pPr>
      <w:r w:rsidRPr="00232224">
        <w:rPr>
          <w:b/>
          <w:bCs/>
        </w:rPr>
        <w:t xml:space="preserve">Eelnõu § </w:t>
      </w:r>
      <w:r w:rsidR="00CF3C61">
        <w:rPr>
          <w:b/>
          <w:bCs/>
        </w:rPr>
        <w:t>3</w:t>
      </w:r>
      <w:r w:rsidR="00CF3C61" w:rsidRPr="00232224">
        <w:rPr>
          <w:b/>
          <w:bCs/>
        </w:rPr>
        <w:t xml:space="preserve"> </w:t>
      </w:r>
      <w:r w:rsidRPr="00232224">
        <w:rPr>
          <w:b/>
          <w:bCs/>
        </w:rPr>
        <w:t xml:space="preserve">punktiga </w:t>
      </w:r>
      <w:r w:rsidR="00EA1B80">
        <w:rPr>
          <w:b/>
          <w:bCs/>
        </w:rPr>
        <w:t>31</w:t>
      </w:r>
      <w:r>
        <w:rPr>
          <w:bCs/>
        </w:rPr>
        <w:t xml:space="preserve"> lisatakse määrusesse rakendussäte, mis ütleb, et esitlustegevustele ning tehnika rentimisele kehtestatakse </w:t>
      </w:r>
      <w:r w:rsidR="002775A2">
        <w:rPr>
          <w:bCs/>
        </w:rPr>
        <w:t>s</w:t>
      </w:r>
      <w:r w:rsidR="006A1215">
        <w:rPr>
          <w:bCs/>
        </w:rPr>
        <w:t>u</w:t>
      </w:r>
      <w:r w:rsidR="002775A2">
        <w:rPr>
          <w:bCs/>
        </w:rPr>
        <w:t>uremad toetusmäärad alates 2021. aasta taotlusvoorust</w:t>
      </w:r>
      <w:r>
        <w:rPr>
          <w:bCs/>
        </w:rPr>
        <w:t xml:space="preserve">. </w:t>
      </w:r>
    </w:p>
    <w:p w14:paraId="47F57A06" w14:textId="77777777" w:rsidR="00311892" w:rsidRDefault="00311892">
      <w:pPr>
        <w:pStyle w:val="Snum"/>
        <w:rPr>
          <w:b/>
          <w:bCs/>
        </w:rPr>
      </w:pPr>
    </w:p>
    <w:p w14:paraId="36C07B22" w14:textId="67AA6CC7" w:rsidR="00311892" w:rsidRDefault="00311892">
      <w:pPr>
        <w:pStyle w:val="Snum"/>
        <w:rPr>
          <w:bCs/>
        </w:rPr>
      </w:pPr>
      <w:r w:rsidRPr="00232224">
        <w:rPr>
          <w:b/>
          <w:bCs/>
        </w:rPr>
        <w:t xml:space="preserve">Eelnõu § </w:t>
      </w:r>
      <w:r w:rsidR="00CF3C61">
        <w:rPr>
          <w:b/>
          <w:bCs/>
        </w:rPr>
        <w:t>3</w:t>
      </w:r>
      <w:r w:rsidR="00CF3C61" w:rsidRPr="00232224">
        <w:rPr>
          <w:b/>
          <w:bCs/>
        </w:rPr>
        <w:t xml:space="preserve"> </w:t>
      </w:r>
      <w:r w:rsidRPr="00232224">
        <w:rPr>
          <w:b/>
          <w:bCs/>
        </w:rPr>
        <w:t xml:space="preserve">punktiga </w:t>
      </w:r>
      <w:r w:rsidR="00EA1B80">
        <w:rPr>
          <w:b/>
          <w:bCs/>
        </w:rPr>
        <w:t>32</w:t>
      </w:r>
      <w:r>
        <w:rPr>
          <w:bCs/>
        </w:rPr>
        <w:t xml:space="preserve"> kehtestatakse </w:t>
      </w:r>
      <w:r w:rsidR="00210C59">
        <w:rPr>
          <w:bCs/>
        </w:rPr>
        <w:t xml:space="preserve">määruse lisas </w:t>
      </w:r>
      <w:r w:rsidR="00EA3553">
        <w:rPr>
          <w:bCs/>
        </w:rPr>
        <w:t xml:space="preserve">uued </w:t>
      </w:r>
      <w:r>
        <w:rPr>
          <w:bCs/>
        </w:rPr>
        <w:t>hindamiskriteeriumid, et ka nende tegevuste eest, mis on suunatud tasemeõppes õppijatele, oleks võimalik taotluse hindamisel hindepunkte</w:t>
      </w:r>
      <w:r w:rsidR="00EA3553">
        <w:rPr>
          <w:bCs/>
        </w:rPr>
        <w:t xml:space="preserve"> anda</w:t>
      </w:r>
      <w:r>
        <w:rPr>
          <w:bCs/>
        </w:rPr>
        <w:t xml:space="preserve">. </w:t>
      </w:r>
    </w:p>
    <w:p w14:paraId="601C9A9D" w14:textId="51E1A0AA" w:rsidR="009D5C12" w:rsidRDefault="009D5C12">
      <w:pPr>
        <w:pStyle w:val="Snum"/>
        <w:rPr>
          <w:bCs/>
        </w:rPr>
      </w:pPr>
    </w:p>
    <w:p w14:paraId="57DD716C" w14:textId="36354FCF" w:rsidR="009D5C12" w:rsidRDefault="009D5C12">
      <w:pPr>
        <w:pStyle w:val="Snum"/>
        <w:rPr>
          <w:bCs/>
        </w:rPr>
      </w:pPr>
      <w:r>
        <w:rPr>
          <w:b/>
          <w:bCs/>
        </w:rPr>
        <w:t xml:space="preserve">Eelnõu </w:t>
      </w:r>
      <w:r w:rsidRPr="009D5C12">
        <w:rPr>
          <w:b/>
          <w:bCs/>
        </w:rPr>
        <w:t>§</w:t>
      </w:r>
      <w:r>
        <w:rPr>
          <w:b/>
          <w:bCs/>
        </w:rPr>
        <w:t>-ga</w:t>
      </w:r>
      <w:r w:rsidRPr="009D5C12">
        <w:rPr>
          <w:b/>
          <w:bCs/>
        </w:rPr>
        <w:t xml:space="preserve"> </w:t>
      </w:r>
      <w:r w:rsidR="00CF3C61">
        <w:rPr>
          <w:b/>
          <w:bCs/>
        </w:rPr>
        <w:t>4</w:t>
      </w:r>
      <w:r>
        <w:rPr>
          <w:bCs/>
        </w:rPr>
        <w:t xml:space="preserve"> muudetakse </w:t>
      </w:r>
      <w:r w:rsidR="00E4269B">
        <w:rPr>
          <w:bCs/>
        </w:rPr>
        <w:t xml:space="preserve">maaeluministri 28. aprilli 2015. a </w:t>
      </w:r>
      <w:r>
        <w:rPr>
          <w:bCs/>
        </w:rPr>
        <w:t>määrust nr 46</w:t>
      </w:r>
      <w:r w:rsidR="00E4269B">
        <w:rPr>
          <w:bCs/>
        </w:rPr>
        <w:t xml:space="preserve"> „Teadmussiirde pikaajaliste programmide rakendamise toetus“</w:t>
      </w:r>
      <w:r>
        <w:rPr>
          <w:bCs/>
        </w:rPr>
        <w:t>.</w:t>
      </w:r>
    </w:p>
    <w:p w14:paraId="6FC10D40" w14:textId="77777777" w:rsidR="00311892" w:rsidRDefault="00311892">
      <w:pPr>
        <w:jc w:val="both"/>
        <w:rPr>
          <w:b/>
          <w:bCs/>
        </w:rPr>
      </w:pPr>
    </w:p>
    <w:p w14:paraId="108EF804" w14:textId="0A0F4B4A" w:rsidR="00C87CE3" w:rsidRDefault="00366FE6">
      <w:pPr>
        <w:pStyle w:val="Snum"/>
        <w:rPr>
          <w:bCs/>
        </w:rPr>
      </w:pPr>
      <w:r>
        <w:rPr>
          <w:b/>
          <w:bCs/>
        </w:rPr>
        <w:t xml:space="preserve">Eelnõu § </w:t>
      </w:r>
      <w:r w:rsidR="00CF3C61">
        <w:rPr>
          <w:b/>
          <w:bCs/>
        </w:rPr>
        <w:t xml:space="preserve">4 </w:t>
      </w:r>
      <w:r w:rsidRPr="00C87CE3">
        <w:rPr>
          <w:b/>
          <w:bCs/>
        </w:rPr>
        <w:t>punkti</w:t>
      </w:r>
      <w:r w:rsidR="00C87CE3" w:rsidRPr="00C87CE3">
        <w:rPr>
          <w:b/>
          <w:bCs/>
        </w:rPr>
        <w:t>ga</w:t>
      </w:r>
      <w:r w:rsidRPr="00C87CE3">
        <w:rPr>
          <w:b/>
          <w:bCs/>
        </w:rPr>
        <w:t xml:space="preserve"> 1</w:t>
      </w:r>
      <w:r w:rsidRPr="00366FE6">
        <w:rPr>
          <w:bCs/>
        </w:rPr>
        <w:t xml:space="preserve"> </w:t>
      </w:r>
      <w:r w:rsidR="00C87CE3">
        <w:rPr>
          <w:bCs/>
        </w:rPr>
        <w:t xml:space="preserve">pikendatakse </w:t>
      </w:r>
      <w:r w:rsidR="009D5C12">
        <w:t xml:space="preserve">määruses </w:t>
      </w:r>
      <w:r w:rsidR="00C87CE3">
        <w:rPr>
          <w:bCs/>
        </w:rPr>
        <w:t>sätestatud täht</w:t>
      </w:r>
      <w:r w:rsidR="00D179CA">
        <w:rPr>
          <w:bCs/>
        </w:rPr>
        <w:t>aega</w:t>
      </w:r>
      <w:r w:rsidR="00C87CE3">
        <w:rPr>
          <w:bCs/>
        </w:rPr>
        <w:t xml:space="preserve"> kahe aasta võrra. Muudatuse tulemusena peab toetuse saaja tegema</w:t>
      </w:r>
      <w:r w:rsidRPr="00366FE6">
        <w:rPr>
          <w:bCs/>
        </w:rPr>
        <w:t xml:space="preserve"> ab</w:t>
      </w:r>
      <w:r w:rsidR="00C87CE3">
        <w:rPr>
          <w:bCs/>
        </w:rPr>
        <w:t>ikõlblikud kulutused ning esitama</w:t>
      </w:r>
      <w:r w:rsidRPr="00366FE6">
        <w:rPr>
          <w:bCs/>
        </w:rPr>
        <w:t xml:space="preserve"> maksetaotluse ja tegevuse elluviimist tõendavad dokumendid vastavalt hankelepingule selles sätestatu</w:t>
      </w:r>
      <w:r w:rsidR="00C87CE3">
        <w:rPr>
          <w:bCs/>
        </w:rPr>
        <w:t xml:space="preserve">d tähtpäevaks, kuid hiljemalt 30. juuniks 2025. </w:t>
      </w:r>
    </w:p>
    <w:p w14:paraId="1EA69E2B" w14:textId="77777777" w:rsidR="00C87CE3" w:rsidRDefault="00C87CE3">
      <w:pPr>
        <w:pStyle w:val="Snum"/>
        <w:rPr>
          <w:bCs/>
        </w:rPr>
      </w:pPr>
    </w:p>
    <w:p w14:paraId="751E1B8C" w14:textId="36328BCF" w:rsidR="009D5C12" w:rsidRDefault="00C87CE3" w:rsidP="0019445F">
      <w:pPr>
        <w:pStyle w:val="Snum"/>
      </w:pPr>
      <w:r w:rsidRPr="00C87CE3">
        <w:rPr>
          <w:b/>
          <w:bCs/>
        </w:rPr>
        <w:t>Eelnõu §</w:t>
      </w:r>
      <w:r>
        <w:rPr>
          <w:b/>
          <w:bCs/>
        </w:rPr>
        <w:t xml:space="preserve"> </w:t>
      </w:r>
      <w:r w:rsidR="00CF3C61">
        <w:rPr>
          <w:b/>
          <w:bCs/>
        </w:rPr>
        <w:t>4</w:t>
      </w:r>
      <w:r w:rsidR="00CF3C61" w:rsidRPr="00C87CE3">
        <w:rPr>
          <w:b/>
          <w:bCs/>
        </w:rPr>
        <w:t xml:space="preserve"> </w:t>
      </w:r>
      <w:r w:rsidRPr="00C87CE3">
        <w:rPr>
          <w:b/>
          <w:bCs/>
        </w:rPr>
        <w:t>punk</w:t>
      </w:r>
      <w:r>
        <w:rPr>
          <w:b/>
          <w:bCs/>
        </w:rPr>
        <w:t xml:space="preserve">tis </w:t>
      </w:r>
      <w:r w:rsidRPr="00C87CE3">
        <w:rPr>
          <w:b/>
          <w:bCs/>
        </w:rPr>
        <w:t>2</w:t>
      </w:r>
      <w:r>
        <w:rPr>
          <w:bCs/>
        </w:rPr>
        <w:t xml:space="preserve"> </w:t>
      </w:r>
      <w:r w:rsidR="00366FE6" w:rsidRPr="0096203D">
        <w:t>lisatakse määrusesse tulenevalt Euroopa Komisjoni riigiabi eeskirjade muutmisest rakendussäte, mille alusel on võimalik 2021.</w:t>
      </w:r>
      <w:r w:rsidR="00E4269B">
        <w:t> </w:t>
      </w:r>
      <w:r w:rsidR="00366FE6" w:rsidRPr="0096203D">
        <w:t xml:space="preserve">aasta taotlusvoorus raskustesse sattunud ettevõtjaid toetada. Komisjoni määruse (EL) </w:t>
      </w:r>
      <w:r w:rsidR="007F53D7">
        <w:t>nr </w:t>
      </w:r>
      <w:r w:rsidR="00366FE6" w:rsidRPr="0096203D">
        <w:t>702/2014</w:t>
      </w:r>
      <w:r w:rsidR="0019445F" w:rsidRPr="0019445F">
        <w:t xml:space="preserve"> </w:t>
      </w:r>
      <w:r w:rsidR="0019445F">
        <w:t>Euroopa Liidu toimimise lepingu artiklite 107 ja 108 kohaldamise kohta, millega teatavat liiki abi põllumajandus- ja metsandussektoris ja maapiirkondades tunnistatakse siseturuga kokkusobivaks (ELT L 193, 1.7.2014, lk 1–75)</w:t>
      </w:r>
      <w:r w:rsidR="007F53D7">
        <w:t>,</w:t>
      </w:r>
      <w:r w:rsidR="00366FE6" w:rsidRPr="0096203D">
        <w:t xml:space="preserve"> </w:t>
      </w:r>
      <w:r w:rsidR="00A04CB5">
        <w:t xml:space="preserve">artikli </w:t>
      </w:r>
      <w:r w:rsidR="00366FE6">
        <w:t xml:space="preserve">1 lõike 6 punkti c </w:t>
      </w:r>
      <w:r w:rsidR="00366FE6" w:rsidRPr="0096203D">
        <w:t>alusel võib ajutiselt anda abi ka raskustes olevatele ettevõtjatele, kes ei olnud 31. detsembri 2019. aasta seisuga raskustes olevad ettevõtjad, kuid sattusid raskustesse ajavahemikul 1. jaanuarist 2020 kuni 30. juunini 2021</w:t>
      </w:r>
      <w:r w:rsidR="00A04CB5">
        <w:t>.</w:t>
      </w:r>
      <w:r w:rsidR="00366FE6">
        <w:t xml:space="preserve"> </w:t>
      </w:r>
    </w:p>
    <w:p w14:paraId="723D4B92" w14:textId="76174F2C" w:rsidR="009D5C12" w:rsidRDefault="009D5C12">
      <w:pPr>
        <w:jc w:val="both"/>
        <w:rPr>
          <w:bCs/>
        </w:rPr>
      </w:pPr>
    </w:p>
    <w:p w14:paraId="0F7484FA" w14:textId="31B0CA9D" w:rsidR="009D5C12" w:rsidRPr="00847605" w:rsidRDefault="009D5C12">
      <w:pPr>
        <w:jc w:val="both"/>
        <w:rPr>
          <w:bCs/>
        </w:rPr>
      </w:pPr>
      <w:r>
        <w:rPr>
          <w:b/>
          <w:bCs/>
        </w:rPr>
        <w:t xml:space="preserve">Eelnõu </w:t>
      </w:r>
      <w:r w:rsidRPr="009D5C12">
        <w:rPr>
          <w:b/>
          <w:bCs/>
        </w:rPr>
        <w:t>§</w:t>
      </w:r>
      <w:r>
        <w:rPr>
          <w:b/>
          <w:bCs/>
        </w:rPr>
        <w:t>-ga</w:t>
      </w:r>
      <w:r w:rsidRPr="009D5C12">
        <w:rPr>
          <w:b/>
          <w:bCs/>
        </w:rPr>
        <w:t xml:space="preserve"> </w:t>
      </w:r>
      <w:r w:rsidR="00CF3C61">
        <w:rPr>
          <w:b/>
          <w:bCs/>
        </w:rPr>
        <w:t>5</w:t>
      </w:r>
      <w:r>
        <w:rPr>
          <w:bCs/>
        </w:rPr>
        <w:t xml:space="preserve"> muudetakse </w:t>
      </w:r>
      <w:r w:rsidR="00E4269B">
        <w:rPr>
          <w:bCs/>
        </w:rPr>
        <w:t xml:space="preserve">maaeluministri 29. juuli 2015. a </w:t>
      </w:r>
      <w:r>
        <w:rPr>
          <w:bCs/>
        </w:rPr>
        <w:t>määrust nr 75</w:t>
      </w:r>
      <w:r w:rsidR="00E4269B">
        <w:rPr>
          <w:bCs/>
        </w:rPr>
        <w:t xml:space="preserve"> „Uute toodete, tavade, protsesside ja tehnoloogiate arendamise toetus“</w:t>
      </w:r>
      <w:r>
        <w:rPr>
          <w:bCs/>
        </w:rPr>
        <w:t>.</w:t>
      </w:r>
    </w:p>
    <w:p w14:paraId="78ACB610" w14:textId="77777777" w:rsidR="001112F1" w:rsidRDefault="001112F1">
      <w:pPr>
        <w:rPr>
          <w:b/>
          <w:bCs/>
        </w:rPr>
      </w:pPr>
    </w:p>
    <w:p w14:paraId="205B081C" w14:textId="0727F728" w:rsidR="001112F1" w:rsidRDefault="001112F1" w:rsidP="00367C22">
      <w:pPr>
        <w:jc w:val="both"/>
        <w:rPr>
          <w:rFonts w:ascii="CIDFont+F1" w:hAnsi="CIDFont+F1"/>
          <w:lang w:eastAsia="et-EE"/>
        </w:rPr>
      </w:pPr>
      <w:r>
        <w:rPr>
          <w:b/>
          <w:bCs/>
        </w:rPr>
        <w:t xml:space="preserve">Eelnõu § </w:t>
      </w:r>
      <w:r w:rsidR="00CF3C61">
        <w:rPr>
          <w:b/>
          <w:bCs/>
        </w:rPr>
        <w:t>5</w:t>
      </w:r>
      <w:r>
        <w:rPr>
          <w:b/>
          <w:bCs/>
        </w:rPr>
        <w:t xml:space="preserve"> punktiga 1 </w:t>
      </w:r>
      <w:r>
        <w:t xml:space="preserve">ühtlustatakse </w:t>
      </w:r>
      <w:r w:rsidR="00E4269B">
        <w:rPr>
          <w:rFonts w:cs="Mangal"/>
        </w:rPr>
        <w:t>määruse</w:t>
      </w:r>
      <w:r>
        <w:t xml:space="preserve"> sõnastus </w:t>
      </w:r>
      <w:r w:rsidRPr="000A2B6E">
        <w:t xml:space="preserve">eelnõu § </w:t>
      </w:r>
      <w:r w:rsidR="00367C22" w:rsidRPr="000A2B6E">
        <w:t>5</w:t>
      </w:r>
      <w:r w:rsidRPr="000A2B6E">
        <w:t xml:space="preserve"> </w:t>
      </w:r>
      <w:r w:rsidR="00367C22" w:rsidRPr="000A2B6E">
        <w:t>mutmispunktis</w:t>
      </w:r>
      <w:r w:rsidRPr="000A2B6E">
        <w:t xml:space="preserve"> 2 </w:t>
      </w:r>
      <w:r>
        <w:t>sätestatud</w:t>
      </w:r>
      <w:r>
        <w:rPr>
          <w:b/>
          <w:bCs/>
        </w:rPr>
        <w:t xml:space="preserve"> </w:t>
      </w:r>
      <w:r>
        <w:t>sõnastusega.</w:t>
      </w:r>
      <w:r>
        <w:rPr>
          <w:rFonts w:ascii="CIDFont+F1" w:hAnsi="CIDFont+F1"/>
          <w:lang w:eastAsia="et-EE"/>
        </w:rPr>
        <w:t xml:space="preserve"> </w:t>
      </w:r>
    </w:p>
    <w:p w14:paraId="6CA4C2A6" w14:textId="77777777" w:rsidR="0031444B" w:rsidRDefault="0031444B" w:rsidP="008D05E0">
      <w:pPr>
        <w:jc w:val="both"/>
        <w:rPr>
          <w:lang w:eastAsia="et-EE"/>
        </w:rPr>
      </w:pPr>
    </w:p>
    <w:p w14:paraId="5F52DC2F" w14:textId="78E98FD2" w:rsidR="001112F1" w:rsidRDefault="001112F1" w:rsidP="000A2B6E">
      <w:pPr>
        <w:jc w:val="both"/>
      </w:pPr>
      <w:r>
        <w:rPr>
          <w:b/>
          <w:bCs/>
        </w:rPr>
        <w:t xml:space="preserve">Eelnõu § </w:t>
      </w:r>
      <w:r w:rsidR="00CF3C61">
        <w:rPr>
          <w:b/>
          <w:bCs/>
        </w:rPr>
        <w:t>5</w:t>
      </w:r>
      <w:r>
        <w:rPr>
          <w:b/>
          <w:bCs/>
        </w:rPr>
        <w:t xml:space="preserve"> punktiga 2</w:t>
      </w:r>
      <w:r w:rsidRPr="001112F1">
        <w:rPr>
          <w:bCs/>
        </w:rPr>
        <w:t xml:space="preserve"> muudetakse</w:t>
      </w:r>
      <w:r>
        <w:rPr>
          <w:b/>
          <w:bCs/>
        </w:rPr>
        <w:t xml:space="preserve"> </w:t>
      </w:r>
      <w:r w:rsidR="00E4269B">
        <w:rPr>
          <w:bCs/>
        </w:rPr>
        <w:t xml:space="preserve">määruse </w:t>
      </w:r>
      <w:r>
        <w:t xml:space="preserve">§ 4 lõike 2 punkti 9 sõnastust. Varem pidid taotluse esitamise ajaks olema äriregistrist kättesaadavad toetust taotleva ettevõtja taotluse esitamisele vahetult eelnenud kahe majandusaasta aruanded. Muudatuse </w:t>
      </w:r>
      <w:r w:rsidR="000A2B6E">
        <w:t>kohaselt</w:t>
      </w:r>
      <w:r w:rsidR="008D05E0">
        <w:t xml:space="preserve"> </w:t>
      </w:r>
      <w:r w:rsidR="00661DBA">
        <w:t>pea</w:t>
      </w:r>
      <w:r w:rsidR="008D05E0">
        <w:t>vad</w:t>
      </w:r>
      <w:r>
        <w:t xml:space="preserve"> juhul, kui taotluse esitamisele vahetult eelnenud majandusaasta aruanne ei ole äriregistrile esitatud ja selle äriregistrile esitamise tähtpäev ei ole taotluse esitamise ajaks saabunud,</w:t>
      </w:r>
      <w:r w:rsidR="00661DBA">
        <w:t xml:space="preserve"> olema kättesaadav</w:t>
      </w:r>
      <w:r w:rsidR="008D05E0">
        <w:t>ad</w:t>
      </w:r>
      <w:r>
        <w:t xml:space="preserve"> sellele majandusaastale vahetult eelnenud kahe majandusaasta aruanded, mille äriregistrile esitamise tähtpäevad on möödunud. Muudatuse eesmärk on luua paindlikumad toetuse taotlemise tingimused, võimaldades toetuse taotlejatele mõistlik aeg oma majandusaasta aruande koostamiseks ja esitamiseks.</w:t>
      </w:r>
    </w:p>
    <w:p w14:paraId="333F5E9B" w14:textId="0187E496" w:rsidR="00A67206" w:rsidRDefault="00A67206" w:rsidP="000A2B6E">
      <w:pPr>
        <w:jc w:val="both"/>
        <w:rPr>
          <w:sz w:val="22"/>
          <w:szCs w:val="22"/>
        </w:rPr>
      </w:pPr>
    </w:p>
    <w:p w14:paraId="64271901" w14:textId="147C5420" w:rsidR="00AD0A9F" w:rsidRDefault="00A67206" w:rsidP="00AD0A9F">
      <w:pPr>
        <w:jc w:val="both"/>
      </w:pPr>
      <w:r>
        <w:rPr>
          <w:b/>
          <w:bCs/>
        </w:rPr>
        <w:t>Eelnõu § 5 punktiga 3</w:t>
      </w:r>
      <w:r w:rsidRPr="00A67206">
        <w:t xml:space="preserve"> </w:t>
      </w:r>
      <w:r w:rsidRPr="000474C3">
        <w:rPr>
          <w:bCs/>
        </w:rPr>
        <w:t xml:space="preserve">täpsustatakse määruse </w:t>
      </w:r>
      <w:r w:rsidRPr="000474C3">
        <w:t>§ 4 lõike 5 sõnastust.</w:t>
      </w:r>
      <w:r w:rsidR="000474C3" w:rsidRPr="000474C3">
        <w:t xml:space="preserve"> Varem loeti </w:t>
      </w:r>
      <w:r w:rsidRPr="000474C3">
        <w:t xml:space="preserve"> </w:t>
      </w:r>
      <w:r w:rsidRPr="000474C3">
        <w:rPr>
          <w:bCs/>
        </w:rPr>
        <w:t>taimekasvatus</w:t>
      </w:r>
      <w:r w:rsidR="000474C3" w:rsidRPr="000474C3">
        <w:rPr>
          <w:bCs/>
        </w:rPr>
        <w:t>saaduste töötlemisega tegeleva</w:t>
      </w:r>
      <w:r w:rsidRPr="000474C3">
        <w:rPr>
          <w:bCs/>
        </w:rPr>
        <w:t xml:space="preserve"> taotleja</w:t>
      </w:r>
      <w:r w:rsidR="000474C3" w:rsidRPr="000474C3">
        <w:rPr>
          <w:bCs/>
        </w:rPr>
        <w:t xml:space="preserve"> puhul </w:t>
      </w:r>
      <w:r w:rsidR="00AD0A9F" w:rsidRPr="000474C3">
        <w:t>tavapäraselt suureks</w:t>
      </w:r>
      <w:r w:rsidR="00AD0A9F" w:rsidRPr="000474C3">
        <w:rPr>
          <w:bCs/>
        </w:rPr>
        <w:t xml:space="preserve"> </w:t>
      </w:r>
      <w:r w:rsidR="000474C3" w:rsidRPr="000474C3">
        <w:rPr>
          <w:bCs/>
        </w:rPr>
        <w:t>sellised lühiajalised kohustused, mis on samas suurusjärgus varasemate aastate asjaomaste kohustustega</w:t>
      </w:r>
      <w:r w:rsidR="00205BCA">
        <w:rPr>
          <w:bCs/>
        </w:rPr>
        <w:t xml:space="preserve">, mida </w:t>
      </w:r>
      <w:r w:rsidR="00DB7855">
        <w:rPr>
          <w:bCs/>
        </w:rPr>
        <w:t xml:space="preserve">kinnitavad </w:t>
      </w:r>
      <w:r w:rsidR="00205BCA">
        <w:rPr>
          <w:bCs/>
        </w:rPr>
        <w:t>taotleja taotlusele esitamise aastale vahetult eelnenud kahe järjestikuse majandusaasta aruanded.</w:t>
      </w:r>
      <w:r w:rsidR="000474C3">
        <w:rPr>
          <w:b/>
          <w:bCs/>
        </w:rPr>
        <w:t xml:space="preserve"> </w:t>
      </w:r>
      <w:r w:rsidR="00DB7855" w:rsidRPr="00DB7855">
        <w:rPr>
          <w:bCs/>
        </w:rPr>
        <w:t xml:space="preserve">Muudatuse kohaselt võetakse juhul, kui </w:t>
      </w:r>
      <w:r w:rsidR="00DB7855">
        <w:t>taotluse esitamisele vahetult eelnenud majandusaasta aruanne ei ole äriregistrile esitatud ja selle äriregistrile esitamise tähtpäev ei ole tao</w:t>
      </w:r>
      <w:r w:rsidR="004739A4">
        <w:t>tluse esitamise ajaks saabunud,</w:t>
      </w:r>
      <w:r w:rsidR="00DB7855">
        <w:t xml:space="preserve"> aluseks sellele majandusaastale vahetult eelnenud kahe majandusaasta aruanded, mille äriregistrile esitamise tähtpäevad on möödunud.</w:t>
      </w:r>
      <w:r w:rsidR="00AD0A9F">
        <w:t xml:space="preserve"> Muudatuse eesmärk on luua paindlikumad toetuse taotlemise tingimused, võimaldades toetuse taotlejatele mõistlik aeg oma majandusaasta aruande koostamiseks ja esitamiseks.</w:t>
      </w:r>
    </w:p>
    <w:p w14:paraId="1E6A0E95" w14:textId="1EFA5E32" w:rsidR="00AD0A9F" w:rsidRDefault="00AD0A9F" w:rsidP="000A2B6E">
      <w:pPr>
        <w:jc w:val="both"/>
        <w:rPr>
          <w:sz w:val="22"/>
          <w:szCs w:val="22"/>
        </w:rPr>
      </w:pPr>
    </w:p>
    <w:p w14:paraId="4692B18D" w14:textId="500F4FA9" w:rsidR="004470B4" w:rsidRPr="004470B4" w:rsidRDefault="00250DD3">
      <w:pPr>
        <w:jc w:val="both"/>
        <w:rPr>
          <w:b/>
          <w:bCs/>
        </w:rPr>
      </w:pPr>
      <w:r>
        <w:rPr>
          <w:b/>
          <w:bCs/>
        </w:rPr>
        <w:t xml:space="preserve">Eelnõu § 5 punktiga 4 </w:t>
      </w:r>
      <w:r w:rsidRPr="00EB1727">
        <w:rPr>
          <w:bCs/>
        </w:rPr>
        <w:t>täiendatakse määruse</w:t>
      </w:r>
      <w:r w:rsidR="00AD0A9F">
        <w:rPr>
          <w:b/>
          <w:bCs/>
        </w:rPr>
        <w:t xml:space="preserve"> </w:t>
      </w:r>
      <w:r w:rsidRPr="000474C3">
        <w:t>§</w:t>
      </w:r>
      <w:r>
        <w:t xml:space="preserve"> 15 lõike 3 sõnastust ja sätestatakse, milliste majandusaastate a</w:t>
      </w:r>
      <w:r w:rsidR="00EB48D4">
        <w:t xml:space="preserve">ndmed MTA edastab PRIA-le </w:t>
      </w:r>
      <w:r>
        <w:t xml:space="preserve">taotleja puhul, kes on füüsilisest isikust ettevõtja. Muudatuse kohaselt </w:t>
      </w:r>
      <w:r w:rsidR="00EB48D4">
        <w:t>edastab MTA</w:t>
      </w:r>
      <w:r>
        <w:t xml:space="preserve"> juhul, kui taotluse esitamisele vahetult eelnenud majandusaasta kohta ei ole MTA-le esitatud tuludeklaratsioon ja nimetatud tuludeklaratsiooni esitamise tähtpäev ei ole taotluse esitamise ajaks saabu</w:t>
      </w:r>
      <w:r w:rsidR="00EB1727">
        <w:t>nud,</w:t>
      </w:r>
      <w:r w:rsidR="0089109D">
        <w:t xml:space="preserve"> sellele majandusaastale vahetult eelnenud kahe majandusaasta kohta esitatud tuludeklaratsioonid</w:t>
      </w:r>
      <w:r w:rsidR="00EB48D4">
        <w:t>e E vormi andmed</w:t>
      </w:r>
      <w:r w:rsidR="0089109D">
        <w:t>, mille MTA-le esitamise tähtpäevad on möödunud. Muudatuse eesmärk on luua paindlikumad toetuse taotlemise tingimused ka füüsilisest isikust ettevõtjale.</w:t>
      </w:r>
    </w:p>
    <w:p w14:paraId="3E32A39D" w14:textId="77777777" w:rsidR="00AD0A9F" w:rsidRPr="004470B4" w:rsidRDefault="00AD0A9F">
      <w:pPr>
        <w:jc w:val="both"/>
        <w:rPr>
          <w:b/>
          <w:bCs/>
        </w:rPr>
      </w:pPr>
    </w:p>
    <w:p w14:paraId="74278C77" w14:textId="5528335C" w:rsidR="003F5985" w:rsidRDefault="003F5985">
      <w:pPr>
        <w:adjustRightInd w:val="0"/>
        <w:jc w:val="both"/>
        <w:rPr>
          <w:lang w:eastAsia="et-EE"/>
        </w:rPr>
      </w:pPr>
      <w:r>
        <w:rPr>
          <w:b/>
          <w:bCs/>
        </w:rPr>
        <w:t>Eelnõu §</w:t>
      </w:r>
      <w:r w:rsidR="00835DED">
        <w:rPr>
          <w:b/>
          <w:bCs/>
        </w:rPr>
        <w:t xml:space="preserve"> </w:t>
      </w:r>
      <w:r w:rsidR="00CF3C61">
        <w:rPr>
          <w:b/>
          <w:bCs/>
        </w:rPr>
        <w:t>5</w:t>
      </w:r>
      <w:r w:rsidR="00CF3C61" w:rsidRPr="004470B4">
        <w:rPr>
          <w:b/>
          <w:bCs/>
        </w:rPr>
        <w:t xml:space="preserve"> </w:t>
      </w:r>
      <w:r w:rsidRPr="004470B4">
        <w:rPr>
          <w:b/>
          <w:bCs/>
        </w:rPr>
        <w:t>punkt</w:t>
      </w:r>
      <w:r>
        <w:rPr>
          <w:b/>
          <w:bCs/>
        </w:rPr>
        <w:t>iga</w:t>
      </w:r>
      <w:r w:rsidR="003516E6">
        <w:rPr>
          <w:b/>
          <w:bCs/>
        </w:rPr>
        <w:t xml:space="preserve"> 5</w:t>
      </w:r>
      <w:r>
        <w:rPr>
          <w:b/>
          <w:bCs/>
        </w:rPr>
        <w:t xml:space="preserve"> </w:t>
      </w:r>
      <w:r>
        <w:rPr>
          <w:bCs/>
        </w:rPr>
        <w:t xml:space="preserve">pikendatakse </w:t>
      </w:r>
      <w:r w:rsidR="001112F1">
        <w:rPr>
          <w:bCs/>
        </w:rPr>
        <w:t xml:space="preserve">määruses </w:t>
      </w:r>
      <w:r>
        <w:rPr>
          <w:bCs/>
        </w:rPr>
        <w:t>sätestatud täht</w:t>
      </w:r>
      <w:r w:rsidR="004F7B67">
        <w:rPr>
          <w:bCs/>
        </w:rPr>
        <w:t>aega</w:t>
      </w:r>
      <w:r>
        <w:rPr>
          <w:bCs/>
        </w:rPr>
        <w:t xml:space="preserve"> kahe aasta võrra. Muudatuse tulemusena </w:t>
      </w:r>
      <w:r>
        <w:rPr>
          <w:lang w:eastAsia="et-EE"/>
        </w:rPr>
        <w:t xml:space="preserve">viib toetuse saaja projekti ellu ning esitab projekti elluviimist tõendavad dokumendid iga projektietapi lõppedes vähemalt üks kord aastas, kuid mitte rohkem kui neli korda aastas ühe taotluse kohta arvates PRIA poolt taotluse rahuldamise otsuse tegemisest, kuid </w:t>
      </w:r>
      <w:r w:rsidR="00622214">
        <w:rPr>
          <w:lang w:eastAsia="et-EE"/>
        </w:rPr>
        <w:t>hiljemalt</w:t>
      </w:r>
      <w:r>
        <w:rPr>
          <w:lang w:eastAsia="et-EE"/>
        </w:rPr>
        <w:t xml:space="preserve"> 2025.</w:t>
      </w:r>
      <w:r w:rsidR="00622214">
        <w:rPr>
          <w:lang w:eastAsia="et-EE"/>
        </w:rPr>
        <w:t> </w:t>
      </w:r>
      <w:r>
        <w:rPr>
          <w:lang w:eastAsia="et-EE"/>
        </w:rPr>
        <w:t>aasta 1. juuliks.</w:t>
      </w:r>
    </w:p>
    <w:p w14:paraId="2C449D0E" w14:textId="77777777" w:rsidR="003F5985" w:rsidRDefault="003F5985">
      <w:pPr>
        <w:adjustRightInd w:val="0"/>
        <w:rPr>
          <w:lang w:eastAsia="et-EE"/>
        </w:rPr>
      </w:pPr>
    </w:p>
    <w:p w14:paraId="3DD19D82" w14:textId="2DE227C7" w:rsidR="003F5985" w:rsidRDefault="003F5985" w:rsidP="00356885">
      <w:pPr>
        <w:jc w:val="both"/>
        <w:rPr>
          <w:lang w:eastAsia="et-EE"/>
        </w:rPr>
      </w:pPr>
      <w:r>
        <w:rPr>
          <w:b/>
          <w:bCs/>
        </w:rPr>
        <w:t>Eelnõu §</w:t>
      </w:r>
      <w:r w:rsidR="00835DED">
        <w:rPr>
          <w:b/>
          <w:bCs/>
        </w:rPr>
        <w:t xml:space="preserve"> </w:t>
      </w:r>
      <w:r w:rsidR="00CF3C61">
        <w:rPr>
          <w:b/>
          <w:bCs/>
        </w:rPr>
        <w:t>5</w:t>
      </w:r>
      <w:r w:rsidR="00CF3C61" w:rsidRPr="004470B4">
        <w:rPr>
          <w:b/>
          <w:bCs/>
        </w:rPr>
        <w:t xml:space="preserve"> </w:t>
      </w:r>
      <w:r w:rsidRPr="004470B4">
        <w:rPr>
          <w:b/>
          <w:bCs/>
        </w:rPr>
        <w:t>punkt</w:t>
      </w:r>
      <w:r>
        <w:rPr>
          <w:b/>
          <w:bCs/>
        </w:rPr>
        <w:t>iga</w:t>
      </w:r>
      <w:r w:rsidR="00356885">
        <w:rPr>
          <w:b/>
          <w:bCs/>
        </w:rPr>
        <w:t xml:space="preserve"> 6</w:t>
      </w:r>
      <w:r>
        <w:rPr>
          <w:b/>
          <w:bCs/>
        </w:rPr>
        <w:t xml:space="preserve"> </w:t>
      </w:r>
      <w:r>
        <w:t>pikendatakse määruses sätestatud täht</w:t>
      </w:r>
      <w:r w:rsidR="0017137C">
        <w:t>aega</w:t>
      </w:r>
      <w:r>
        <w:t xml:space="preserve"> kahe aasta võrra. Muudatuse tulemusena </w:t>
      </w:r>
      <w:r w:rsidRPr="005D3682">
        <w:t>saavad toetuse saaja</w:t>
      </w:r>
      <w:r>
        <w:t>d</w:t>
      </w:r>
      <w:r w:rsidRPr="005D3682">
        <w:t xml:space="preserve">, kes on viinud toetatavast tegevusest ellu osa, mille maksumus moodustab vähemalt 50 protsenti kogu toetatava tegevuse abikõlbliku kulu maksumusest, taotleda projektiperioodi pikendamist enne selle lõppemist, kui ilmnevad </w:t>
      </w:r>
      <w:r>
        <w:t xml:space="preserve">temast </w:t>
      </w:r>
      <w:r w:rsidRPr="005D3682">
        <w:t xml:space="preserve">sõltumatud asjaolud, mida ei olnud võimalik toetuse taotlemisel ette näha. Projektiperioodi võib pikendada kuni 18 kuud </w:t>
      </w:r>
      <w:r>
        <w:t>arvates selle lõppemisest, kuid mitte rohkem kui 2025</w:t>
      </w:r>
      <w:r w:rsidR="00622214">
        <w:t>.</w:t>
      </w:r>
      <w:r w:rsidRPr="005D3682">
        <w:t xml:space="preserve"> aasta 1. juulini</w:t>
      </w:r>
      <w:r>
        <w:t>.</w:t>
      </w:r>
      <w:r w:rsidRPr="005D3682">
        <w:t xml:space="preserve"> </w:t>
      </w:r>
      <w:r>
        <w:rPr>
          <w:lang w:eastAsia="et-EE"/>
        </w:rPr>
        <w:t xml:space="preserve">Projektitegevuste elluviimine peab vastama projektiplaanis kirjeldatud ajakavale, kuid kõik projektid peavad olema lõpetatud </w:t>
      </w:r>
      <w:r w:rsidR="00046B8C">
        <w:rPr>
          <w:lang w:eastAsia="et-EE"/>
        </w:rPr>
        <w:t>2025</w:t>
      </w:r>
      <w:r>
        <w:rPr>
          <w:lang w:eastAsia="et-EE"/>
        </w:rPr>
        <w:t>.</w:t>
      </w:r>
      <w:r w:rsidR="00046B8C">
        <w:rPr>
          <w:lang w:eastAsia="et-EE"/>
        </w:rPr>
        <w:t xml:space="preserve"> aasta </w:t>
      </w:r>
      <w:r w:rsidR="00D61FA4">
        <w:rPr>
          <w:lang w:eastAsia="et-EE"/>
        </w:rPr>
        <w:t>1.</w:t>
      </w:r>
      <w:r w:rsidR="00622214">
        <w:rPr>
          <w:lang w:eastAsia="et-EE"/>
        </w:rPr>
        <w:t> </w:t>
      </w:r>
      <w:r w:rsidR="00046B8C">
        <w:rPr>
          <w:lang w:eastAsia="et-EE"/>
        </w:rPr>
        <w:t>juuniks</w:t>
      </w:r>
      <w:r>
        <w:rPr>
          <w:lang w:eastAsia="et-EE"/>
        </w:rPr>
        <w:t>.</w:t>
      </w:r>
      <w:r w:rsidRPr="00E94DA3">
        <w:rPr>
          <w:lang w:eastAsia="et-EE"/>
        </w:rPr>
        <w:t xml:space="preserve"> </w:t>
      </w:r>
    </w:p>
    <w:p w14:paraId="4696BA86" w14:textId="77FCFD01" w:rsidR="00072075" w:rsidRDefault="00072075">
      <w:pPr>
        <w:adjustRightInd w:val="0"/>
        <w:jc w:val="both"/>
        <w:rPr>
          <w:lang w:eastAsia="et-EE"/>
        </w:rPr>
      </w:pPr>
    </w:p>
    <w:p w14:paraId="67E74B24" w14:textId="79518E08" w:rsidR="00FE6A4E" w:rsidRDefault="00223959">
      <w:pPr>
        <w:adjustRightInd w:val="0"/>
        <w:jc w:val="both"/>
        <w:rPr>
          <w:bCs/>
        </w:rPr>
      </w:pPr>
      <w:r>
        <w:rPr>
          <w:b/>
          <w:bCs/>
        </w:rPr>
        <w:t xml:space="preserve">Eelnõu § </w:t>
      </w:r>
      <w:r w:rsidR="00CF3C61">
        <w:rPr>
          <w:b/>
          <w:bCs/>
        </w:rPr>
        <w:t>5</w:t>
      </w:r>
      <w:r w:rsidR="00CF3C61" w:rsidRPr="004470B4">
        <w:rPr>
          <w:b/>
          <w:bCs/>
        </w:rPr>
        <w:t xml:space="preserve"> </w:t>
      </w:r>
      <w:r w:rsidRPr="004470B4">
        <w:rPr>
          <w:b/>
          <w:bCs/>
        </w:rPr>
        <w:t>punkt</w:t>
      </w:r>
      <w:r>
        <w:rPr>
          <w:b/>
          <w:bCs/>
        </w:rPr>
        <w:t>iga</w:t>
      </w:r>
      <w:r w:rsidR="00A67206">
        <w:rPr>
          <w:b/>
          <w:bCs/>
        </w:rPr>
        <w:t xml:space="preserve"> </w:t>
      </w:r>
      <w:r w:rsidR="00F4194C">
        <w:rPr>
          <w:b/>
          <w:bCs/>
        </w:rPr>
        <w:t>7</w:t>
      </w:r>
      <w:r w:rsidRPr="00223959">
        <w:rPr>
          <w:bCs/>
        </w:rPr>
        <w:t xml:space="preserve"> </w:t>
      </w:r>
      <w:r w:rsidR="00881C0D">
        <w:rPr>
          <w:bCs/>
        </w:rPr>
        <w:t>täpsustatakse</w:t>
      </w:r>
      <w:r>
        <w:rPr>
          <w:bCs/>
        </w:rPr>
        <w:t xml:space="preserve"> </w:t>
      </w:r>
      <w:r w:rsidR="00881C0D">
        <w:rPr>
          <w:bCs/>
        </w:rPr>
        <w:t xml:space="preserve">projekti elluviimist tõendavate dokumentide esitamist. </w:t>
      </w:r>
      <w:r w:rsidR="00A172F2">
        <w:rPr>
          <w:bCs/>
        </w:rPr>
        <w:t xml:space="preserve">Toetuse väljamaksmiseks on toetuse saajal võimalus </w:t>
      </w:r>
      <w:r w:rsidR="002E5BE3">
        <w:rPr>
          <w:bCs/>
        </w:rPr>
        <w:t xml:space="preserve">esitada </w:t>
      </w:r>
      <w:r w:rsidR="00A172F2">
        <w:rPr>
          <w:bCs/>
        </w:rPr>
        <w:t xml:space="preserve">projekti elluviimist tõendavad dokumendid PRIA-le kahe kuu jooksul arvates vastava etapi lõpust, kuid </w:t>
      </w:r>
      <w:r w:rsidR="00622214">
        <w:rPr>
          <w:bCs/>
        </w:rPr>
        <w:t>hiljemalt</w:t>
      </w:r>
      <w:r w:rsidR="00153AA4">
        <w:rPr>
          <w:bCs/>
        </w:rPr>
        <w:t xml:space="preserve"> 2025. aasta 1.</w:t>
      </w:r>
      <w:r w:rsidR="00622214">
        <w:rPr>
          <w:bCs/>
        </w:rPr>
        <w:t> </w:t>
      </w:r>
      <w:r w:rsidR="00153AA4">
        <w:rPr>
          <w:bCs/>
        </w:rPr>
        <w:t xml:space="preserve">juuliks. </w:t>
      </w:r>
    </w:p>
    <w:p w14:paraId="1892B0B4" w14:textId="77777777" w:rsidR="003516E6" w:rsidRDefault="003516E6">
      <w:pPr>
        <w:adjustRightInd w:val="0"/>
        <w:jc w:val="both"/>
        <w:rPr>
          <w:bCs/>
        </w:rPr>
      </w:pPr>
    </w:p>
    <w:p w14:paraId="70B79A81" w14:textId="7BFF1126" w:rsidR="00FE6A4E" w:rsidRPr="00A67206" w:rsidRDefault="003516E6">
      <w:pPr>
        <w:adjustRightInd w:val="0"/>
        <w:jc w:val="both"/>
        <w:rPr>
          <w:bCs/>
        </w:rPr>
      </w:pPr>
      <w:r>
        <w:rPr>
          <w:b/>
          <w:bCs/>
        </w:rPr>
        <w:t>Eelnõu § 5</w:t>
      </w:r>
      <w:r w:rsidRPr="004470B4">
        <w:rPr>
          <w:b/>
          <w:bCs/>
        </w:rPr>
        <w:t xml:space="preserve"> punkt</w:t>
      </w:r>
      <w:r>
        <w:rPr>
          <w:b/>
          <w:bCs/>
        </w:rPr>
        <w:t>iga 8</w:t>
      </w:r>
      <w:r w:rsidR="00A67206">
        <w:rPr>
          <w:b/>
          <w:bCs/>
        </w:rPr>
        <w:t xml:space="preserve"> </w:t>
      </w:r>
      <w:r w:rsidR="00A67206" w:rsidRPr="00A67206">
        <w:rPr>
          <w:bCs/>
        </w:rPr>
        <w:t>parandatakse keeleviga, asendandes sõna „tõendav“ sõnaga „tõendava“.</w:t>
      </w:r>
    </w:p>
    <w:p w14:paraId="76BFDE23" w14:textId="77777777" w:rsidR="003516E6" w:rsidRDefault="003516E6">
      <w:pPr>
        <w:adjustRightInd w:val="0"/>
        <w:jc w:val="both"/>
        <w:rPr>
          <w:bCs/>
        </w:rPr>
      </w:pPr>
    </w:p>
    <w:p w14:paraId="47C1BC21" w14:textId="3988C1AC" w:rsidR="002D6483" w:rsidRPr="00CF3C61" w:rsidRDefault="00FE6A4E" w:rsidP="00CF3C61">
      <w:pPr>
        <w:adjustRightInd w:val="0"/>
        <w:jc w:val="both"/>
        <w:rPr>
          <w:bCs/>
        </w:rPr>
      </w:pPr>
      <w:r w:rsidRPr="0014085C">
        <w:rPr>
          <w:b/>
          <w:bCs/>
        </w:rPr>
        <w:lastRenderedPageBreak/>
        <w:t xml:space="preserve">Eelnõu § </w:t>
      </w:r>
      <w:r w:rsidR="00CF3C61">
        <w:rPr>
          <w:b/>
          <w:bCs/>
        </w:rPr>
        <w:t>5</w:t>
      </w:r>
      <w:r w:rsidR="00CF3C61" w:rsidRPr="0014085C">
        <w:rPr>
          <w:b/>
          <w:bCs/>
        </w:rPr>
        <w:t xml:space="preserve"> </w:t>
      </w:r>
      <w:r w:rsidRPr="0014085C">
        <w:rPr>
          <w:b/>
          <w:bCs/>
        </w:rPr>
        <w:t xml:space="preserve">punktiga </w:t>
      </w:r>
      <w:r w:rsidR="00471429">
        <w:rPr>
          <w:b/>
          <w:bCs/>
        </w:rPr>
        <w:t>9</w:t>
      </w:r>
      <w:r w:rsidRPr="0014085C">
        <w:rPr>
          <w:bCs/>
        </w:rPr>
        <w:t xml:space="preserve"> t</w:t>
      </w:r>
      <w:r>
        <w:rPr>
          <w:bCs/>
        </w:rPr>
        <w:t xml:space="preserve">äiendatakse toetuse väljamaksmiseks esitatavate dokumentide loetelu. </w:t>
      </w:r>
      <w:r w:rsidR="0095008F">
        <w:rPr>
          <w:bCs/>
        </w:rPr>
        <w:t xml:space="preserve">Muudatusega taastatakse </w:t>
      </w:r>
      <w:r>
        <w:rPr>
          <w:bCs/>
        </w:rPr>
        <w:t>nõue esitada PRIA-le töötasu maksmist tõendav</w:t>
      </w:r>
      <w:r w:rsidR="002E5BE3">
        <w:rPr>
          <w:bCs/>
        </w:rPr>
        <w:t>a</w:t>
      </w:r>
      <w:r>
        <w:rPr>
          <w:bCs/>
        </w:rPr>
        <w:t xml:space="preserve"> </w:t>
      </w:r>
      <w:r w:rsidR="00622214" w:rsidRPr="00622214">
        <w:rPr>
          <w:bCs/>
        </w:rPr>
        <w:t>panga kin</w:t>
      </w:r>
      <w:r w:rsidR="00622214">
        <w:rPr>
          <w:bCs/>
        </w:rPr>
        <w:t>nitatud maksekorralduse ärakiri</w:t>
      </w:r>
      <w:r>
        <w:rPr>
          <w:bCs/>
        </w:rPr>
        <w:t xml:space="preserve">, mis võimaldab </w:t>
      </w:r>
      <w:r w:rsidR="002E5BE3">
        <w:rPr>
          <w:bCs/>
        </w:rPr>
        <w:t xml:space="preserve">kontrollida </w:t>
      </w:r>
      <w:r>
        <w:rPr>
          <w:bCs/>
        </w:rPr>
        <w:t>maksude maksmis</w:t>
      </w:r>
      <w:r w:rsidR="002E5BE3">
        <w:rPr>
          <w:bCs/>
        </w:rPr>
        <w:t>t</w:t>
      </w:r>
      <w:r>
        <w:rPr>
          <w:bCs/>
        </w:rPr>
        <w:t>.</w:t>
      </w:r>
    </w:p>
    <w:p w14:paraId="3B4F1ED9" w14:textId="77777777" w:rsidR="00AB7EDF" w:rsidRDefault="00AB7EDF">
      <w:pPr>
        <w:jc w:val="both"/>
        <w:rPr>
          <w:b/>
          <w:bCs/>
        </w:rPr>
      </w:pPr>
    </w:p>
    <w:p w14:paraId="6E5B271C" w14:textId="77777777" w:rsidR="002D6483" w:rsidRDefault="002D6483">
      <w:pPr>
        <w:jc w:val="both"/>
        <w:rPr>
          <w:b/>
          <w:bCs/>
        </w:rPr>
      </w:pPr>
      <w:r w:rsidRPr="002D6483">
        <w:rPr>
          <w:b/>
          <w:bCs/>
        </w:rPr>
        <w:t>3. Eelnõu vastavus Euroopa Liidu õigusele</w:t>
      </w:r>
    </w:p>
    <w:p w14:paraId="39F8574E" w14:textId="77777777" w:rsidR="002D6483" w:rsidRDefault="002D6483">
      <w:pPr>
        <w:jc w:val="both"/>
        <w:rPr>
          <w:b/>
          <w:bCs/>
        </w:rPr>
      </w:pPr>
    </w:p>
    <w:p w14:paraId="4EEC1583" w14:textId="3497AE98" w:rsidR="00E332DA" w:rsidRPr="00B72E0E" w:rsidRDefault="00E332DA">
      <w:pPr>
        <w:jc w:val="both"/>
      </w:pPr>
      <w:r w:rsidRPr="00B72E0E">
        <w:t xml:space="preserve">Eelnõu on kooskõlas </w:t>
      </w:r>
      <w:r w:rsidRPr="00587AA8">
        <w:t>Euroopa Parlamendi ja nõukogu määrus</w:t>
      </w:r>
      <w:r>
        <w:t>ega</w:t>
      </w:r>
      <w:r w:rsidRPr="00587AA8">
        <w:t xml:space="preserve"> (E</w:t>
      </w:r>
      <w:r>
        <w:t>L</w:t>
      </w:r>
      <w:r w:rsidRPr="00587AA8">
        <w:t xml:space="preserve">) nr 1305/2013 Euroopa </w:t>
      </w:r>
      <w:r w:rsidRPr="002C6FF2">
        <w:t xml:space="preserve">Maaelu Arengu </w:t>
      </w:r>
      <w:r w:rsidRPr="00587AA8">
        <w:t>Põllumajandusfondist (EAFRD) antavate maaelu arengu toetuste kohta</w:t>
      </w:r>
      <w:r>
        <w:t xml:space="preserve"> ja millega tunnistatakse kehtetuks nõukogu määrus (EÜ) nr 1698/2005</w:t>
      </w:r>
      <w:r w:rsidRPr="00587AA8">
        <w:t xml:space="preserve"> (ELT L 347, 20.12.2013, lk 487–548), komisjoni määrus</w:t>
      </w:r>
      <w:r>
        <w:t>ega</w:t>
      </w:r>
      <w:r w:rsidRPr="00587AA8">
        <w:t xml:space="preserve"> (E</w:t>
      </w:r>
      <w:r>
        <w:t>L</w:t>
      </w:r>
      <w:r w:rsidRPr="00587AA8">
        <w:t>) nr 808/2014, millega kehtestatakse nõukogu määruse (E</w:t>
      </w:r>
      <w:r>
        <w:t>L</w:t>
      </w:r>
      <w:r w:rsidRPr="00587AA8">
        <w:t>) nr</w:t>
      </w:r>
      <w:r w:rsidR="00723208">
        <w:t> </w:t>
      </w:r>
      <w:r w:rsidRPr="00587AA8">
        <w:t>1305/2014 rakendamise üksikasjalikud eeskirjad kontrollimenetluse rakendamise ja maaelu arengu toetusmeetmete nõuetele vastavuse kohta (ELT L 368, 23.12.2006, lk 74–84), komisjoni delegeeritud määrus</w:t>
      </w:r>
      <w:r>
        <w:t>ega</w:t>
      </w:r>
      <w:r w:rsidRPr="00587AA8">
        <w:t xml:space="preserve"> (EL) nr 807/2014, millega täiendatakse Euroopa Parlamendi ja nõukogu määrust (EL) nr 1305/2013 Euroopa Maaelu Arengu Põllumajandusfondist (EAFRD) antavate maaelu arengu toetuste kohta ja kehtestatakse üleminekusätted (ELT L 227, 31.07.2014, lk 1–17), ning toetuste ja tagastatava abi vormide rakendamise aluseks olev</w:t>
      </w:r>
      <w:r>
        <w:t>a</w:t>
      </w:r>
      <w:r w:rsidRPr="00587AA8">
        <w:t xml:space="preserve"> Euroopa Parlamendi ja nõukogu määrus</w:t>
      </w:r>
      <w:r>
        <w:t>ega</w:t>
      </w:r>
      <w:r w:rsidRPr="00587AA8">
        <w:t xml:space="preserve"> (EL) nr 1303/2013, millega kehtestatakse ühissätted Euroopa Regionaalarengu Fondi, Euroopa Sotsiaalfondi, Ühtekuuluvusfondi, Euroopa Maaelu Arengu Euroopa Põllumajandusfondi ning Euroopa Merendus- ja Kalandusfondi kohta, nähakse ette üldsätted Euroopa Regionaalarengu Fondi, Euroopa Sotsiaalfondi, Ühtekuuluvusfondi ja Euroopa Merendus- ja Kalandusfondi kohta ning tunnistatakse kehtetuks nõukogu määrus (EÜ) nr 1083/2006 (ELT L 347, 20.12.2013, lk</w:t>
      </w:r>
      <w:r>
        <w:t> </w:t>
      </w:r>
      <w:r w:rsidRPr="00587AA8">
        <w:t>320–469).</w:t>
      </w:r>
    </w:p>
    <w:p w14:paraId="52022D70" w14:textId="77777777" w:rsidR="00E332DA" w:rsidRPr="00B72E0E" w:rsidRDefault="00E332DA">
      <w:pPr>
        <w:jc w:val="both"/>
      </w:pPr>
    </w:p>
    <w:p w14:paraId="3895FC47" w14:textId="4138CD9A" w:rsidR="00E332DA" w:rsidRDefault="00E332DA">
      <w:pPr>
        <w:jc w:val="both"/>
      </w:pPr>
      <w:r w:rsidRPr="00B72E0E">
        <w:t>Eelnõu koostamisel on arvestatud komisjoni määrust (EL) nr 1407/2013, milles käsitletakse Euroopa Liidu toimimise lepingu artiklite 107 ja 108 kohaldamist vähese tähtsusega abi suhtes (ELT L 352, 24.12.2013, lk 1</w:t>
      </w:r>
      <w:r w:rsidRPr="00F23265">
        <w:t>–</w:t>
      </w:r>
      <w:r w:rsidRPr="00B72E0E">
        <w:t>8)</w:t>
      </w:r>
      <w:r>
        <w:t>, ning</w:t>
      </w:r>
      <w:r w:rsidRPr="00927E13">
        <w:t xml:space="preserve"> Euroo</w:t>
      </w:r>
      <w:r>
        <w:t>pa Parlamendi ja nõukogu määrust</w:t>
      </w:r>
      <w:r w:rsidRPr="00927E13">
        <w:t xml:space="preserve"> (EL) nr</w:t>
      </w:r>
      <w:r w:rsidR="00723208">
        <w:t> </w:t>
      </w:r>
      <w:r w:rsidRPr="00927E13">
        <w:t>1306/2013</w:t>
      </w:r>
      <w:r>
        <w:t xml:space="preserve"> </w:t>
      </w:r>
      <w:r w:rsidRPr="00E0632F">
        <w:t xml:space="preserve">ühise põllumajanduspoliitika rahastamise, haldamise ja seire kohta ning millega tunnistatakse kehtetuks nõukogu määrused (EMÜ) nr </w:t>
      </w:r>
      <w:r>
        <w:t>352/78, (EÜ) nr 165/94, (EÜ) nr </w:t>
      </w:r>
      <w:r w:rsidRPr="00E0632F">
        <w:t xml:space="preserve">2799/98, (EÜ) nr 814/2000, (EÜ) nr 1290/2005 ja (EÜ) nr 485/2008 </w:t>
      </w:r>
      <w:r>
        <w:t>(</w:t>
      </w:r>
      <w:r w:rsidRPr="00FB1A8F">
        <w:t>ELT L 347, 20.12.2013, lk 549</w:t>
      </w:r>
      <w:r>
        <w:t>–</w:t>
      </w:r>
      <w:r w:rsidRPr="00FB1A8F">
        <w:t>607</w:t>
      </w:r>
      <w:r>
        <w:t>)</w:t>
      </w:r>
      <w:r w:rsidRPr="00B72E0E">
        <w:t>.</w:t>
      </w:r>
    </w:p>
    <w:p w14:paraId="39158466" w14:textId="6BC80E60" w:rsidR="006817EE" w:rsidRDefault="006817EE">
      <w:pPr>
        <w:jc w:val="both"/>
      </w:pPr>
    </w:p>
    <w:p w14:paraId="74DC6345" w14:textId="5F6E1E47" w:rsidR="006817EE" w:rsidRPr="00B72E0E" w:rsidRDefault="006817EE">
      <w:pPr>
        <w:jc w:val="both"/>
      </w:pPr>
      <w:r>
        <w:t xml:space="preserve">Samuti on arvestatud </w:t>
      </w:r>
      <w:r w:rsidRPr="00530141">
        <w:t>E</w:t>
      </w:r>
      <w:r w:rsidR="004101B4">
        <w:t>uroopa</w:t>
      </w:r>
      <w:r w:rsidR="00723208">
        <w:t xml:space="preserve"> </w:t>
      </w:r>
      <w:r w:rsidRPr="00530141">
        <w:t>P</w:t>
      </w:r>
      <w:r w:rsidR="004101B4">
        <w:t>arlamendi</w:t>
      </w:r>
      <w:r w:rsidRPr="00530141">
        <w:t xml:space="preserve"> </w:t>
      </w:r>
      <w:r w:rsidR="004101B4">
        <w:t>ja</w:t>
      </w:r>
      <w:r w:rsidRPr="00530141">
        <w:t xml:space="preserve"> </w:t>
      </w:r>
      <w:r w:rsidR="004101B4">
        <w:t>nõukogu</w:t>
      </w:r>
      <w:r w:rsidR="00723208">
        <w:t xml:space="preserve"> </w:t>
      </w:r>
      <w:r w:rsidR="004101B4">
        <w:t xml:space="preserve">määrusega </w:t>
      </w:r>
      <w:r w:rsidRPr="00530141">
        <w:t>(EL) 2020/2220, millega kehtestatakse teatavad üleminekusätted Euroopa Maaelu Arengu Põllumajandusfondi (EAFRD) ja Euroopa Põllumajanduse Tagatisfondi (EAGF) toetuse kohta 2021. ja 2022. aastal ning muudetakse määrusi (EL) nr 1305/2013, (EL) nr 1306/2013 ning (EL) nr 1307/2013 seoses 2021.</w:t>
      </w:r>
      <w:r w:rsidR="00723208">
        <w:t> </w:t>
      </w:r>
      <w:r w:rsidRPr="00530141">
        <w:t>ja 2022. aastal eraldatavate vahendite ja nende määruste kohaldamisega ning määrust (EL) nr 1308/2013 seoses 2021. ja 2022. aastal eraldatavate vahendite ja sellise toetuse jaotamisega</w:t>
      </w:r>
      <w:r w:rsidR="00723208">
        <w:t xml:space="preserve"> (ELT L 437, 28.12.2020, lk 1–</w:t>
      </w:r>
      <w:r w:rsidR="00723208" w:rsidRPr="00723208">
        <w:t>29</w:t>
      </w:r>
      <w:r w:rsidR="00723208">
        <w:t>)</w:t>
      </w:r>
      <w:r w:rsidR="004101B4">
        <w:t>, mille</w:t>
      </w:r>
      <w:r w:rsidRPr="00530141">
        <w:t xml:space="preserve"> </w:t>
      </w:r>
      <w:r w:rsidR="004101B4">
        <w:t xml:space="preserve">alusel </w:t>
      </w:r>
      <w:r w:rsidRPr="00530141">
        <w:t>raken</w:t>
      </w:r>
      <w:r w:rsidR="004101B4">
        <w:t>datakse</w:t>
      </w:r>
      <w:r w:rsidRPr="00530141">
        <w:t xml:space="preserve"> arengukava üleminekuperiood</w:t>
      </w:r>
      <w:r w:rsidR="004101B4">
        <w:t>i</w:t>
      </w:r>
      <w:r w:rsidRPr="00530141">
        <w:t xml:space="preserve"> aastatel 2021‒2022</w:t>
      </w:r>
      <w:r>
        <w:t>.</w:t>
      </w:r>
    </w:p>
    <w:p w14:paraId="0D7CE734" w14:textId="77777777" w:rsidR="0040458C" w:rsidRDefault="0040458C">
      <w:pPr>
        <w:jc w:val="both"/>
      </w:pPr>
    </w:p>
    <w:p w14:paraId="559C26AA" w14:textId="7E05B86B" w:rsidR="002D6483" w:rsidRDefault="000D2FF5">
      <w:pPr>
        <w:jc w:val="both"/>
      </w:pPr>
      <w:r>
        <w:t>N</w:t>
      </w:r>
      <w:r w:rsidR="0040458C">
        <w:t>imetatud Euroopa Liidu õigusakt</w:t>
      </w:r>
      <w:r w:rsidR="00E332DA">
        <w:t>id</w:t>
      </w:r>
      <w:r w:rsidR="0040458C">
        <w:t xml:space="preserve"> on kättesaadav</w:t>
      </w:r>
      <w:r w:rsidR="00E332DA">
        <w:t>ad</w:t>
      </w:r>
      <w:r w:rsidR="0040458C">
        <w:t xml:space="preserve"> Euroopa Liidu Teataja veebilehel </w:t>
      </w:r>
      <w:hyperlink r:id="rId17" w:history="1">
        <w:r w:rsidR="00A02624" w:rsidRPr="002E3368">
          <w:rPr>
            <w:rStyle w:val="Hyperlink"/>
          </w:rPr>
          <w:t>http://eur-lex.europa.eu</w:t>
        </w:r>
      </w:hyperlink>
      <w:r w:rsidR="0040458C">
        <w:t>.</w:t>
      </w:r>
    </w:p>
    <w:p w14:paraId="087675A5" w14:textId="77777777" w:rsidR="00A02624" w:rsidRDefault="00A02624">
      <w:pPr>
        <w:jc w:val="both"/>
        <w:rPr>
          <w:b/>
          <w:bCs/>
        </w:rPr>
      </w:pPr>
    </w:p>
    <w:p w14:paraId="6284298A" w14:textId="77777777" w:rsidR="002D6483" w:rsidRDefault="002D6483">
      <w:pPr>
        <w:jc w:val="both"/>
        <w:rPr>
          <w:b/>
          <w:bCs/>
        </w:rPr>
      </w:pPr>
      <w:r w:rsidRPr="002D6483">
        <w:rPr>
          <w:b/>
          <w:bCs/>
        </w:rPr>
        <w:t>4. Määruse mõjud</w:t>
      </w:r>
    </w:p>
    <w:p w14:paraId="033A6E8D" w14:textId="77777777" w:rsidR="002D6483" w:rsidRDefault="002D6483">
      <w:pPr>
        <w:jc w:val="both"/>
        <w:rPr>
          <w:b/>
          <w:bCs/>
        </w:rPr>
      </w:pPr>
    </w:p>
    <w:p w14:paraId="544E9CE3" w14:textId="7E0907A9" w:rsidR="00E332DA" w:rsidRDefault="00E332DA">
      <w:pPr>
        <w:autoSpaceDE/>
        <w:autoSpaceDN/>
        <w:jc w:val="both"/>
      </w:pPr>
      <w:r>
        <w:rPr>
          <w:bCs/>
        </w:rPr>
        <w:t>Määruse</w:t>
      </w:r>
      <w:r w:rsidR="007F0333">
        <w:rPr>
          <w:bCs/>
        </w:rPr>
        <w:t>ga tehtavatel</w:t>
      </w:r>
      <w:r>
        <w:rPr>
          <w:bCs/>
        </w:rPr>
        <w:t xml:space="preserve"> muudatus</w:t>
      </w:r>
      <w:r w:rsidR="007F0333">
        <w:rPr>
          <w:bCs/>
        </w:rPr>
        <w:t>t</w:t>
      </w:r>
      <w:r>
        <w:rPr>
          <w:bCs/>
        </w:rPr>
        <w:t xml:space="preserve">el ei ole otsest ja olulist sotsiaalset, sealhulgas demograafilist mõju. </w:t>
      </w:r>
      <w:r w:rsidRPr="00B72E0E">
        <w:t>Määruse</w:t>
      </w:r>
      <w:r w:rsidR="0036204F">
        <w:t>ga tehtavate</w:t>
      </w:r>
      <w:r w:rsidRPr="00B72E0E">
        <w:t xml:space="preserve"> </w:t>
      </w:r>
      <w:r>
        <w:t>muudatus</w:t>
      </w:r>
      <w:r w:rsidR="0036204F">
        <w:t>t</w:t>
      </w:r>
      <w:r>
        <w:t>e</w:t>
      </w:r>
      <w:r w:rsidRPr="00B72E0E">
        <w:t xml:space="preserve">ga ei kaasne </w:t>
      </w:r>
      <w:r>
        <w:t xml:space="preserve">otsest ja </w:t>
      </w:r>
      <w:r w:rsidRPr="00B72E0E">
        <w:t>olulis</w:t>
      </w:r>
      <w:r>
        <w:t xml:space="preserve">t mõju riigi julgeolekule ning välissuhetele, elu- ja looduskeskkonnale ega regionaalarengule. </w:t>
      </w:r>
    </w:p>
    <w:p w14:paraId="66E59491" w14:textId="77777777" w:rsidR="00E332DA" w:rsidRDefault="00E332DA">
      <w:pPr>
        <w:autoSpaceDE/>
        <w:autoSpaceDN/>
        <w:jc w:val="both"/>
      </w:pPr>
    </w:p>
    <w:p w14:paraId="6F294EB9" w14:textId="113EE220" w:rsidR="00A15EA7" w:rsidRPr="005D3682" w:rsidRDefault="00A15EA7">
      <w:pPr>
        <w:jc w:val="both"/>
      </w:pPr>
      <w:r w:rsidRPr="005D3682">
        <w:t>Määruse rakendamiseks vajalikke menetlustoiminguid teeb PRIA, kellel on olemas määruse menetlemiseks vajalik haldussuutlikkus ja tehniline võimekus.</w:t>
      </w:r>
    </w:p>
    <w:p w14:paraId="2B7384CC" w14:textId="77777777" w:rsidR="00CA6453" w:rsidRDefault="00CA6453">
      <w:pPr>
        <w:jc w:val="both"/>
        <w:rPr>
          <w:b/>
          <w:bCs/>
        </w:rPr>
      </w:pPr>
    </w:p>
    <w:p w14:paraId="472677E6" w14:textId="76B240D9" w:rsidR="00122159" w:rsidRDefault="002D6483">
      <w:pPr>
        <w:jc w:val="both"/>
        <w:rPr>
          <w:b/>
          <w:bCs/>
        </w:rPr>
      </w:pPr>
      <w:r w:rsidRPr="002D6483">
        <w:rPr>
          <w:b/>
          <w:bCs/>
        </w:rPr>
        <w:t>5. Määruse rakendamisega seot</w:t>
      </w:r>
      <w:r w:rsidR="000F3352">
        <w:rPr>
          <w:b/>
          <w:bCs/>
        </w:rPr>
        <w:t>ud tegevused, vajalikud kulu</w:t>
      </w:r>
      <w:r w:rsidRPr="002D6483">
        <w:rPr>
          <w:b/>
          <w:bCs/>
        </w:rPr>
        <w:t>d ja määruse</w:t>
      </w:r>
      <w:r w:rsidR="00FF15F4">
        <w:rPr>
          <w:b/>
          <w:bCs/>
        </w:rPr>
        <w:t xml:space="preserve"> </w:t>
      </w:r>
      <w:r w:rsidRPr="002D6483">
        <w:rPr>
          <w:b/>
          <w:bCs/>
        </w:rPr>
        <w:t>rakendamise eeldatavad tulud</w:t>
      </w:r>
    </w:p>
    <w:p w14:paraId="63F0D764" w14:textId="298401A7" w:rsidR="009E05DC" w:rsidRDefault="009E05DC">
      <w:pPr>
        <w:jc w:val="both"/>
      </w:pPr>
    </w:p>
    <w:p w14:paraId="32C6C315" w14:textId="77777777" w:rsidR="00E332DA" w:rsidRPr="00B72E0E" w:rsidRDefault="00E332DA">
      <w:pPr>
        <w:jc w:val="both"/>
      </w:pPr>
      <w:r w:rsidRPr="00B72E0E">
        <w:lastRenderedPageBreak/>
        <w:t>Määruse rakendami</w:t>
      </w:r>
      <w:r>
        <w:t xml:space="preserve">sega ei </w:t>
      </w:r>
      <w:r w:rsidRPr="00B72E0E">
        <w:t>kaas</w:t>
      </w:r>
      <w:r>
        <w:t>ne</w:t>
      </w:r>
      <w:r w:rsidRPr="00B72E0E">
        <w:t xml:space="preserve"> lisategevusi ega </w:t>
      </w:r>
      <w:r>
        <w:t>-</w:t>
      </w:r>
      <w:r w:rsidRPr="00B72E0E">
        <w:t>kulutusi riigieelarvelistest vahenditest. Samuti ei kaasne määruse rakendamisega tulusid.</w:t>
      </w:r>
    </w:p>
    <w:p w14:paraId="0E36C90F" w14:textId="77777777" w:rsidR="00E332DA" w:rsidRPr="00B72E0E" w:rsidRDefault="00E332DA">
      <w:pPr>
        <w:jc w:val="both"/>
      </w:pPr>
    </w:p>
    <w:p w14:paraId="3A611EE3" w14:textId="77777777" w:rsidR="002D6483" w:rsidRDefault="002D6483">
      <w:pPr>
        <w:jc w:val="both"/>
        <w:rPr>
          <w:b/>
          <w:bCs/>
        </w:rPr>
      </w:pPr>
      <w:r w:rsidRPr="002D6483">
        <w:rPr>
          <w:b/>
          <w:bCs/>
        </w:rPr>
        <w:t>6. Määruse jõustumine</w:t>
      </w:r>
    </w:p>
    <w:p w14:paraId="3AEAC67A" w14:textId="77777777" w:rsidR="002D6483" w:rsidRPr="002D6483" w:rsidRDefault="002D6483">
      <w:pPr>
        <w:jc w:val="both"/>
        <w:rPr>
          <w:b/>
          <w:bCs/>
        </w:rPr>
      </w:pPr>
    </w:p>
    <w:p w14:paraId="5BCD1242" w14:textId="34657DAC" w:rsidR="002D6483" w:rsidRDefault="00122159">
      <w:pPr>
        <w:jc w:val="both"/>
      </w:pPr>
      <w:r>
        <w:t xml:space="preserve">Määrus jõustub üldises korras. </w:t>
      </w:r>
      <w:r w:rsidR="00FC0EF9">
        <w:t xml:space="preserve">Eelnõu § </w:t>
      </w:r>
      <w:r w:rsidR="00BE6338">
        <w:t xml:space="preserve">1 </w:t>
      </w:r>
      <w:r w:rsidR="00FC0EF9">
        <w:t>punkt</w:t>
      </w:r>
      <w:r w:rsidR="00394A2B">
        <w:t>i</w:t>
      </w:r>
      <w:r w:rsidR="00FC0EF9">
        <w:t xml:space="preserve"> 1, millega muudetakse </w:t>
      </w:r>
      <w:r w:rsidR="0019445F">
        <w:t>maaeluministri 26. </w:t>
      </w:r>
      <w:r w:rsidR="0019445F" w:rsidRPr="0019445F">
        <w:t>augusti 2015. a määrus</w:t>
      </w:r>
      <w:r w:rsidR="0019445F">
        <w:t>e</w:t>
      </w:r>
      <w:r w:rsidR="0019445F" w:rsidRPr="0019445F">
        <w:t xml:space="preserve"> nr 84 „Innovatsiooniklastri toetus“</w:t>
      </w:r>
      <w:r w:rsidR="00FC0EF9">
        <w:t xml:space="preserve"> </w:t>
      </w:r>
      <w:r w:rsidR="0019445F" w:rsidRPr="00723208">
        <w:t>§</w:t>
      </w:r>
      <w:r w:rsidR="0019445F">
        <w:t> </w:t>
      </w:r>
      <w:r w:rsidR="00FC0EF9">
        <w:t>4 lõiget</w:t>
      </w:r>
      <w:r w:rsidR="00EB771E">
        <w:t> </w:t>
      </w:r>
      <w:r w:rsidR="00FC0EF9">
        <w:t>5</w:t>
      </w:r>
      <w:r w:rsidR="00723208">
        <w:t>,</w:t>
      </w:r>
      <w:r w:rsidR="00FC0EF9">
        <w:t xml:space="preserve"> rakendatakse tagasiulatuvalt </w:t>
      </w:r>
      <w:r w:rsidR="00394A2B">
        <w:t xml:space="preserve">alates </w:t>
      </w:r>
      <w:r w:rsidR="00FC0EF9">
        <w:t>1.</w:t>
      </w:r>
      <w:r w:rsidR="00C85E63">
        <w:t xml:space="preserve"> </w:t>
      </w:r>
      <w:r w:rsidR="00FC0EF9">
        <w:t xml:space="preserve">jaanuarist 2021. </w:t>
      </w:r>
    </w:p>
    <w:p w14:paraId="654242F1" w14:textId="77777777" w:rsidR="002D6483" w:rsidRPr="002D6483" w:rsidRDefault="002D6483">
      <w:pPr>
        <w:jc w:val="both"/>
      </w:pPr>
    </w:p>
    <w:p w14:paraId="3A0F1701" w14:textId="77777777" w:rsidR="002D6483" w:rsidRDefault="002D6483">
      <w:pPr>
        <w:jc w:val="both"/>
        <w:rPr>
          <w:b/>
          <w:bCs/>
        </w:rPr>
      </w:pPr>
      <w:r w:rsidRPr="002D6483">
        <w:rPr>
          <w:b/>
          <w:bCs/>
        </w:rPr>
        <w:t>7. Eelnõu kooskõlastamine, huvirühmade kaasamine ja avalik konsultatsioon</w:t>
      </w:r>
    </w:p>
    <w:p w14:paraId="6FF25A13" w14:textId="77777777" w:rsidR="002D6483" w:rsidRPr="002D6483" w:rsidRDefault="002D6483">
      <w:pPr>
        <w:jc w:val="both"/>
        <w:rPr>
          <w:b/>
          <w:bCs/>
        </w:rPr>
      </w:pPr>
    </w:p>
    <w:p w14:paraId="3F768D81" w14:textId="44DF16A8" w:rsidR="00E65484" w:rsidRDefault="00B719A0">
      <w:pPr>
        <w:jc w:val="both"/>
      </w:pPr>
      <w:r>
        <w:t>Eelnõu esitatakse eelnõude infosüsteemi EIS kaudu kooskõlastamiseks Rahandusministeeriumile</w:t>
      </w:r>
      <w:r w:rsidR="00E332DA">
        <w:t xml:space="preserve">, Haridus- ja Teadusministeeriumile, </w:t>
      </w:r>
      <w:r w:rsidR="00134250">
        <w:t>Keskko</w:t>
      </w:r>
      <w:r w:rsidR="006A406A">
        <w:t>n</w:t>
      </w:r>
      <w:r w:rsidR="00134250">
        <w:t>naministeeriumile</w:t>
      </w:r>
      <w:r w:rsidR="00E332DA">
        <w:t xml:space="preserve"> </w:t>
      </w:r>
      <w:r>
        <w:t>ning</w:t>
      </w:r>
      <w:r w:rsidR="00E332DA">
        <w:t xml:space="preserve"> </w:t>
      </w:r>
      <w:r>
        <w:t>Majandus- ja Kommunikatsiooniministeeriumile</w:t>
      </w:r>
      <w:r w:rsidR="004F2041">
        <w:t xml:space="preserve"> </w:t>
      </w:r>
      <w:r w:rsidR="00723208">
        <w:t xml:space="preserve">ning </w:t>
      </w:r>
      <w:r w:rsidR="00E332DA">
        <w:t xml:space="preserve">e-kirjaga </w:t>
      </w:r>
      <w:r>
        <w:t>arvamuse andmiseks PRIA-le.</w:t>
      </w:r>
      <w:r w:rsidR="00E65484">
        <w:t xml:space="preserve"> </w:t>
      </w:r>
    </w:p>
    <w:p w14:paraId="2705C561" w14:textId="286D1AB3" w:rsidR="002D6483" w:rsidRDefault="002D6483">
      <w:pPr>
        <w:jc w:val="both"/>
      </w:pPr>
    </w:p>
    <w:p w14:paraId="2371D5CF" w14:textId="77777777" w:rsidR="002D6483" w:rsidRDefault="002D6483"/>
    <w:p w14:paraId="6124292F" w14:textId="77777777" w:rsidR="0060581A" w:rsidRPr="002D6483" w:rsidRDefault="0060581A"/>
    <w:p w14:paraId="603CBDF3" w14:textId="2B7F3D73" w:rsidR="00CD1DE1" w:rsidRDefault="00CD1DE1"/>
    <w:sectPr w:rsidR="00CD1DE1" w:rsidSect="004D33AE">
      <w:footerReference w:type="default" r:id="rId18"/>
      <w:pgSz w:w="11906" w:h="16838"/>
      <w:pgMar w:top="568" w:right="849" w:bottom="993" w:left="1800" w:header="708" w:footer="708" w:gutter="0"/>
      <w:paperSrc w:first="15" w:other="15"/>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1B4C2" w16cex:dateUtc="2021-01-07T14:26:00Z"/>
  <w16cex:commentExtensible w16cex:durableId="23A1B91C" w16cex:dateUtc="2021-01-07T14:45:00Z"/>
  <w16cex:commentExtensible w16cex:durableId="23A07C31" w16cex:dateUtc="2021-01-06T16:13:00Z"/>
  <w16cex:commentExtensible w16cex:durableId="23A07C9C" w16cex:dateUtc="2021-01-06T16:14:00Z"/>
  <w16cex:commentExtensible w16cex:durableId="23A1B704" w16cex:dateUtc="2021-01-07T14:36:00Z"/>
  <w16cex:commentExtensible w16cex:durableId="239F108C" w16cex:dateUtc="2021-01-05T14:21:00Z"/>
  <w16cex:commentExtensible w16cex:durableId="23A1B802" w16cex:dateUtc="2021-01-07T14:40:00Z"/>
  <w16cex:commentExtensible w16cex:durableId="239F0F03" w16cex:dateUtc="2021-01-05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96E0DB" w16cid:durableId="239EEDEC"/>
  <w16cid:commentId w16cid:paraId="36B2F0D8" w16cid:durableId="239EEDED"/>
  <w16cid:commentId w16cid:paraId="57407A86" w16cid:durableId="23A1B4C2"/>
  <w16cid:commentId w16cid:paraId="1878D34D" w16cid:durableId="23A1B91C"/>
  <w16cid:commentId w16cid:paraId="1AE510C1" w16cid:durableId="23A07C31"/>
  <w16cid:commentId w16cid:paraId="6A000B89" w16cid:durableId="23A07C9C"/>
  <w16cid:commentId w16cid:paraId="3143E5B6" w16cid:durableId="23A1B704"/>
  <w16cid:commentId w16cid:paraId="509C8BD5" w16cid:durableId="239EEDEE"/>
  <w16cid:commentId w16cid:paraId="36AE149A" w16cid:durableId="239EEDEF"/>
  <w16cid:commentId w16cid:paraId="5D7969E3" w16cid:durableId="239F108C"/>
  <w16cid:commentId w16cid:paraId="5FE8B83F" w16cid:durableId="23A1B802"/>
  <w16cid:commentId w16cid:paraId="67C76D78" w16cid:durableId="239F0F0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58867" w14:textId="77777777" w:rsidR="00DA2E68" w:rsidRDefault="00DA2E68" w:rsidP="003C05AF">
      <w:r>
        <w:separator/>
      </w:r>
    </w:p>
  </w:endnote>
  <w:endnote w:type="continuationSeparator" w:id="0">
    <w:p w14:paraId="7398CCCA" w14:textId="77777777" w:rsidR="00DA2E68" w:rsidRDefault="00DA2E68" w:rsidP="003C05AF">
      <w:r>
        <w:continuationSeparator/>
      </w:r>
    </w:p>
  </w:endnote>
  <w:endnote w:type="continuationNotice" w:id="1">
    <w:p w14:paraId="2ABC141B" w14:textId="77777777" w:rsidR="00DA2E68" w:rsidRDefault="00DA2E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IDFont+F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561233"/>
      <w:docPartObj>
        <w:docPartGallery w:val="Page Numbers (Bottom of Page)"/>
        <w:docPartUnique/>
      </w:docPartObj>
    </w:sdtPr>
    <w:sdtEndPr/>
    <w:sdtContent>
      <w:p w14:paraId="70AD3CB8" w14:textId="70699284" w:rsidR="00752661" w:rsidRDefault="00752661">
        <w:pPr>
          <w:pStyle w:val="Footer"/>
          <w:jc w:val="center"/>
        </w:pPr>
        <w:r>
          <w:fldChar w:fldCharType="begin"/>
        </w:r>
        <w:r>
          <w:instrText>PAGE   \* MERGEFORMAT</w:instrText>
        </w:r>
        <w:r>
          <w:fldChar w:fldCharType="separate"/>
        </w:r>
        <w:r w:rsidR="006819F8">
          <w:rPr>
            <w:noProof/>
          </w:rPr>
          <w:t>1</w:t>
        </w:r>
        <w:r>
          <w:fldChar w:fldCharType="end"/>
        </w:r>
      </w:p>
    </w:sdtContent>
  </w:sdt>
  <w:p w14:paraId="5F73E614" w14:textId="77777777" w:rsidR="00752661" w:rsidRDefault="00752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8DBF3" w14:textId="77777777" w:rsidR="00DA2E68" w:rsidRDefault="00DA2E68" w:rsidP="003C05AF">
      <w:r>
        <w:separator/>
      </w:r>
    </w:p>
  </w:footnote>
  <w:footnote w:type="continuationSeparator" w:id="0">
    <w:p w14:paraId="4F6B9C3E" w14:textId="77777777" w:rsidR="00DA2E68" w:rsidRDefault="00DA2E68" w:rsidP="003C05AF">
      <w:r>
        <w:continuationSeparator/>
      </w:r>
    </w:p>
  </w:footnote>
  <w:footnote w:type="continuationNotice" w:id="1">
    <w:p w14:paraId="6D526F84" w14:textId="77777777" w:rsidR="00DA2E68" w:rsidRDefault="00DA2E6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34FB3"/>
    <w:multiLevelType w:val="hybridMultilevel"/>
    <w:tmpl w:val="0CB49B38"/>
    <w:lvl w:ilvl="0" w:tplc="5972EB9A">
      <w:start w:val="1"/>
      <w:numFmt w:val="decimal"/>
      <w:lvlText w:val="%1)"/>
      <w:lvlJc w:val="left"/>
      <w:pPr>
        <w:ind w:left="720" w:hanging="360"/>
      </w:pPr>
      <w:rPr>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57522468"/>
    <w:multiLevelType w:val="hybridMultilevel"/>
    <w:tmpl w:val="B0542A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12975C7"/>
    <w:multiLevelType w:val="hybridMultilevel"/>
    <w:tmpl w:val="A44ED4B4"/>
    <w:lvl w:ilvl="0" w:tplc="50B6BA74">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3" w15:restartNumberingAfterBreak="0">
    <w:nsid w:val="775C4B46"/>
    <w:multiLevelType w:val="hybridMultilevel"/>
    <w:tmpl w:val="0E10CF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8896A76"/>
    <w:multiLevelType w:val="hybridMultilevel"/>
    <w:tmpl w:val="0CB49B38"/>
    <w:lvl w:ilvl="0" w:tplc="5972EB9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3B"/>
    <w:rsid w:val="0000004F"/>
    <w:rsid w:val="000008C6"/>
    <w:rsid w:val="00000D35"/>
    <w:rsid w:val="000060ED"/>
    <w:rsid w:val="000109CF"/>
    <w:rsid w:val="00014C21"/>
    <w:rsid w:val="00016D01"/>
    <w:rsid w:val="00017A49"/>
    <w:rsid w:val="000203A2"/>
    <w:rsid w:val="00021013"/>
    <w:rsid w:val="00021200"/>
    <w:rsid w:val="000321E0"/>
    <w:rsid w:val="000369EF"/>
    <w:rsid w:val="000406DB"/>
    <w:rsid w:val="00043E1F"/>
    <w:rsid w:val="00044367"/>
    <w:rsid w:val="0004694C"/>
    <w:rsid w:val="00046B8C"/>
    <w:rsid w:val="00046E38"/>
    <w:rsid w:val="000471B4"/>
    <w:rsid w:val="000474C3"/>
    <w:rsid w:val="00047662"/>
    <w:rsid w:val="00047EB3"/>
    <w:rsid w:val="0005721E"/>
    <w:rsid w:val="0006003C"/>
    <w:rsid w:val="00061AEB"/>
    <w:rsid w:val="0006565D"/>
    <w:rsid w:val="00065E9E"/>
    <w:rsid w:val="00067F08"/>
    <w:rsid w:val="000712F5"/>
    <w:rsid w:val="00072075"/>
    <w:rsid w:val="00072657"/>
    <w:rsid w:val="00072ACD"/>
    <w:rsid w:val="00073412"/>
    <w:rsid w:val="000766F1"/>
    <w:rsid w:val="000816BC"/>
    <w:rsid w:val="000933FA"/>
    <w:rsid w:val="0009708A"/>
    <w:rsid w:val="000A0923"/>
    <w:rsid w:val="000A10BF"/>
    <w:rsid w:val="000A2723"/>
    <w:rsid w:val="000A2B6E"/>
    <w:rsid w:val="000A44C4"/>
    <w:rsid w:val="000B0C07"/>
    <w:rsid w:val="000B7467"/>
    <w:rsid w:val="000C44B8"/>
    <w:rsid w:val="000C517E"/>
    <w:rsid w:val="000D1C4E"/>
    <w:rsid w:val="000D2FF5"/>
    <w:rsid w:val="000D656A"/>
    <w:rsid w:val="000E4FB9"/>
    <w:rsid w:val="000E6CEE"/>
    <w:rsid w:val="000F0B46"/>
    <w:rsid w:val="000F3352"/>
    <w:rsid w:val="000F52AB"/>
    <w:rsid w:val="000F7078"/>
    <w:rsid w:val="00101297"/>
    <w:rsid w:val="0010212D"/>
    <w:rsid w:val="001021BC"/>
    <w:rsid w:val="00105069"/>
    <w:rsid w:val="001112F1"/>
    <w:rsid w:val="0011130B"/>
    <w:rsid w:val="001128B8"/>
    <w:rsid w:val="0011464D"/>
    <w:rsid w:val="0011529D"/>
    <w:rsid w:val="0011587A"/>
    <w:rsid w:val="0011766F"/>
    <w:rsid w:val="00122159"/>
    <w:rsid w:val="00126696"/>
    <w:rsid w:val="00131197"/>
    <w:rsid w:val="00132E9C"/>
    <w:rsid w:val="00134250"/>
    <w:rsid w:val="00135852"/>
    <w:rsid w:val="00141165"/>
    <w:rsid w:val="00142118"/>
    <w:rsid w:val="0014422C"/>
    <w:rsid w:val="00145452"/>
    <w:rsid w:val="00145C04"/>
    <w:rsid w:val="00151177"/>
    <w:rsid w:val="001536CC"/>
    <w:rsid w:val="00153AA4"/>
    <w:rsid w:val="00155F41"/>
    <w:rsid w:val="001604E5"/>
    <w:rsid w:val="00162F6C"/>
    <w:rsid w:val="00170A45"/>
    <w:rsid w:val="0017137C"/>
    <w:rsid w:val="00181913"/>
    <w:rsid w:val="00181961"/>
    <w:rsid w:val="00183AB8"/>
    <w:rsid w:val="00185BC6"/>
    <w:rsid w:val="00186834"/>
    <w:rsid w:val="001872EC"/>
    <w:rsid w:val="001938DD"/>
    <w:rsid w:val="0019445F"/>
    <w:rsid w:val="00196970"/>
    <w:rsid w:val="00197439"/>
    <w:rsid w:val="0019782F"/>
    <w:rsid w:val="001A05FE"/>
    <w:rsid w:val="001A14BA"/>
    <w:rsid w:val="001A29C3"/>
    <w:rsid w:val="001A692E"/>
    <w:rsid w:val="001A7120"/>
    <w:rsid w:val="001B029D"/>
    <w:rsid w:val="001B103E"/>
    <w:rsid w:val="001B4A55"/>
    <w:rsid w:val="001B652B"/>
    <w:rsid w:val="001C110C"/>
    <w:rsid w:val="001C3BE3"/>
    <w:rsid w:val="001C4C46"/>
    <w:rsid w:val="001C66B5"/>
    <w:rsid w:val="001C744A"/>
    <w:rsid w:val="001D581D"/>
    <w:rsid w:val="001D6177"/>
    <w:rsid w:val="001E13FA"/>
    <w:rsid w:val="001E4459"/>
    <w:rsid w:val="001E5582"/>
    <w:rsid w:val="001F61C3"/>
    <w:rsid w:val="002055A5"/>
    <w:rsid w:val="00205BCA"/>
    <w:rsid w:val="002103B9"/>
    <w:rsid w:val="00210C59"/>
    <w:rsid w:val="00211892"/>
    <w:rsid w:val="00213B87"/>
    <w:rsid w:val="00216E62"/>
    <w:rsid w:val="00220F19"/>
    <w:rsid w:val="0022216D"/>
    <w:rsid w:val="00223959"/>
    <w:rsid w:val="0022481B"/>
    <w:rsid w:val="00225094"/>
    <w:rsid w:val="0022579C"/>
    <w:rsid w:val="0023097C"/>
    <w:rsid w:val="00232224"/>
    <w:rsid w:val="00234075"/>
    <w:rsid w:val="0023452B"/>
    <w:rsid w:val="00241C69"/>
    <w:rsid w:val="0024435E"/>
    <w:rsid w:val="0024654D"/>
    <w:rsid w:val="00250DD3"/>
    <w:rsid w:val="00252A85"/>
    <w:rsid w:val="00252DCE"/>
    <w:rsid w:val="002535B6"/>
    <w:rsid w:val="00260750"/>
    <w:rsid w:val="00261309"/>
    <w:rsid w:val="002627F8"/>
    <w:rsid w:val="00264FEE"/>
    <w:rsid w:val="00266A40"/>
    <w:rsid w:val="0026788E"/>
    <w:rsid w:val="002707F9"/>
    <w:rsid w:val="00271844"/>
    <w:rsid w:val="002775A2"/>
    <w:rsid w:val="002805CF"/>
    <w:rsid w:val="0029683E"/>
    <w:rsid w:val="0029768E"/>
    <w:rsid w:val="002B02B3"/>
    <w:rsid w:val="002B42B7"/>
    <w:rsid w:val="002C1560"/>
    <w:rsid w:val="002C32AE"/>
    <w:rsid w:val="002C3443"/>
    <w:rsid w:val="002C6A83"/>
    <w:rsid w:val="002D2C9C"/>
    <w:rsid w:val="002D3B28"/>
    <w:rsid w:val="002D6483"/>
    <w:rsid w:val="002D6EC1"/>
    <w:rsid w:val="002E09F1"/>
    <w:rsid w:val="002E0FE9"/>
    <w:rsid w:val="002E1BC8"/>
    <w:rsid w:val="002E45FA"/>
    <w:rsid w:val="002E5BE3"/>
    <w:rsid w:val="002E6FD1"/>
    <w:rsid w:val="002F0C54"/>
    <w:rsid w:val="002F476D"/>
    <w:rsid w:val="002F5CF3"/>
    <w:rsid w:val="002F7574"/>
    <w:rsid w:val="00301E98"/>
    <w:rsid w:val="0030726B"/>
    <w:rsid w:val="003105AF"/>
    <w:rsid w:val="00311892"/>
    <w:rsid w:val="00311F3D"/>
    <w:rsid w:val="0031444B"/>
    <w:rsid w:val="00314B1A"/>
    <w:rsid w:val="00315FFB"/>
    <w:rsid w:val="003213C7"/>
    <w:rsid w:val="00327BFF"/>
    <w:rsid w:val="003344BB"/>
    <w:rsid w:val="0033560B"/>
    <w:rsid w:val="003360C4"/>
    <w:rsid w:val="00340A0A"/>
    <w:rsid w:val="00340E87"/>
    <w:rsid w:val="00345034"/>
    <w:rsid w:val="00345937"/>
    <w:rsid w:val="003516E6"/>
    <w:rsid w:val="00352579"/>
    <w:rsid w:val="00353B91"/>
    <w:rsid w:val="00356885"/>
    <w:rsid w:val="00356CB9"/>
    <w:rsid w:val="00356DE4"/>
    <w:rsid w:val="0036204F"/>
    <w:rsid w:val="00366FE6"/>
    <w:rsid w:val="00367C22"/>
    <w:rsid w:val="0037391A"/>
    <w:rsid w:val="00377BE9"/>
    <w:rsid w:val="003819C2"/>
    <w:rsid w:val="003821E9"/>
    <w:rsid w:val="0038437D"/>
    <w:rsid w:val="0038579F"/>
    <w:rsid w:val="0038749D"/>
    <w:rsid w:val="00393B3B"/>
    <w:rsid w:val="00394A2B"/>
    <w:rsid w:val="00396C05"/>
    <w:rsid w:val="003A30DB"/>
    <w:rsid w:val="003A42F2"/>
    <w:rsid w:val="003C05AF"/>
    <w:rsid w:val="003C5D61"/>
    <w:rsid w:val="003D0241"/>
    <w:rsid w:val="003D15D6"/>
    <w:rsid w:val="003D2DA6"/>
    <w:rsid w:val="003D2FAE"/>
    <w:rsid w:val="003D3274"/>
    <w:rsid w:val="003E00AC"/>
    <w:rsid w:val="003E00E3"/>
    <w:rsid w:val="003F0ECA"/>
    <w:rsid w:val="003F5802"/>
    <w:rsid w:val="003F5985"/>
    <w:rsid w:val="003F68E5"/>
    <w:rsid w:val="004031F9"/>
    <w:rsid w:val="00403591"/>
    <w:rsid w:val="0040458C"/>
    <w:rsid w:val="004055C3"/>
    <w:rsid w:val="00406A9A"/>
    <w:rsid w:val="004101B4"/>
    <w:rsid w:val="004137DD"/>
    <w:rsid w:val="004161BB"/>
    <w:rsid w:val="00416818"/>
    <w:rsid w:val="004173FE"/>
    <w:rsid w:val="00422A92"/>
    <w:rsid w:val="00433B6E"/>
    <w:rsid w:val="00433F07"/>
    <w:rsid w:val="004340D3"/>
    <w:rsid w:val="004348CB"/>
    <w:rsid w:val="004420AF"/>
    <w:rsid w:val="004424A2"/>
    <w:rsid w:val="00444A3B"/>
    <w:rsid w:val="004470B4"/>
    <w:rsid w:val="00450FA0"/>
    <w:rsid w:val="004530BC"/>
    <w:rsid w:val="00460A36"/>
    <w:rsid w:val="00460A5D"/>
    <w:rsid w:val="00461845"/>
    <w:rsid w:val="00471429"/>
    <w:rsid w:val="004723D9"/>
    <w:rsid w:val="00473717"/>
    <w:rsid w:val="004739A4"/>
    <w:rsid w:val="00474AA9"/>
    <w:rsid w:val="00476104"/>
    <w:rsid w:val="0048143C"/>
    <w:rsid w:val="004851CF"/>
    <w:rsid w:val="00485B6A"/>
    <w:rsid w:val="00486032"/>
    <w:rsid w:val="0049058E"/>
    <w:rsid w:val="0049152C"/>
    <w:rsid w:val="004916F0"/>
    <w:rsid w:val="004971D0"/>
    <w:rsid w:val="00497650"/>
    <w:rsid w:val="004A0902"/>
    <w:rsid w:val="004A47EB"/>
    <w:rsid w:val="004A4B65"/>
    <w:rsid w:val="004A4DBA"/>
    <w:rsid w:val="004A5573"/>
    <w:rsid w:val="004A64A3"/>
    <w:rsid w:val="004B0B4B"/>
    <w:rsid w:val="004B2CCA"/>
    <w:rsid w:val="004B687C"/>
    <w:rsid w:val="004C0855"/>
    <w:rsid w:val="004C64BB"/>
    <w:rsid w:val="004D1C8B"/>
    <w:rsid w:val="004D33AE"/>
    <w:rsid w:val="004D426B"/>
    <w:rsid w:val="004E30DF"/>
    <w:rsid w:val="004E3152"/>
    <w:rsid w:val="004E5619"/>
    <w:rsid w:val="004E580F"/>
    <w:rsid w:val="004E5E09"/>
    <w:rsid w:val="004F0EB2"/>
    <w:rsid w:val="004F2041"/>
    <w:rsid w:val="004F3FA7"/>
    <w:rsid w:val="004F52B6"/>
    <w:rsid w:val="004F6292"/>
    <w:rsid w:val="004F686A"/>
    <w:rsid w:val="004F7B67"/>
    <w:rsid w:val="00500DDB"/>
    <w:rsid w:val="00500E05"/>
    <w:rsid w:val="005044BF"/>
    <w:rsid w:val="0050468D"/>
    <w:rsid w:val="00505A3A"/>
    <w:rsid w:val="005101DE"/>
    <w:rsid w:val="0051395B"/>
    <w:rsid w:val="005177A5"/>
    <w:rsid w:val="00522821"/>
    <w:rsid w:val="00523D49"/>
    <w:rsid w:val="005250B0"/>
    <w:rsid w:val="005263F7"/>
    <w:rsid w:val="00530141"/>
    <w:rsid w:val="005360DA"/>
    <w:rsid w:val="00541558"/>
    <w:rsid w:val="00550DB2"/>
    <w:rsid w:val="00552019"/>
    <w:rsid w:val="005543E0"/>
    <w:rsid w:val="00555C31"/>
    <w:rsid w:val="005560E8"/>
    <w:rsid w:val="00562D77"/>
    <w:rsid w:val="00563B82"/>
    <w:rsid w:val="00566CE2"/>
    <w:rsid w:val="0057020E"/>
    <w:rsid w:val="0057152F"/>
    <w:rsid w:val="00576065"/>
    <w:rsid w:val="005801A4"/>
    <w:rsid w:val="00582964"/>
    <w:rsid w:val="005864FB"/>
    <w:rsid w:val="00586AD8"/>
    <w:rsid w:val="00590E7F"/>
    <w:rsid w:val="00591A20"/>
    <w:rsid w:val="0059217E"/>
    <w:rsid w:val="00592632"/>
    <w:rsid w:val="00592F7E"/>
    <w:rsid w:val="00595BB2"/>
    <w:rsid w:val="00597DFD"/>
    <w:rsid w:val="00597FA5"/>
    <w:rsid w:val="005A1339"/>
    <w:rsid w:val="005A20BC"/>
    <w:rsid w:val="005A2990"/>
    <w:rsid w:val="005A4714"/>
    <w:rsid w:val="005A557B"/>
    <w:rsid w:val="005B3348"/>
    <w:rsid w:val="005B49B6"/>
    <w:rsid w:val="005B6DA3"/>
    <w:rsid w:val="005B705F"/>
    <w:rsid w:val="005C0A5C"/>
    <w:rsid w:val="005C3255"/>
    <w:rsid w:val="005D1674"/>
    <w:rsid w:val="005D7B6B"/>
    <w:rsid w:val="005E6E26"/>
    <w:rsid w:val="005E7E60"/>
    <w:rsid w:val="005F2E83"/>
    <w:rsid w:val="005F4E55"/>
    <w:rsid w:val="005F59A3"/>
    <w:rsid w:val="005F5B93"/>
    <w:rsid w:val="00600A63"/>
    <w:rsid w:val="0060581A"/>
    <w:rsid w:val="00605AD8"/>
    <w:rsid w:val="006074B1"/>
    <w:rsid w:val="00614B7D"/>
    <w:rsid w:val="00617FDE"/>
    <w:rsid w:val="00622214"/>
    <w:rsid w:val="006271D8"/>
    <w:rsid w:val="00641F34"/>
    <w:rsid w:val="00654B4C"/>
    <w:rsid w:val="0065646B"/>
    <w:rsid w:val="00657CCF"/>
    <w:rsid w:val="00661324"/>
    <w:rsid w:val="00661DBA"/>
    <w:rsid w:val="006647A9"/>
    <w:rsid w:val="006817EE"/>
    <w:rsid w:val="006819F8"/>
    <w:rsid w:val="00683A9B"/>
    <w:rsid w:val="0068714B"/>
    <w:rsid w:val="006879E2"/>
    <w:rsid w:val="00687A30"/>
    <w:rsid w:val="00697696"/>
    <w:rsid w:val="006A1215"/>
    <w:rsid w:val="006A3DD7"/>
    <w:rsid w:val="006A406A"/>
    <w:rsid w:val="006B6C3B"/>
    <w:rsid w:val="006C15BD"/>
    <w:rsid w:val="006C1BF4"/>
    <w:rsid w:val="006C39DE"/>
    <w:rsid w:val="006D12A8"/>
    <w:rsid w:val="006D498C"/>
    <w:rsid w:val="006E04CB"/>
    <w:rsid w:val="006E344B"/>
    <w:rsid w:val="006E38B4"/>
    <w:rsid w:val="00704E01"/>
    <w:rsid w:val="00706E33"/>
    <w:rsid w:val="00711FCC"/>
    <w:rsid w:val="00714A0C"/>
    <w:rsid w:val="00714A9A"/>
    <w:rsid w:val="007208D3"/>
    <w:rsid w:val="00721BFA"/>
    <w:rsid w:val="00722362"/>
    <w:rsid w:val="00723208"/>
    <w:rsid w:val="00731EF9"/>
    <w:rsid w:val="007339FB"/>
    <w:rsid w:val="00735617"/>
    <w:rsid w:val="007372ED"/>
    <w:rsid w:val="00737B52"/>
    <w:rsid w:val="00741BA0"/>
    <w:rsid w:val="00745937"/>
    <w:rsid w:val="00746AD0"/>
    <w:rsid w:val="00746EF4"/>
    <w:rsid w:val="00747923"/>
    <w:rsid w:val="00750FEA"/>
    <w:rsid w:val="00752661"/>
    <w:rsid w:val="007556E2"/>
    <w:rsid w:val="00757B05"/>
    <w:rsid w:val="0077747E"/>
    <w:rsid w:val="00787028"/>
    <w:rsid w:val="00790FB3"/>
    <w:rsid w:val="0079290B"/>
    <w:rsid w:val="00792D92"/>
    <w:rsid w:val="00792DEF"/>
    <w:rsid w:val="0079390C"/>
    <w:rsid w:val="00794161"/>
    <w:rsid w:val="00794EA4"/>
    <w:rsid w:val="007A04C9"/>
    <w:rsid w:val="007A3166"/>
    <w:rsid w:val="007A69F5"/>
    <w:rsid w:val="007A70E8"/>
    <w:rsid w:val="007B200D"/>
    <w:rsid w:val="007B33E9"/>
    <w:rsid w:val="007B7575"/>
    <w:rsid w:val="007C1841"/>
    <w:rsid w:val="007C28A5"/>
    <w:rsid w:val="007C41C0"/>
    <w:rsid w:val="007D035E"/>
    <w:rsid w:val="007D60B3"/>
    <w:rsid w:val="007E2250"/>
    <w:rsid w:val="007E641D"/>
    <w:rsid w:val="007F0333"/>
    <w:rsid w:val="007F1B93"/>
    <w:rsid w:val="007F53D7"/>
    <w:rsid w:val="007F669B"/>
    <w:rsid w:val="00800746"/>
    <w:rsid w:val="0080296F"/>
    <w:rsid w:val="00804042"/>
    <w:rsid w:val="00804C59"/>
    <w:rsid w:val="00807E06"/>
    <w:rsid w:val="00810105"/>
    <w:rsid w:val="00820907"/>
    <w:rsid w:val="00822262"/>
    <w:rsid w:val="00827FE6"/>
    <w:rsid w:val="00831287"/>
    <w:rsid w:val="00833573"/>
    <w:rsid w:val="00835DED"/>
    <w:rsid w:val="008418EA"/>
    <w:rsid w:val="00842AC6"/>
    <w:rsid w:val="008459A7"/>
    <w:rsid w:val="00850D2F"/>
    <w:rsid w:val="0085323F"/>
    <w:rsid w:val="0085444C"/>
    <w:rsid w:val="00863247"/>
    <w:rsid w:val="0086568C"/>
    <w:rsid w:val="00865AA9"/>
    <w:rsid w:val="00875021"/>
    <w:rsid w:val="00876D4D"/>
    <w:rsid w:val="00881C0D"/>
    <w:rsid w:val="0088483D"/>
    <w:rsid w:val="008859EE"/>
    <w:rsid w:val="00890679"/>
    <w:rsid w:val="0089109D"/>
    <w:rsid w:val="00892577"/>
    <w:rsid w:val="008A41BC"/>
    <w:rsid w:val="008B0F7A"/>
    <w:rsid w:val="008B150C"/>
    <w:rsid w:val="008B186B"/>
    <w:rsid w:val="008C32A7"/>
    <w:rsid w:val="008C3BF6"/>
    <w:rsid w:val="008C3C98"/>
    <w:rsid w:val="008D03DA"/>
    <w:rsid w:val="008D05E0"/>
    <w:rsid w:val="008D3899"/>
    <w:rsid w:val="008D441B"/>
    <w:rsid w:val="008D470E"/>
    <w:rsid w:val="008D6B21"/>
    <w:rsid w:val="008D6DEC"/>
    <w:rsid w:val="008E25C4"/>
    <w:rsid w:val="008E38EB"/>
    <w:rsid w:val="008E4CCD"/>
    <w:rsid w:val="008F0690"/>
    <w:rsid w:val="008F0883"/>
    <w:rsid w:val="008F0F99"/>
    <w:rsid w:val="008F163D"/>
    <w:rsid w:val="0090087F"/>
    <w:rsid w:val="00903E36"/>
    <w:rsid w:val="0090649F"/>
    <w:rsid w:val="009070A3"/>
    <w:rsid w:val="00907804"/>
    <w:rsid w:val="00921564"/>
    <w:rsid w:val="00921712"/>
    <w:rsid w:val="009261C3"/>
    <w:rsid w:val="00927932"/>
    <w:rsid w:val="009315ED"/>
    <w:rsid w:val="009324F2"/>
    <w:rsid w:val="009338D3"/>
    <w:rsid w:val="00941D3E"/>
    <w:rsid w:val="00942056"/>
    <w:rsid w:val="00946D73"/>
    <w:rsid w:val="0095008F"/>
    <w:rsid w:val="009530AF"/>
    <w:rsid w:val="00954CC5"/>
    <w:rsid w:val="00961B10"/>
    <w:rsid w:val="009622C4"/>
    <w:rsid w:val="009631A1"/>
    <w:rsid w:val="00971148"/>
    <w:rsid w:val="00972C99"/>
    <w:rsid w:val="009743C4"/>
    <w:rsid w:val="009814D6"/>
    <w:rsid w:val="00984A2F"/>
    <w:rsid w:val="00986080"/>
    <w:rsid w:val="00986549"/>
    <w:rsid w:val="00991034"/>
    <w:rsid w:val="009936D7"/>
    <w:rsid w:val="009A23D6"/>
    <w:rsid w:val="009A3500"/>
    <w:rsid w:val="009A758B"/>
    <w:rsid w:val="009B14E8"/>
    <w:rsid w:val="009B2862"/>
    <w:rsid w:val="009B54C6"/>
    <w:rsid w:val="009B66AA"/>
    <w:rsid w:val="009C0BDB"/>
    <w:rsid w:val="009C60CB"/>
    <w:rsid w:val="009D310F"/>
    <w:rsid w:val="009D5C12"/>
    <w:rsid w:val="009D6F27"/>
    <w:rsid w:val="009E05DC"/>
    <w:rsid w:val="009E6248"/>
    <w:rsid w:val="009E7F65"/>
    <w:rsid w:val="009F0E61"/>
    <w:rsid w:val="009F4426"/>
    <w:rsid w:val="009F4627"/>
    <w:rsid w:val="009F538A"/>
    <w:rsid w:val="009F784A"/>
    <w:rsid w:val="00A02624"/>
    <w:rsid w:val="00A02EA7"/>
    <w:rsid w:val="00A038EA"/>
    <w:rsid w:val="00A04CB5"/>
    <w:rsid w:val="00A05DF0"/>
    <w:rsid w:val="00A15EA7"/>
    <w:rsid w:val="00A172F2"/>
    <w:rsid w:val="00A21337"/>
    <w:rsid w:val="00A215D8"/>
    <w:rsid w:val="00A2660C"/>
    <w:rsid w:val="00A30B1E"/>
    <w:rsid w:val="00A35198"/>
    <w:rsid w:val="00A40A5B"/>
    <w:rsid w:val="00A42B3E"/>
    <w:rsid w:val="00A528E3"/>
    <w:rsid w:val="00A53796"/>
    <w:rsid w:val="00A5762C"/>
    <w:rsid w:val="00A65CAA"/>
    <w:rsid w:val="00A66726"/>
    <w:rsid w:val="00A66C3E"/>
    <w:rsid w:val="00A67206"/>
    <w:rsid w:val="00A714B7"/>
    <w:rsid w:val="00A714F0"/>
    <w:rsid w:val="00A73469"/>
    <w:rsid w:val="00A73F41"/>
    <w:rsid w:val="00A77046"/>
    <w:rsid w:val="00A778FA"/>
    <w:rsid w:val="00A83C3B"/>
    <w:rsid w:val="00A932CF"/>
    <w:rsid w:val="00AA2EEE"/>
    <w:rsid w:val="00AA6B0D"/>
    <w:rsid w:val="00AA6B72"/>
    <w:rsid w:val="00AB0901"/>
    <w:rsid w:val="00AB3235"/>
    <w:rsid w:val="00AB3572"/>
    <w:rsid w:val="00AB7EDF"/>
    <w:rsid w:val="00AC4F97"/>
    <w:rsid w:val="00AD0A9F"/>
    <w:rsid w:val="00AD1B11"/>
    <w:rsid w:val="00AD561B"/>
    <w:rsid w:val="00AD668B"/>
    <w:rsid w:val="00AE22F3"/>
    <w:rsid w:val="00AE6338"/>
    <w:rsid w:val="00AE6B4B"/>
    <w:rsid w:val="00AE6E41"/>
    <w:rsid w:val="00AF46FF"/>
    <w:rsid w:val="00AF7841"/>
    <w:rsid w:val="00B00724"/>
    <w:rsid w:val="00B00F64"/>
    <w:rsid w:val="00B030CD"/>
    <w:rsid w:val="00B0767E"/>
    <w:rsid w:val="00B10B97"/>
    <w:rsid w:val="00B14506"/>
    <w:rsid w:val="00B1497A"/>
    <w:rsid w:val="00B165E7"/>
    <w:rsid w:val="00B179D5"/>
    <w:rsid w:val="00B22324"/>
    <w:rsid w:val="00B25C2A"/>
    <w:rsid w:val="00B312C9"/>
    <w:rsid w:val="00B43A73"/>
    <w:rsid w:val="00B45095"/>
    <w:rsid w:val="00B461E8"/>
    <w:rsid w:val="00B47168"/>
    <w:rsid w:val="00B5002D"/>
    <w:rsid w:val="00B51BE2"/>
    <w:rsid w:val="00B660BA"/>
    <w:rsid w:val="00B67313"/>
    <w:rsid w:val="00B67FA7"/>
    <w:rsid w:val="00B719A0"/>
    <w:rsid w:val="00B7626A"/>
    <w:rsid w:val="00B81DD7"/>
    <w:rsid w:val="00B82B85"/>
    <w:rsid w:val="00B85076"/>
    <w:rsid w:val="00B8523A"/>
    <w:rsid w:val="00B86E61"/>
    <w:rsid w:val="00B8750E"/>
    <w:rsid w:val="00B87AAE"/>
    <w:rsid w:val="00B9270F"/>
    <w:rsid w:val="00B93C93"/>
    <w:rsid w:val="00B94CF8"/>
    <w:rsid w:val="00BA61D3"/>
    <w:rsid w:val="00BB0B29"/>
    <w:rsid w:val="00BB29F5"/>
    <w:rsid w:val="00BB5C4F"/>
    <w:rsid w:val="00BB715B"/>
    <w:rsid w:val="00BC1307"/>
    <w:rsid w:val="00BD12F0"/>
    <w:rsid w:val="00BD288D"/>
    <w:rsid w:val="00BD5106"/>
    <w:rsid w:val="00BD7254"/>
    <w:rsid w:val="00BE0DB4"/>
    <w:rsid w:val="00BE29A6"/>
    <w:rsid w:val="00BE2A19"/>
    <w:rsid w:val="00BE55AD"/>
    <w:rsid w:val="00BE6338"/>
    <w:rsid w:val="00BE657B"/>
    <w:rsid w:val="00BF313B"/>
    <w:rsid w:val="00BF3DB3"/>
    <w:rsid w:val="00BF6A10"/>
    <w:rsid w:val="00BF7273"/>
    <w:rsid w:val="00BF7937"/>
    <w:rsid w:val="00C02C9D"/>
    <w:rsid w:val="00C077A0"/>
    <w:rsid w:val="00C10A6D"/>
    <w:rsid w:val="00C1428C"/>
    <w:rsid w:val="00C17766"/>
    <w:rsid w:val="00C23C69"/>
    <w:rsid w:val="00C24847"/>
    <w:rsid w:val="00C248A0"/>
    <w:rsid w:val="00C422EF"/>
    <w:rsid w:val="00C42322"/>
    <w:rsid w:val="00C53BA1"/>
    <w:rsid w:val="00C540C4"/>
    <w:rsid w:val="00C54C6E"/>
    <w:rsid w:val="00C557D1"/>
    <w:rsid w:val="00C55ED7"/>
    <w:rsid w:val="00C56A86"/>
    <w:rsid w:val="00C6433C"/>
    <w:rsid w:val="00C64A79"/>
    <w:rsid w:val="00C650F6"/>
    <w:rsid w:val="00C7135A"/>
    <w:rsid w:val="00C718C2"/>
    <w:rsid w:val="00C74E48"/>
    <w:rsid w:val="00C75A18"/>
    <w:rsid w:val="00C84A44"/>
    <w:rsid w:val="00C85E63"/>
    <w:rsid w:val="00C87CE3"/>
    <w:rsid w:val="00C909B2"/>
    <w:rsid w:val="00C91888"/>
    <w:rsid w:val="00C93432"/>
    <w:rsid w:val="00C94012"/>
    <w:rsid w:val="00C943D9"/>
    <w:rsid w:val="00C94B0A"/>
    <w:rsid w:val="00CA05F5"/>
    <w:rsid w:val="00CA45A6"/>
    <w:rsid w:val="00CA5DF6"/>
    <w:rsid w:val="00CA6453"/>
    <w:rsid w:val="00CC0C14"/>
    <w:rsid w:val="00CC0CA7"/>
    <w:rsid w:val="00CC2409"/>
    <w:rsid w:val="00CC2616"/>
    <w:rsid w:val="00CC29E4"/>
    <w:rsid w:val="00CC51F8"/>
    <w:rsid w:val="00CC6497"/>
    <w:rsid w:val="00CD1DE1"/>
    <w:rsid w:val="00CD43A4"/>
    <w:rsid w:val="00CE04E1"/>
    <w:rsid w:val="00CE1550"/>
    <w:rsid w:val="00CE3514"/>
    <w:rsid w:val="00CE35EC"/>
    <w:rsid w:val="00CE7C14"/>
    <w:rsid w:val="00CF3C61"/>
    <w:rsid w:val="00CF4CF7"/>
    <w:rsid w:val="00CF5F3A"/>
    <w:rsid w:val="00D06186"/>
    <w:rsid w:val="00D07F5A"/>
    <w:rsid w:val="00D11680"/>
    <w:rsid w:val="00D12951"/>
    <w:rsid w:val="00D15383"/>
    <w:rsid w:val="00D17102"/>
    <w:rsid w:val="00D179CA"/>
    <w:rsid w:val="00D25FAF"/>
    <w:rsid w:val="00D262D5"/>
    <w:rsid w:val="00D3130B"/>
    <w:rsid w:val="00D35765"/>
    <w:rsid w:val="00D36F13"/>
    <w:rsid w:val="00D37293"/>
    <w:rsid w:val="00D53FB1"/>
    <w:rsid w:val="00D5421F"/>
    <w:rsid w:val="00D55420"/>
    <w:rsid w:val="00D564F3"/>
    <w:rsid w:val="00D60B11"/>
    <w:rsid w:val="00D61FA4"/>
    <w:rsid w:val="00D67405"/>
    <w:rsid w:val="00D7391B"/>
    <w:rsid w:val="00D74C33"/>
    <w:rsid w:val="00D80671"/>
    <w:rsid w:val="00D817B5"/>
    <w:rsid w:val="00D81E52"/>
    <w:rsid w:val="00D82891"/>
    <w:rsid w:val="00D8524D"/>
    <w:rsid w:val="00D853B5"/>
    <w:rsid w:val="00D92A53"/>
    <w:rsid w:val="00D94989"/>
    <w:rsid w:val="00D96D97"/>
    <w:rsid w:val="00DA06D1"/>
    <w:rsid w:val="00DA0D02"/>
    <w:rsid w:val="00DA2E68"/>
    <w:rsid w:val="00DA3AE1"/>
    <w:rsid w:val="00DA4F32"/>
    <w:rsid w:val="00DA67FB"/>
    <w:rsid w:val="00DA70FE"/>
    <w:rsid w:val="00DA769E"/>
    <w:rsid w:val="00DB1064"/>
    <w:rsid w:val="00DB151A"/>
    <w:rsid w:val="00DB635F"/>
    <w:rsid w:val="00DB7855"/>
    <w:rsid w:val="00DB7931"/>
    <w:rsid w:val="00DC0E36"/>
    <w:rsid w:val="00DC0F07"/>
    <w:rsid w:val="00DD0738"/>
    <w:rsid w:val="00DE1B67"/>
    <w:rsid w:val="00DF1588"/>
    <w:rsid w:val="00DF79A5"/>
    <w:rsid w:val="00E00421"/>
    <w:rsid w:val="00E00C39"/>
    <w:rsid w:val="00E012FE"/>
    <w:rsid w:val="00E06458"/>
    <w:rsid w:val="00E15593"/>
    <w:rsid w:val="00E15D9D"/>
    <w:rsid w:val="00E15E36"/>
    <w:rsid w:val="00E204CB"/>
    <w:rsid w:val="00E22E1B"/>
    <w:rsid w:val="00E24C4B"/>
    <w:rsid w:val="00E332DA"/>
    <w:rsid w:val="00E36738"/>
    <w:rsid w:val="00E36CB7"/>
    <w:rsid w:val="00E37EF7"/>
    <w:rsid w:val="00E41D48"/>
    <w:rsid w:val="00E4269B"/>
    <w:rsid w:val="00E42799"/>
    <w:rsid w:val="00E43FBA"/>
    <w:rsid w:val="00E446F3"/>
    <w:rsid w:val="00E46DCE"/>
    <w:rsid w:val="00E51CBE"/>
    <w:rsid w:val="00E60F68"/>
    <w:rsid w:val="00E65484"/>
    <w:rsid w:val="00E7318C"/>
    <w:rsid w:val="00E741FE"/>
    <w:rsid w:val="00E75B9A"/>
    <w:rsid w:val="00E81AFE"/>
    <w:rsid w:val="00E96B07"/>
    <w:rsid w:val="00EA1B80"/>
    <w:rsid w:val="00EA242C"/>
    <w:rsid w:val="00EA3553"/>
    <w:rsid w:val="00EA5304"/>
    <w:rsid w:val="00EA5FE5"/>
    <w:rsid w:val="00EB1727"/>
    <w:rsid w:val="00EB26B8"/>
    <w:rsid w:val="00EB2AAF"/>
    <w:rsid w:val="00EB48D4"/>
    <w:rsid w:val="00EB48FB"/>
    <w:rsid w:val="00EB4A84"/>
    <w:rsid w:val="00EB7382"/>
    <w:rsid w:val="00EB76D0"/>
    <w:rsid w:val="00EB771E"/>
    <w:rsid w:val="00EC06E2"/>
    <w:rsid w:val="00EC3826"/>
    <w:rsid w:val="00EC3D26"/>
    <w:rsid w:val="00EC4E03"/>
    <w:rsid w:val="00EC73B6"/>
    <w:rsid w:val="00ED4253"/>
    <w:rsid w:val="00EE31D8"/>
    <w:rsid w:val="00EF2067"/>
    <w:rsid w:val="00EF354F"/>
    <w:rsid w:val="00EF514E"/>
    <w:rsid w:val="00F055A5"/>
    <w:rsid w:val="00F05E49"/>
    <w:rsid w:val="00F1423F"/>
    <w:rsid w:val="00F14563"/>
    <w:rsid w:val="00F14781"/>
    <w:rsid w:val="00F15425"/>
    <w:rsid w:val="00F16F8E"/>
    <w:rsid w:val="00F17CFC"/>
    <w:rsid w:val="00F22A22"/>
    <w:rsid w:val="00F23D74"/>
    <w:rsid w:val="00F23E6D"/>
    <w:rsid w:val="00F2470C"/>
    <w:rsid w:val="00F269C0"/>
    <w:rsid w:val="00F3153D"/>
    <w:rsid w:val="00F41820"/>
    <w:rsid w:val="00F4194C"/>
    <w:rsid w:val="00F44A84"/>
    <w:rsid w:val="00F47BC6"/>
    <w:rsid w:val="00F54939"/>
    <w:rsid w:val="00F604EF"/>
    <w:rsid w:val="00F6526A"/>
    <w:rsid w:val="00F71BF7"/>
    <w:rsid w:val="00F76181"/>
    <w:rsid w:val="00F806CA"/>
    <w:rsid w:val="00F87004"/>
    <w:rsid w:val="00F93468"/>
    <w:rsid w:val="00F93D95"/>
    <w:rsid w:val="00F95B09"/>
    <w:rsid w:val="00FA003E"/>
    <w:rsid w:val="00FA1740"/>
    <w:rsid w:val="00FA37FE"/>
    <w:rsid w:val="00FA7F23"/>
    <w:rsid w:val="00FB2749"/>
    <w:rsid w:val="00FB3A49"/>
    <w:rsid w:val="00FB7899"/>
    <w:rsid w:val="00FC0EF9"/>
    <w:rsid w:val="00FC20A4"/>
    <w:rsid w:val="00FC2C21"/>
    <w:rsid w:val="00FC4983"/>
    <w:rsid w:val="00FC5628"/>
    <w:rsid w:val="00FC6128"/>
    <w:rsid w:val="00FC6D2A"/>
    <w:rsid w:val="00FD190B"/>
    <w:rsid w:val="00FD48FB"/>
    <w:rsid w:val="00FD5334"/>
    <w:rsid w:val="00FE0C55"/>
    <w:rsid w:val="00FE241E"/>
    <w:rsid w:val="00FE2D04"/>
    <w:rsid w:val="00FE6191"/>
    <w:rsid w:val="00FE6A4E"/>
    <w:rsid w:val="00FF15F4"/>
    <w:rsid w:val="00FF467D"/>
    <w:rsid w:val="00FF73B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37EB5"/>
  <w15:docId w15:val="{0D5B568C-CA11-463E-9690-E631C322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C69"/>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6F1"/>
    <w:rPr>
      <w:rFonts w:ascii="Cambria" w:hAnsi="Cambria"/>
      <w:b/>
      <w:bCs/>
      <w:kern w:val="32"/>
      <w:sz w:val="32"/>
      <w:szCs w:val="32"/>
      <w:lang w:eastAsia="en-US"/>
    </w:rPr>
  </w:style>
  <w:style w:type="character" w:customStyle="1" w:styleId="Heading2Char">
    <w:name w:val="Heading 2 Char"/>
    <w:link w:val="Heading2"/>
    <w:uiPriority w:val="9"/>
    <w:rsid w:val="000766F1"/>
    <w:rPr>
      <w:rFonts w:ascii="Cambria" w:hAnsi="Cambria"/>
      <w:b/>
      <w:bCs/>
      <w:i/>
      <w:iCs/>
      <w:sz w:val="28"/>
      <w:szCs w:val="28"/>
      <w:lang w:eastAsia="en-US"/>
    </w:rPr>
  </w:style>
  <w:style w:type="character" w:customStyle="1" w:styleId="Heading3Char">
    <w:name w:val="Heading 3 Char"/>
    <w:link w:val="Heading3"/>
    <w:uiPriority w:val="9"/>
    <w:rsid w:val="000766F1"/>
    <w:rPr>
      <w:rFonts w:ascii="Cambria" w:hAnsi="Cambria"/>
      <w:b/>
      <w:bCs/>
      <w:sz w:val="26"/>
      <w:szCs w:val="26"/>
      <w:lang w:eastAsia="en-US"/>
    </w:rPr>
  </w:style>
  <w:style w:type="paragraph" w:styleId="NoSpacing">
    <w:name w:val="No Spacing"/>
    <w:uiPriority w:val="1"/>
    <w:qFormat/>
    <w:rsid w:val="000766F1"/>
    <w:pPr>
      <w:autoSpaceDE w:val="0"/>
      <w:autoSpaceDN w:val="0"/>
    </w:pPr>
    <w:rPr>
      <w:rFonts w:ascii="Times New Roman" w:hAnsi="Times New Roman"/>
      <w:sz w:val="24"/>
      <w:szCs w:val="24"/>
      <w:lang w:eastAsia="en-US"/>
    </w:rPr>
  </w:style>
  <w:style w:type="paragraph" w:styleId="ListParagraph">
    <w:name w:val="List Paragraph"/>
    <w:aliases w:val="ERP-List Paragraph,List Paragraph11,Bullet EY,List Paragraph1,Table of contents numbered,List (services),Loetelu (bulletid),Mummuga loetelu"/>
    <w:basedOn w:val="Normal"/>
    <w:link w:val="ListParagraphChar"/>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0766F1"/>
    <w:rPr>
      <w:b/>
      <w:bCs/>
      <w:i/>
      <w:iCs/>
      <w:color w:val="4F81BD"/>
    </w:rPr>
  </w:style>
  <w:style w:type="character" w:styleId="Emphasis">
    <w:name w:val="Emphasis"/>
    <w:basedOn w:val="DefaultParagraphFont"/>
    <w:uiPriority w:val="20"/>
    <w:qFormat/>
    <w:rsid w:val="000766F1"/>
    <w:rPr>
      <w:i/>
      <w:iCs/>
    </w:rPr>
  </w:style>
  <w:style w:type="character" w:styleId="Hyperlink">
    <w:name w:val="Hyperlink"/>
    <w:basedOn w:val="DefaultParagraphFont"/>
    <w:unhideWhenUsed/>
    <w:rsid w:val="000F7078"/>
    <w:rPr>
      <w:color w:val="0000FF" w:themeColor="hyperlink"/>
      <w:u w:val="single"/>
    </w:rPr>
  </w:style>
  <w:style w:type="character" w:styleId="CommentReference">
    <w:name w:val="annotation reference"/>
    <w:basedOn w:val="DefaultParagraphFont"/>
    <w:uiPriority w:val="99"/>
    <w:semiHidden/>
    <w:unhideWhenUsed/>
    <w:rsid w:val="007E2250"/>
    <w:rPr>
      <w:sz w:val="16"/>
      <w:szCs w:val="16"/>
    </w:rPr>
  </w:style>
  <w:style w:type="paragraph" w:styleId="CommentText">
    <w:name w:val="annotation text"/>
    <w:basedOn w:val="Normal"/>
    <w:link w:val="CommentTextChar"/>
    <w:uiPriority w:val="99"/>
    <w:unhideWhenUsed/>
    <w:rsid w:val="007E2250"/>
    <w:rPr>
      <w:sz w:val="20"/>
      <w:szCs w:val="20"/>
    </w:rPr>
  </w:style>
  <w:style w:type="character" w:customStyle="1" w:styleId="CommentTextChar">
    <w:name w:val="Comment Text Char"/>
    <w:basedOn w:val="DefaultParagraphFont"/>
    <w:link w:val="CommentText"/>
    <w:uiPriority w:val="99"/>
    <w:rsid w:val="007E2250"/>
    <w:rPr>
      <w:rFonts w:ascii="Times New Roman" w:hAnsi="Times New Roman"/>
      <w:lang w:eastAsia="en-US"/>
    </w:rPr>
  </w:style>
  <w:style w:type="paragraph" w:styleId="CommentSubject">
    <w:name w:val="annotation subject"/>
    <w:basedOn w:val="CommentText"/>
    <w:next w:val="CommentText"/>
    <w:link w:val="CommentSubjectChar"/>
    <w:semiHidden/>
    <w:unhideWhenUsed/>
    <w:rsid w:val="007E2250"/>
    <w:rPr>
      <w:b/>
      <w:bCs/>
    </w:rPr>
  </w:style>
  <w:style w:type="character" w:customStyle="1" w:styleId="CommentSubjectChar">
    <w:name w:val="Comment Subject Char"/>
    <w:basedOn w:val="CommentTextChar"/>
    <w:link w:val="CommentSubject"/>
    <w:semiHidden/>
    <w:rsid w:val="007E2250"/>
    <w:rPr>
      <w:rFonts w:ascii="Times New Roman" w:hAnsi="Times New Roman"/>
      <w:b/>
      <w:bCs/>
      <w:lang w:eastAsia="en-US"/>
    </w:rPr>
  </w:style>
  <w:style w:type="paragraph" w:styleId="BalloonText">
    <w:name w:val="Balloon Text"/>
    <w:basedOn w:val="Normal"/>
    <w:link w:val="BalloonTextChar"/>
    <w:semiHidden/>
    <w:unhideWhenUsed/>
    <w:rsid w:val="007E2250"/>
    <w:rPr>
      <w:rFonts w:ascii="Segoe UI" w:hAnsi="Segoe UI" w:cs="Segoe UI"/>
      <w:sz w:val="18"/>
      <w:szCs w:val="18"/>
    </w:rPr>
  </w:style>
  <w:style w:type="character" w:customStyle="1" w:styleId="BalloonTextChar">
    <w:name w:val="Balloon Text Char"/>
    <w:basedOn w:val="DefaultParagraphFont"/>
    <w:link w:val="BalloonText"/>
    <w:semiHidden/>
    <w:rsid w:val="007E2250"/>
    <w:rPr>
      <w:rFonts w:ascii="Segoe UI" w:hAnsi="Segoe UI" w:cs="Segoe UI"/>
      <w:sz w:val="18"/>
      <w:szCs w:val="18"/>
      <w:lang w:eastAsia="en-US"/>
    </w:rPr>
  </w:style>
  <w:style w:type="character" w:customStyle="1" w:styleId="ListParagraphChar">
    <w:name w:val="List Paragraph Char"/>
    <w:aliases w:val="ERP-List Paragraph Char,List Paragraph11 Char,Bullet EY Char,List Paragraph1 Char,Table of contents numbered Char,List (services) Char,Loetelu (bulletid) Char,Mummuga loetelu Char"/>
    <w:basedOn w:val="DefaultParagraphFont"/>
    <w:link w:val="ListParagraph"/>
    <w:uiPriority w:val="34"/>
    <w:rsid w:val="00C6433C"/>
    <w:rPr>
      <w:rFonts w:eastAsia="Calibri"/>
      <w:sz w:val="22"/>
      <w:szCs w:val="22"/>
      <w:lang w:eastAsia="en-US"/>
    </w:rPr>
  </w:style>
  <w:style w:type="paragraph" w:styleId="Header">
    <w:name w:val="header"/>
    <w:basedOn w:val="Normal"/>
    <w:link w:val="HeaderChar"/>
    <w:unhideWhenUsed/>
    <w:rsid w:val="003C05AF"/>
    <w:pPr>
      <w:tabs>
        <w:tab w:val="center" w:pos="4536"/>
        <w:tab w:val="right" w:pos="9072"/>
      </w:tabs>
    </w:pPr>
  </w:style>
  <w:style w:type="character" w:customStyle="1" w:styleId="HeaderChar">
    <w:name w:val="Header Char"/>
    <w:basedOn w:val="DefaultParagraphFont"/>
    <w:link w:val="Header"/>
    <w:rsid w:val="003C05AF"/>
    <w:rPr>
      <w:rFonts w:ascii="Times New Roman" w:hAnsi="Times New Roman"/>
      <w:sz w:val="24"/>
      <w:szCs w:val="24"/>
      <w:lang w:eastAsia="en-US"/>
    </w:rPr>
  </w:style>
  <w:style w:type="paragraph" w:styleId="Footer">
    <w:name w:val="footer"/>
    <w:basedOn w:val="Normal"/>
    <w:link w:val="FooterChar"/>
    <w:uiPriority w:val="99"/>
    <w:unhideWhenUsed/>
    <w:rsid w:val="003C05AF"/>
    <w:pPr>
      <w:tabs>
        <w:tab w:val="center" w:pos="4536"/>
        <w:tab w:val="right" w:pos="9072"/>
      </w:tabs>
    </w:pPr>
  </w:style>
  <w:style w:type="character" w:customStyle="1" w:styleId="FooterChar">
    <w:name w:val="Footer Char"/>
    <w:basedOn w:val="DefaultParagraphFont"/>
    <w:link w:val="Footer"/>
    <w:uiPriority w:val="99"/>
    <w:rsid w:val="003C05AF"/>
    <w:rPr>
      <w:rFonts w:ascii="Times New Roman" w:hAnsi="Times New Roman"/>
      <w:sz w:val="24"/>
      <w:szCs w:val="24"/>
      <w:lang w:eastAsia="en-US"/>
    </w:rPr>
  </w:style>
  <w:style w:type="character" w:customStyle="1" w:styleId="UnresolvedMention">
    <w:name w:val="Unresolved Mention"/>
    <w:basedOn w:val="DefaultParagraphFont"/>
    <w:uiPriority w:val="99"/>
    <w:semiHidden/>
    <w:unhideWhenUsed/>
    <w:rsid w:val="00186834"/>
    <w:rPr>
      <w:color w:val="605E5C"/>
      <w:shd w:val="clear" w:color="auto" w:fill="E1DFDD"/>
    </w:rPr>
  </w:style>
  <w:style w:type="paragraph" w:customStyle="1" w:styleId="Snum">
    <w:name w:val="Sõnum"/>
    <w:autoRedefine/>
    <w:uiPriority w:val="99"/>
    <w:qFormat/>
    <w:rsid w:val="00CA6453"/>
    <w:pPr>
      <w:jc w:val="both"/>
    </w:pPr>
    <w:rPr>
      <w:rFonts w:ascii="Times New Roman" w:hAnsi="Times New Roman"/>
      <w:sz w:val="24"/>
      <w:szCs w:val="24"/>
    </w:rPr>
  </w:style>
  <w:style w:type="character" w:styleId="Strong">
    <w:name w:val="Strong"/>
    <w:basedOn w:val="DefaultParagraphFont"/>
    <w:uiPriority w:val="22"/>
    <w:qFormat/>
    <w:rsid w:val="006A406A"/>
    <w:rPr>
      <w:b/>
      <w:bCs/>
    </w:rPr>
  </w:style>
  <w:style w:type="character" w:styleId="FollowedHyperlink">
    <w:name w:val="FollowedHyperlink"/>
    <w:basedOn w:val="DefaultParagraphFont"/>
    <w:semiHidden/>
    <w:unhideWhenUsed/>
    <w:rsid w:val="004E30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56706">
      <w:bodyDiv w:val="1"/>
      <w:marLeft w:val="0"/>
      <w:marRight w:val="0"/>
      <w:marTop w:val="0"/>
      <w:marBottom w:val="0"/>
      <w:divBdr>
        <w:top w:val="none" w:sz="0" w:space="0" w:color="auto"/>
        <w:left w:val="none" w:sz="0" w:space="0" w:color="auto"/>
        <w:bottom w:val="none" w:sz="0" w:space="0" w:color="auto"/>
        <w:right w:val="none" w:sz="0" w:space="0" w:color="auto"/>
      </w:divBdr>
    </w:div>
    <w:div w:id="1483352406">
      <w:bodyDiv w:val="1"/>
      <w:marLeft w:val="0"/>
      <w:marRight w:val="0"/>
      <w:marTop w:val="0"/>
      <w:marBottom w:val="0"/>
      <w:divBdr>
        <w:top w:val="none" w:sz="0" w:space="0" w:color="auto"/>
        <w:left w:val="none" w:sz="0" w:space="0" w:color="auto"/>
        <w:bottom w:val="none" w:sz="0" w:space="0" w:color="auto"/>
        <w:right w:val="none" w:sz="0" w:space="0" w:color="auto"/>
      </w:divBdr>
    </w:div>
    <w:div w:id="1700088292">
      <w:bodyDiv w:val="1"/>
      <w:marLeft w:val="0"/>
      <w:marRight w:val="0"/>
      <w:marTop w:val="0"/>
      <w:marBottom w:val="0"/>
      <w:divBdr>
        <w:top w:val="none" w:sz="0" w:space="0" w:color="auto"/>
        <w:left w:val="none" w:sz="0" w:space="0" w:color="auto"/>
        <w:bottom w:val="none" w:sz="0" w:space="0" w:color="auto"/>
        <w:right w:val="none" w:sz="0" w:space="0" w:color="auto"/>
      </w:divBdr>
    </w:div>
    <w:div w:id="200674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et-kristel.mallo@agri.e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ena.parenson@agri.ee" TargetMode="External"/><Relationship Id="rId17" Type="http://schemas.openxmlformats.org/officeDocument/2006/relationships/hyperlink" Target="http://eur-lex.europa.eu"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eur-lex.europa.eu/legal-content/ET/TXT/HTML/?uri=CELEX:52020DC0381&amp;from=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hti.veevali@agri.ee"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laura.ojava@agri.e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arika.oovel@agri.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8114895C0A00C4A891A13FB7AA61DEE" ma:contentTypeVersion="0" ma:contentTypeDescription="Loo uus dokument" ma:contentTypeScope="" ma:versionID="be5e98918b6183cd3782e829d22db321">
  <xsd:schema xmlns:xsd="http://www.w3.org/2001/XMLSchema" xmlns:xs="http://www.w3.org/2001/XMLSchema" xmlns:p="http://schemas.microsoft.com/office/2006/metadata/properties" targetNamespace="http://schemas.microsoft.com/office/2006/metadata/properties" ma:root="true" ma:fieldsID="75284b4047f4cf5347f2f816b293bb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93A84-A21D-4E75-9224-E11430FC21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98F562-25FB-4F5D-AF65-D3558A2D3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4A53041-5087-49FE-95B7-7C93C448C191}">
  <ds:schemaRefs>
    <ds:schemaRef ds:uri="http://schemas.microsoft.com/sharepoint/v3/contenttype/forms"/>
  </ds:schemaRefs>
</ds:datastoreItem>
</file>

<file path=customXml/itemProps4.xml><?xml version="1.0" encoding="utf-8"?>
<ds:datastoreItem xmlns:ds="http://schemas.openxmlformats.org/officeDocument/2006/customXml" ds:itemID="{9F04E594-F204-4E6D-8F70-6E1955530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4066</Words>
  <Characters>23586</Characters>
  <Application>Microsoft Office Word</Application>
  <DocSecurity>0</DocSecurity>
  <Lines>196</Lines>
  <Paragraphs>55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Põllumajandusministeerium</Company>
  <LinksUpToDate>false</LinksUpToDate>
  <CharactersWithSpaces>27597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Janeli Tikk</dc:creator>
  <cp:lastModifiedBy>Lehti Veeväli</cp:lastModifiedBy>
  <cp:revision>3</cp:revision>
  <cp:lastPrinted>2014-08-25T10:51:00Z</cp:lastPrinted>
  <dcterms:created xsi:type="dcterms:W3CDTF">2021-03-15T13:28:00Z</dcterms:created>
  <dcterms:modified xsi:type="dcterms:W3CDTF">2021-03-17T19:16:00Z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0x01010038114895C0A00C4A891A13FB7AA61DEE</vt:lpwstr>
  </property>
</Properties>
</file>