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3E85D" w14:textId="77777777" w:rsidR="00335C2D" w:rsidRPr="00A57A72" w:rsidRDefault="00335C2D" w:rsidP="00C62BBE">
      <w:pPr>
        <w:pStyle w:val="NormalWeb"/>
        <w:spacing w:before="0" w:beforeAutospacing="0" w:after="0" w:afterAutospacing="0"/>
        <w:jc w:val="right"/>
        <w:rPr>
          <w:bCs/>
          <w:color w:val="000000"/>
          <w:lang w:val="et-EE"/>
        </w:rPr>
      </w:pPr>
      <w:bookmarkStart w:id="0" w:name="_GoBack"/>
      <w:bookmarkEnd w:id="0"/>
      <w:r w:rsidRPr="00A57A72">
        <w:rPr>
          <w:bCs/>
          <w:color w:val="000000"/>
          <w:lang w:val="et-EE"/>
        </w:rPr>
        <w:t>Maaeluministri 17.06.2015 määrus nr 68</w:t>
      </w:r>
    </w:p>
    <w:p w14:paraId="5B85F9CC" w14:textId="77777777" w:rsidR="00335C2D" w:rsidRPr="00A57A72" w:rsidRDefault="00335C2D" w:rsidP="00C62BBE">
      <w:pPr>
        <w:pStyle w:val="NormalWeb"/>
        <w:spacing w:before="0" w:beforeAutospacing="0" w:after="0" w:afterAutospacing="0"/>
        <w:jc w:val="right"/>
        <w:rPr>
          <w:bCs/>
          <w:color w:val="000000"/>
          <w:lang w:val="et-EE"/>
        </w:rPr>
      </w:pPr>
      <w:r w:rsidRPr="00A57A72">
        <w:rPr>
          <w:bCs/>
          <w:color w:val="000000"/>
          <w:lang w:val="et-EE"/>
        </w:rPr>
        <w:t>„Teadmussiirde ja teavituse toetus“</w:t>
      </w:r>
    </w:p>
    <w:p w14:paraId="3DCCE1EC" w14:textId="77777777" w:rsidR="00C62BBE" w:rsidRPr="00A57A72" w:rsidRDefault="00335C2D" w:rsidP="00C62BBE">
      <w:pPr>
        <w:pStyle w:val="NormalWeb"/>
        <w:spacing w:before="0" w:beforeAutospacing="0" w:after="0" w:afterAutospacing="0"/>
        <w:jc w:val="right"/>
        <w:rPr>
          <w:bCs/>
          <w:color w:val="000000"/>
          <w:lang w:val="et-EE"/>
        </w:rPr>
      </w:pPr>
      <w:r w:rsidRPr="00A57A72">
        <w:rPr>
          <w:bCs/>
          <w:color w:val="000000"/>
          <w:lang w:val="et-EE"/>
        </w:rPr>
        <w:t>Lisa</w:t>
      </w:r>
    </w:p>
    <w:p w14:paraId="7803FA44" w14:textId="77777777" w:rsidR="00730FF8" w:rsidRPr="00A57A72" w:rsidRDefault="00730FF8" w:rsidP="00730FF8">
      <w:pPr>
        <w:jc w:val="right"/>
        <w:rPr>
          <w:bCs/>
          <w:color w:val="000000"/>
          <w:lang w:val="et-EE"/>
        </w:rPr>
      </w:pPr>
      <w:r w:rsidRPr="00A57A72">
        <w:rPr>
          <w:bCs/>
          <w:color w:val="000000"/>
          <w:lang w:val="et-EE"/>
        </w:rPr>
        <w:t xml:space="preserve">(maaeluministri </w:t>
      </w:r>
      <w:r w:rsidR="00750591" w:rsidRPr="00A57A72">
        <w:rPr>
          <w:bCs/>
          <w:color w:val="000000"/>
          <w:lang w:val="et-EE"/>
        </w:rPr>
        <w:t>xx</w:t>
      </w:r>
      <w:r w:rsidRPr="00A57A72">
        <w:rPr>
          <w:bCs/>
          <w:color w:val="000000"/>
          <w:lang w:val="et-EE"/>
        </w:rPr>
        <w:t>.</w:t>
      </w:r>
      <w:r w:rsidR="00750591" w:rsidRPr="00A57A72">
        <w:rPr>
          <w:bCs/>
          <w:color w:val="000000"/>
          <w:lang w:val="et-EE"/>
        </w:rPr>
        <w:t>xx.2021</w:t>
      </w:r>
      <w:r w:rsidRPr="00A57A72">
        <w:rPr>
          <w:bCs/>
          <w:color w:val="000000"/>
          <w:lang w:val="et-EE"/>
        </w:rPr>
        <w:t xml:space="preserve"> määruse nr </w:t>
      </w:r>
      <w:r w:rsidR="00245D43" w:rsidRPr="00A57A72">
        <w:rPr>
          <w:bCs/>
          <w:color w:val="000000"/>
          <w:lang w:val="et-EE"/>
        </w:rPr>
        <w:t>…</w:t>
      </w:r>
      <w:r w:rsidRPr="00A57A72">
        <w:rPr>
          <w:bCs/>
          <w:color w:val="000000"/>
          <w:lang w:val="et-EE"/>
        </w:rPr>
        <w:t xml:space="preserve"> sõnastuses)</w:t>
      </w:r>
    </w:p>
    <w:p w14:paraId="4BA4F33F" w14:textId="77777777" w:rsidR="00C62BBE" w:rsidRPr="00A57A72" w:rsidRDefault="00C62BBE" w:rsidP="00C62BBE">
      <w:pPr>
        <w:jc w:val="right"/>
        <w:rPr>
          <w:b/>
          <w:lang w:val="et-EE"/>
        </w:rPr>
      </w:pPr>
    </w:p>
    <w:p w14:paraId="12148B23" w14:textId="77777777" w:rsidR="00C62BBE" w:rsidRPr="00A57A72" w:rsidRDefault="00C62BBE" w:rsidP="00C62BBE">
      <w:pPr>
        <w:rPr>
          <w:b/>
          <w:lang w:val="et-EE"/>
        </w:rPr>
      </w:pPr>
    </w:p>
    <w:p w14:paraId="392A69A0" w14:textId="77777777" w:rsidR="00C62BBE" w:rsidRPr="00A57A72" w:rsidRDefault="00335C2D" w:rsidP="00335C2D">
      <w:pPr>
        <w:jc w:val="center"/>
        <w:rPr>
          <w:b/>
          <w:lang w:val="et-EE"/>
        </w:rPr>
      </w:pPr>
      <w:r w:rsidRPr="00A57A72">
        <w:rPr>
          <w:b/>
          <w:lang w:val="et-EE"/>
        </w:rPr>
        <w:t>Taotluse h</w:t>
      </w:r>
      <w:r w:rsidR="003C547B" w:rsidRPr="00A57A72">
        <w:rPr>
          <w:b/>
          <w:lang w:val="et-EE"/>
        </w:rPr>
        <w:t>indamis</w:t>
      </w:r>
      <w:r w:rsidRPr="00A57A72">
        <w:rPr>
          <w:b/>
          <w:lang w:val="et-EE"/>
        </w:rPr>
        <w:t xml:space="preserve">e </w:t>
      </w:r>
      <w:r w:rsidR="003C547B" w:rsidRPr="00A57A72">
        <w:rPr>
          <w:b/>
          <w:lang w:val="et-EE"/>
        </w:rPr>
        <w:t>kriteeriumi</w:t>
      </w:r>
      <w:r w:rsidRPr="00A57A72">
        <w:rPr>
          <w:b/>
          <w:lang w:val="et-EE"/>
        </w:rPr>
        <w:t>d</w:t>
      </w:r>
    </w:p>
    <w:p w14:paraId="2B22E389" w14:textId="77777777" w:rsidR="00C62BBE" w:rsidRPr="00A57A72" w:rsidRDefault="00C62BBE" w:rsidP="00C62BBE">
      <w:pPr>
        <w:adjustRightInd w:val="0"/>
        <w:rPr>
          <w:b/>
          <w:bCs/>
          <w:lang w:val="et-EE" w:eastAsia="et-E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2"/>
        <w:gridCol w:w="7649"/>
        <w:gridCol w:w="1657"/>
      </w:tblGrid>
      <w:tr w:rsidR="00AB1AFC" w:rsidRPr="00DF6D53" w14:paraId="64407A07" w14:textId="77777777" w:rsidTr="007B0415">
        <w:trPr>
          <w:trHeight w:val="743"/>
        </w:trPr>
        <w:tc>
          <w:tcPr>
            <w:tcW w:w="1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7FD263" w14:textId="77777777" w:rsidR="00171813" w:rsidRPr="00A57A72" w:rsidRDefault="003C547B" w:rsidP="0017181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t-EE"/>
              </w:rPr>
            </w:pPr>
            <w:r w:rsidRPr="00A57A72">
              <w:rPr>
                <w:rFonts w:eastAsia="Calibri"/>
                <w:b/>
                <w:color w:val="000000"/>
                <w:kern w:val="24"/>
                <w:lang w:val="et-EE"/>
              </w:rPr>
              <w:t>1.</w:t>
            </w:r>
            <w:r w:rsidRPr="00A57A72">
              <w:rPr>
                <w:rFonts w:eastAsia="Calibri"/>
                <w:color w:val="000000"/>
                <w:kern w:val="24"/>
                <w:lang w:val="et-EE"/>
              </w:rPr>
              <w:t xml:space="preserve"> </w:t>
            </w:r>
            <w:r w:rsidR="00171813" w:rsidRPr="00A57A72">
              <w:rPr>
                <w:rFonts w:eastAsiaTheme="minorHAnsi"/>
                <w:b/>
                <w:bCs/>
                <w:lang w:val="et-EE"/>
              </w:rPr>
              <w:t>Taotluse sisuline</w:t>
            </w:r>
            <w:r w:rsidR="006531FD" w:rsidRPr="00A57A72">
              <w:rPr>
                <w:rFonts w:eastAsiaTheme="minorHAnsi"/>
                <w:b/>
                <w:bCs/>
                <w:lang w:val="et-EE"/>
              </w:rPr>
              <w:t xml:space="preserve"> </w:t>
            </w:r>
            <w:r w:rsidR="00171813" w:rsidRPr="00A57A72">
              <w:rPr>
                <w:rFonts w:eastAsiaTheme="minorHAnsi"/>
                <w:b/>
                <w:bCs/>
                <w:lang w:val="et-EE"/>
              </w:rPr>
              <w:t>hindamine</w:t>
            </w:r>
          </w:p>
          <w:p w14:paraId="66B71513" w14:textId="77777777" w:rsidR="00171813" w:rsidRPr="00A57A72" w:rsidRDefault="00171813" w:rsidP="0017181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t-EE"/>
              </w:rPr>
            </w:pPr>
          </w:p>
          <w:p w14:paraId="18B07683" w14:textId="77777777" w:rsidR="00171813" w:rsidRPr="00A57A72" w:rsidRDefault="00171813" w:rsidP="0017181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t-EE"/>
              </w:rPr>
            </w:pPr>
            <w:r w:rsidRPr="00A57A72">
              <w:rPr>
                <w:rFonts w:eastAsiaTheme="minorHAnsi"/>
                <w:b/>
                <w:bCs/>
                <w:lang w:val="et-EE"/>
              </w:rPr>
              <w:t>Hindamiskriteeriumid –</w:t>
            </w:r>
          </w:p>
          <w:p w14:paraId="44BF35B0" w14:textId="77777777" w:rsidR="003C547B" w:rsidRPr="00A57A72" w:rsidRDefault="00171813" w:rsidP="00171813">
            <w:pPr>
              <w:pStyle w:val="NormalWeb"/>
              <w:spacing w:before="0" w:beforeAutospacing="0" w:after="0" w:afterAutospacing="0" w:line="276" w:lineRule="auto"/>
              <w:rPr>
                <w:lang w:val="et-EE"/>
              </w:rPr>
            </w:pPr>
            <w:r w:rsidRPr="00A57A72">
              <w:rPr>
                <w:rFonts w:eastAsiaTheme="minorHAnsi"/>
                <w:b/>
                <w:bCs/>
                <w:lang w:val="et-EE"/>
              </w:rPr>
              <w:t>osakaal 40%</w:t>
            </w:r>
          </w:p>
        </w:tc>
        <w:tc>
          <w:tcPr>
            <w:tcW w:w="2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67B8051" w14:textId="77777777" w:rsidR="003C547B" w:rsidRPr="00A57A72" w:rsidRDefault="003C547B" w:rsidP="00171813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lang w:val="et-EE"/>
              </w:rPr>
            </w:pPr>
            <w:r w:rsidRPr="00A57A72">
              <w:rPr>
                <w:rFonts w:eastAsia="Calibri"/>
                <w:b/>
                <w:color w:val="000000"/>
                <w:kern w:val="24"/>
                <w:lang w:val="et-EE"/>
              </w:rPr>
              <w:t>Taseme kirjeldus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F6AC64" w14:textId="77777777" w:rsidR="003C547B" w:rsidRPr="00A57A72" w:rsidRDefault="00171813" w:rsidP="00DA7ED3">
            <w:pPr>
              <w:autoSpaceDE w:val="0"/>
              <w:autoSpaceDN w:val="0"/>
              <w:adjustRightInd w:val="0"/>
              <w:jc w:val="center"/>
              <w:rPr>
                <w:lang w:val="et-EE"/>
              </w:rPr>
            </w:pPr>
            <w:r w:rsidRPr="00A57A72">
              <w:rPr>
                <w:rFonts w:eastAsiaTheme="minorHAnsi"/>
                <w:b/>
                <w:bCs/>
                <w:lang w:val="et-EE"/>
              </w:rPr>
              <w:t>Hindepunktid</w:t>
            </w:r>
          </w:p>
        </w:tc>
      </w:tr>
      <w:tr w:rsidR="003C547B" w:rsidRPr="00DF6D53" w14:paraId="06529151" w14:textId="77777777" w:rsidTr="007B0415">
        <w:trPr>
          <w:trHeight w:val="2390"/>
        </w:trPr>
        <w:tc>
          <w:tcPr>
            <w:tcW w:w="1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8964892" w14:textId="77777777" w:rsidR="003C547B" w:rsidRPr="00A57A72" w:rsidRDefault="00171813" w:rsidP="00FF56BB">
            <w:pPr>
              <w:pStyle w:val="NormalWeb"/>
              <w:spacing w:before="0" w:beforeAutospacing="0" w:after="0" w:afterAutospacing="0" w:line="276" w:lineRule="auto"/>
              <w:jc w:val="both"/>
              <w:rPr>
                <w:lang w:val="et-EE"/>
              </w:rPr>
            </w:pPr>
            <w:r w:rsidRPr="00A57A72">
              <w:rPr>
                <w:lang w:val="et-EE"/>
              </w:rPr>
              <w:t xml:space="preserve">Temaatika aktuaalsus. Tegevuse vastavus meetme, sealhulgas „Eesti maaelu arengukava 2014–2020“ (edaspidi </w:t>
            </w:r>
            <w:r w:rsidRPr="00A57A72">
              <w:rPr>
                <w:i/>
                <w:lang w:val="et-EE"/>
              </w:rPr>
              <w:t>arengukava</w:t>
            </w:r>
            <w:r w:rsidRPr="00A57A72">
              <w:rPr>
                <w:lang w:val="et-EE"/>
              </w:rPr>
              <w:t>) eesmär</w:t>
            </w:r>
            <w:r w:rsidR="00F22D19" w:rsidRPr="00A57A72">
              <w:rPr>
                <w:lang w:val="et-EE"/>
              </w:rPr>
              <w:t>gi</w:t>
            </w:r>
            <w:r w:rsidR="001D5F9B" w:rsidRPr="00A57A72">
              <w:rPr>
                <w:lang w:val="et-EE"/>
              </w:rPr>
              <w:t>le</w:t>
            </w:r>
            <w:r w:rsidRPr="00A57A72">
              <w:rPr>
                <w:lang w:val="et-EE"/>
              </w:rPr>
              <w:t xml:space="preserve"> ja seotus teiste olemasolevate arengukavadega. Tegevuse kattuvus prioriteetsete teemade loetelus olevate teemadega ja tegevuse vastavus neile</w:t>
            </w:r>
          </w:p>
        </w:tc>
        <w:tc>
          <w:tcPr>
            <w:tcW w:w="2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86ABD56" w14:textId="29AD7656" w:rsidR="003C547B" w:rsidRPr="00A57A72" w:rsidRDefault="004D6123" w:rsidP="00B440BC">
            <w:pPr>
              <w:pStyle w:val="NormalWeb"/>
              <w:spacing w:before="0" w:beforeAutospacing="0" w:after="0" w:afterAutospacing="0" w:line="276" w:lineRule="auto"/>
              <w:jc w:val="both"/>
              <w:rPr>
                <w:lang w:val="et-EE"/>
              </w:rPr>
            </w:pPr>
            <w:r w:rsidRPr="00A57A72">
              <w:rPr>
                <w:lang w:val="et-EE"/>
              </w:rPr>
              <w:t xml:space="preserve">Temaatika vajalikkus on selgelt ja </w:t>
            </w:r>
            <w:r w:rsidR="00322779" w:rsidRPr="00A57A72">
              <w:rPr>
                <w:lang w:val="et-EE"/>
              </w:rPr>
              <w:t xml:space="preserve">täpselt </w:t>
            </w:r>
            <w:r w:rsidRPr="00A57A72">
              <w:rPr>
                <w:lang w:val="et-EE"/>
              </w:rPr>
              <w:t xml:space="preserve">sõnastatud ning </w:t>
            </w:r>
            <w:r w:rsidR="00F22D19" w:rsidRPr="00A57A72">
              <w:rPr>
                <w:lang w:val="et-EE"/>
              </w:rPr>
              <w:t xml:space="preserve">temaatika </w:t>
            </w:r>
            <w:r w:rsidRPr="00A57A72">
              <w:rPr>
                <w:lang w:val="et-EE"/>
              </w:rPr>
              <w:t>on sektori jaoks aktuaalne</w:t>
            </w:r>
            <w:r w:rsidR="00B440BC" w:rsidRPr="00A57A72">
              <w:rPr>
                <w:lang w:val="et-EE"/>
              </w:rPr>
              <w:t xml:space="preserve"> või tegevus on suunatud kutseõppeasutuste tasemeõppes õppijatele.</w:t>
            </w:r>
            <w:r w:rsidRPr="00A57A72">
              <w:rPr>
                <w:lang w:val="et-EE"/>
              </w:rPr>
              <w:t xml:space="preserve"> Tegevus vastab meetme, sealhulgas arengukava eesmärgile. Taotlusest selgub seos olemasolevate arengukavadega. Tegevus ei kattu arengukava</w:t>
            </w:r>
            <w:r w:rsidR="00366F67" w:rsidRPr="00A57A72">
              <w:rPr>
                <w:lang w:val="et-EE"/>
              </w:rPr>
              <w:t xml:space="preserve"> teistest meetmete</w:t>
            </w:r>
            <w:r w:rsidRPr="00A57A72">
              <w:rPr>
                <w:lang w:val="et-EE"/>
              </w:rPr>
              <w:t>s</w:t>
            </w:r>
            <w:r w:rsidR="00366F67" w:rsidRPr="00A57A72">
              <w:rPr>
                <w:lang w:val="et-EE"/>
              </w:rPr>
              <w:t>t (nt pikaajalised programmid)</w:t>
            </w:r>
            <w:r w:rsidRPr="00A57A72">
              <w:rPr>
                <w:lang w:val="et-EE"/>
              </w:rPr>
              <w:t xml:space="preserve"> või </w:t>
            </w:r>
            <w:r w:rsidR="00366F67" w:rsidRPr="00A57A72">
              <w:rPr>
                <w:lang w:val="et-EE"/>
              </w:rPr>
              <w:t xml:space="preserve">muudest </w:t>
            </w:r>
            <w:r w:rsidRPr="00A57A72">
              <w:rPr>
                <w:lang w:val="et-EE"/>
              </w:rPr>
              <w:t xml:space="preserve">vahenditest </w:t>
            </w:r>
            <w:r w:rsidR="00EE6684" w:rsidRPr="00A57A72">
              <w:rPr>
                <w:lang w:val="et-EE"/>
              </w:rPr>
              <w:t xml:space="preserve">rahastatud </w:t>
            </w:r>
            <w:r w:rsidRPr="00A57A72">
              <w:rPr>
                <w:lang w:val="et-EE"/>
              </w:rPr>
              <w:t>sa</w:t>
            </w:r>
            <w:r w:rsidR="00366F67" w:rsidRPr="00A57A72">
              <w:rPr>
                <w:lang w:val="et-EE"/>
              </w:rPr>
              <w:t>masuguste tegevuste</w:t>
            </w:r>
            <w:r w:rsidR="00EE6684" w:rsidRPr="00A57A72">
              <w:rPr>
                <w:lang w:val="et-EE"/>
              </w:rPr>
              <w:t>ga</w:t>
            </w:r>
            <w:r w:rsidRPr="00A57A72">
              <w:rPr>
                <w:lang w:val="et-EE"/>
              </w:rPr>
              <w:t xml:space="preserve">. Esitatud temaatika kattub prioriteetsete teemade loetelus olevate teemadega. Tegevused sisaldavad </w:t>
            </w:r>
            <w:r w:rsidR="00935BEC" w:rsidRPr="00A57A72">
              <w:rPr>
                <w:lang w:val="et-EE"/>
              </w:rPr>
              <w:t xml:space="preserve">rahvusvahelise </w:t>
            </w:r>
            <w:r w:rsidRPr="00A57A72">
              <w:rPr>
                <w:lang w:val="et-EE"/>
              </w:rPr>
              <w:t>maamajandusliku teadus-</w:t>
            </w:r>
            <w:r w:rsidR="00935BEC" w:rsidRPr="00A57A72">
              <w:rPr>
                <w:lang w:val="et-EE"/>
              </w:rPr>
              <w:t xml:space="preserve"> ja </w:t>
            </w:r>
            <w:r w:rsidRPr="00A57A72">
              <w:rPr>
                <w:lang w:val="et-EE"/>
              </w:rPr>
              <w:t xml:space="preserve">arendustegevuse tulemuste tutvustusi </w:t>
            </w:r>
            <w:r w:rsidR="00751805" w:rsidRPr="00A57A72">
              <w:rPr>
                <w:lang w:val="et-EE"/>
              </w:rPr>
              <w:t xml:space="preserve">ning </w:t>
            </w:r>
            <w:r w:rsidR="001D5F9B" w:rsidRPr="00A57A72">
              <w:rPr>
                <w:lang w:val="et-EE"/>
              </w:rPr>
              <w:t xml:space="preserve">tegevuste kaudu </w:t>
            </w:r>
            <w:r w:rsidR="00322779" w:rsidRPr="00A57A72">
              <w:rPr>
                <w:lang w:val="et-EE"/>
              </w:rPr>
              <w:t>antakse edasi</w:t>
            </w:r>
            <w:r w:rsidRPr="00A57A72">
              <w:rPr>
                <w:lang w:val="et-EE"/>
              </w:rPr>
              <w:t xml:space="preserve"> rahvusvahelisi kogemusi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1EE8435" w14:textId="77777777" w:rsidR="003C547B" w:rsidRPr="00A57A72" w:rsidRDefault="00CA5202" w:rsidP="00FF56BB">
            <w:pPr>
              <w:pStyle w:val="NormalWeb"/>
              <w:spacing w:before="0" w:beforeAutospacing="0" w:after="0" w:afterAutospacing="0" w:line="276" w:lineRule="auto"/>
              <w:jc w:val="center"/>
              <w:rPr>
                <w:lang w:val="et-EE"/>
              </w:rPr>
            </w:pPr>
            <w:r w:rsidRPr="00A57A72">
              <w:rPr>
                <w:lang w:val="et-EE"/>
              </w:rPr>
              <w:t>3</w:t>
            </w:r>
          </w:p>
        </w:tc>
      </w:tr>
      <w:tr w:rsidR="00DA7ED3" w:rsidRPr="00DF6D53" w14:paraId="71E2F2D5" w14:textId="77777777" w:rsidTr="007B0415">
        <w:trPr>
          <w:trHeight w:val="371"/>
        </w:trPr>
        <w:tc>
          <w:tcPr>
            <w:tcW w:w="1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9D7C69" w14:textId="77777777" w:rsidR="00DA7ED3" w:rsidRPr="00DC0821" w:rsidRDefault="00DA7ED3" w:rsidP="00AE6941">
            <w:pPr>
              <w:pStyle w:val="NormalWeb"/>
              <w:spacing w:before="0" w:beforeAutospacing="0" w:after="0" w:afterAutospacing="0" w:line="276" w:lineRule="auto"/>
              <w:rPr>
                <w:lang w:val="et-EE"/>
              </w:rPr>
            </w:pPr>
          </w:p>
        </w:tc>
        <w:tc>
          <w:tcPr>
            <w:tcW w:w="2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BA9386" w14:textId="7EE4A890" w:rsidR="00DA7ED3" w:rsidRPr="00DC0821" w:rsidRDefault="00950C9F" w:rsidP="00B440BC">
            <w:pPr>
              <w:pStyle w:val="NormalWeb"/>
              <w:spacing w:line="276" w:lineRule="auto"/>
              <w:jc w:val="both"/>
              <w:rPr>
                <w:rFonts w:eastAsia="Calibri"/>
                <w:color w:val="000000"/>
                <w:kern w:val="24"/>
                <w:lang w:val="et-EE"/>
              </w:rPr>
            </w:pPr>
            <w:r w:rsidRPr="00DC0821">
              <w:rPr>
                <w:rFonts w:eastAsia="Calibri"/>
                <w:color w:val="000000"/>
                <w:kern w:val="24"/>
                <w:lang w:val="et-EE"/>
              </w:rPr>
              <w:t xml:space="preserve">Temaatika vajalikkus on selgelt ja </w:t>
            </w:r>
            <w:r w:rsidR="00322779" w:rsidRPr="00DC0821">
              <w:rPr>
                <w:rFonts w:eastAsia="Calibri"/>
                <w:color w:val="000000"/>
                <w:kern w:val="24"/>
                <w:lang w:val="et-EE"/>
              </w:rPr>
              <w:t xml:space="preserve">täpselt </w:t>
            </w:r>
            <w:r w:rsidRPr="00DC0821">
              <w:rPr>
                <w:rFonts w:eastAsia="Calibri"/>
                <w:color w:val="000000"/>
                <w:kern w:val="24"/>
                <w:lang w:val="et-EE"/>
              </w:rPr>
              <w:t xml:space="preserve">sõnastatud ning </w:t>
            </w:r>
            <w:r w:rsidR="00F22D19" w:rsidRPr="00DC0821">
              <w:rPr>
                <w:rFonts w:eastAsia="Calibri"/>
                <w:color w:val="000000"/>
                <w:kern w:val="24"/>
                <w:lang w:val="et-EE"/>
              </w:rPr>
              <w:t xml:space="preserve">temaatika </w:t>
            </w:r>
            <w:r w:rsidRPr="00DC0821">
              <w:rPr>
                <w:rFonts w:eastAsia="Calibri"/>
                <w:color w:val="000000"/>
                <w:kern w:val="24"/>
                <w:lang w:val="et-EE"/>
              </w:rPr>
              <w:t xml:space="preserve">on sektori jaoks aktuaalne </w:t>
            </w:r>
            <w:r w:rsidR="00B440BC" w:rsidRPr="00DC0821">
              <w:rPr>
                <w:rFonts w:eastAsia="Calibri"/>
                <w:color w:val="000000"/>
                <w:kern w:val="24"/>
                <w:lang w:val="et-EE"/>
              </w:rPr>
              <w:t xml:space="preserve">või tegevus on osaliselt suunatud kutseõppeasutuste tasemeõppes õppijatele. </w:t>
            </w:r>
            <w:r w:rsidRPr="00DC0821">
              <w:rPr>
                <w:rFonts w:eastAsia="Calibri"/>
                <w:color w:val="000000"/>
                <w:kern w:val="24"/>
                <w:lang w:val="et-EE"/>
              </w:rPr>
              <w:t xml:space="preserve">Tegevus vastab meetme, sealhulgas arengukava eesmärgile. </w:t>
            </w:r>
            <w:r w:rsidR="00C21258" w:rsidRPr="00DC0821">
              <w:rPr>
                <w:rFonts w:eastAsia="Calibri"/>
                <w:color w:val="000000"/>
                <w:kern w:val="24"/>
                <w:lang w:val="et-EE"/>
              </w:rPr>
              <w:t xml:space="preserve">Tegevuse seotus teiste </w:t>
            </w:r>
            <w:r w:rsidRPr="00DC0821">
              <w:rPr>
                <w:rFonts w:eastAsia="Calibri"/>
                <w:color w:val="000000"/>
                <w:kern w:val="24"/>
                <w:lang w:val="et-EE"/>
              </w:rPr>
              <w:t>arengukavadega</w:t>
            </w:r>
            <w:r w:rsidR="00C21258" w:rsidRPr="00DC0821">
              <w:rPr>
                <w:rFonts w:eastAsia="Calibri"/>
                <w:color w:val="000000"/>
                <w:kern w:val="24"/>
                <w:lang w:val="et-EE"/>
              </w:rPr>
              <w:t xml:space="preserve"> ei ole selge</w:t>
            </w:r>
            <w:r w:rsidRPr="00DC0821">
              <w:rPr>
                <w:rFonts w:eastAsia="Calibri"/>
                <w:color w:val="000000"/>
                <w:kern w:val="24"/>
                <w:lang w:val="et-EE"/>
              </w:rPr>
              <w:t xml:space="preserve">. Tegevus </w:t>
            </w:r>
            <w:r w:rsidR="0073592C" w:rsidRPr="00DC0821">
              <w:rPr>
                <w:rFonts w:eastAsia="Calibri"/>
                <w:color w:val="000000"/>
                <w:kern w:val="24"/>
                <w:lang w:val="et-EE"/>
              </w:rPr>
              <w:t xml:space="preserve">kattub </w:t>
            </w:r>
            <w:r w:rsidR="00FA1656" w:rsidRPr="00DC0821">
              <w:rPr>
                <w:lang w:val="et-EE"/>
              </w:rPr>
              <w:t xml:space="preserve">arengukava teistest meetmetest (nt pikaajalised programmid) või muudest vahenditest rahastatud samasuguste tegevustega. </w:t>
            </w:r>
            <w:r w:rsidRPr="00DC0821">
              <w:rPr>
                <w:rFonts w:eastAsia="Calibri"/>
                <w:color w:val="000000"/>
                <w:kern w:val="24"/>
                <w:lang w:val="et-EE"/>
              </w:rPr>
              <w:t>Esitatud temaatika kattub prioriteetsete teemade loetelus olevate teemadega. Tegevused sisaldavad</w:t>
            </w:r>
            <w:r w:rsidR="00935BEC" w:rsidRPr="00DC0821">
              <w:rPr>
                <w:rFonts w:eastAsia="Calibri"/>
                <w:color w:val="000000"/>
                <w:kern w:val="24"/>
                <w:lang w:val="et-EE"/>
              </w:rPr>
              <w:t xml:space="preserve"> </w:t>
            </w:r>
            <w:r w:rsidR="00935BEC" w:rsidRPr="00DC0821">
              <w:rPr>
                <w:lang w:val="et-EE"/>
              </w:rPr>
              <w:t>rahvusvahelise</w:t>
            </w:r>
            <w:r w:rsidRPr="00DC0821">
              <w:rPr>
                <w:rFonts w:eastAsia="Calibri"/>
                <w:color w:val="000000"/>
                <w:kern w:val="24"/>
                <w:lang w:val="et-EE"/>
              </w:rPr>
              <w:t xml:space="preserve"> maamajandusliku teadus-</w:t>
            </w:r>
            <w:r w:rsidR="00935BEC" w:rsidRPr="00DC0821">
              <w:rPr>
                <w:rFonts w:eastAsia="Calibri"/>
                <w:color w:val="000000"/>
                <w:kern w:val="24"/>
                <w:lang w:val="et-EE"/>
              </w:rPr>
              <w:t xml:space="preserve"> ja </w:t>
            </w:r>
            <w:r w:rsidRPr="00DC0821">
              <w:rPr>
                <w:rFonts w:eastAsia="Calibri"/>
                <w:color w:val="000000"/>
                <w:kern w:val="24"/>
                <w:lang w:val="et-EE"/>
              </w:rPr>
              <w:t xml:space="preserve">arendustegevuse </w:t>
            </w:r>
            <w:r w:rsidRPr="00DC0821">
              <w:rPr>
                <w:rFonts w:eastAsia="Calibri"/>
                <w:color w:val="000000"/>
                <w:kern w:val="24"/>
                <w:lang w:val="et-EE"/>
              </w:rPr>
              <w:lastRenderedPageBreak/>
              <w:t xml:space="preserve">tulemuste tutvustusi </w:t>
            </w:r>
            <w:r w:rsidR="00751805" w:rsidRPr="00DC0821">
              <w:rPr>
                <w:rFonts w:eastAsia="Calibri"/>
                <w:color w:val="000000"/>
                <w:kern w:val="24"/>
                <w:lang w:val="et-EE"/>
              </w:rPr>
              <w:t xml:space="preserve">ning </w:t>
            </w:r>
            <w:r w:rsidR="001D5F9B" w:rsidRPr="00DC0821">
              <w:rPr>
                <w:rFonts w:eastAsia="Calibri"/>
                <w:color w:val="000000"/>
                <w:kern w:val="24"/>
                <w:lang w:val="et-EE"/>
              </w:rPr>
              <w:t xml:space="preserve">tegevuste kaudu </w:t>
            </w:r>
            <w:r w:rsidR="00322779" w:rsidRPr="00DC0821">
              <w:rPr>
                <w:rFonts w:eastAsia="Calibri"/>
                <w:color w:val="000000"/>
                <w:kern w:val="24"/>
                <w:lang w:val="et-EE"/>
              </w:rPr>
              <w:t>antakse edasi</w:t>
            </w:r>
            <w:r w:rsidRPr="00DC0821">
              <w:rPr>
                <w:rFonts w:eastAsia="Calibri"/>
                <w:color w:val="000000"/>
                <w:kern w:val="24"/>
                <w:lang w:val="et-EE"/>
              </w:rPr>
              <w:t xml:space="preserve"> rahvusvahelisi kogemusi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BA4B2D" w14:textId="77777777" w:rsidR="00DA7ED3" w:rsidRPr="00DC0821" w:rsidRDefault="00CA5202" w:rsidP="00DA7ED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eastAsia="Calibri"/>
                <w:color w:val="000000"/>
                <w:kern w:val="24"/>
                <w:lang w:val="et-EE"/>
              </w:rPr>
            </w:pPr>
            <w:r w:rsidRPr="00DC0821">
              <w:rPr>
                <w:rFonts w:eastAsia="Calibri"/>
                <w:color w:val="000000"/>
                <w:kern w:val="24"/>
                <w:lang w:val="et-EE"/>
              </w:rPr>
              <w:lastRenderedPageBreak/>
              <w:t>2</w:t>
            </w:r>
          </w:p>
        </w:tc>
      </w:tr>
      <w:tr w:rsidR="00DA7ED3" w:rsidRPr="00DF6D53" w14:paraId="593725EF" w14:textId="77777777" w:rsidTr="007B0415">
        <w:trPr>
          <w:trHeight w:val="371"/>
        </w:trPr>
        <w:tc>
          <w:tcPr>
            <w:tcW w:w="1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8ACE64" w14:textId="77777777" w:rsidR="00DA7ED3" w:rsidRPr="00DC0821" w:rsidRDefault="00DA7ED3" w:rsidP="00AE6941">
            <w:pPr>
              <w:pStyle w:val="NormalWeb"/>
              <w:spacing w:before="0" w:beforeAutospacing="0" w:after="0" w:afterAutospacing="0" w:line="276" w:lineRule="auto"/>
              <w:rPr>
                <w:lang w:val="et-EE"/>
              </w:rPr>
            </w:pPr>
          </w:p>
        </w:tc>
        <w:tc>
          <w:tcPr>
            <w:tcW w:w="2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1C934B" w14:textId="1969991F" w:rsidR="00DA7ED3" w:rsidRPr="00DC0821" w:rsidRDefault="00950C9F" w:rsidP="00B440BC">
            <w:pPr>
              <w:pStyle w:val="NormalWeb"/>
              <w:spacing w:line="276" w:lineRule="auto"/>
              <w:jc w:val="both"/>
              <w:rPr>
                <w:rFonts w:eastAsia="Calibri"/>
                <w:color w:val="000000"/>
                <w:kern w:val="24"/>
                <w:lang w:val="et-EE"/>
              </w:rPr>
            </w:pPr>
            <w:r w:rsidRPr="00DC0821">
              <w:rPr>
                <w:rFonts w:eastAsia="Calibri"/>
                <w:color w:val="000000"/>
                <w:kern w:val="24"/>
                <w:lang w:val="et-EE"/>
              </w:rPr>
              <w:t xml:space="preserve">Temaatika vajalikkus </w:t>
            </w:r>
            <w:r w:rsidR="00383BEF" w:rsidRPr="00DC0821">
              <w:rPr>
                <w:rFonts w:eastAsia="Calibri"/>
                <w:color w:val="000000"/>
                <w:kern w:val="24"/>
                <w:lang w:val="et-EE"/>
              </w:rPr>
              <w:t xml:space="preserve">ja </w:t>
            </w:r>
            <w:r w:rsidR="0073592C" w:rsidRPr="00DC0821">
              <w:rPr>
                <w:rFonts w:eastAsia="Calibri"/>
                <w:color w:val="000000"/>
                <w:kern w:val="24"/>
                <w:lang w:val="et-EE"/>
              </w:rPr>
              <w:t xml:space="preserve">aktuaalsus sektori jaoks ei ole </w:t>
            </w:r>
            <w:r w:rsidRPr="00DC0821">
              <w:rPr>
                <w:rFonts w:eastAsia="Calibri"/>
                <w:color w:val="000000"/>
                <w:kern w:val="24"/>
                <w:lang w:val="et-EE"/>
              </w:rPr>
              <w:t>selge</w:t>
            </w:r>
            <w:r w:rsidR="00B440BC" w:rsidRPr="00DC0821">
              <w:rPr>
                <w:rFonts w:eastAsia="Calibri"/>
                <w:color w:val="000000"/>
                <w:kern w:val="24"/>
                <w:lang w:val="et-EE"/>
              </w:rPr>
              <w:t xml:space="preserve"> või tegevus on ainult väga vähesel määral suunatud kutseõppeasutuse tasemeõppes õppijatele</w:t>
            </w:r>
            <w:r w:rsidRPr="00DC0821">
              <w:rPr>
                <w:rFonts w:eastAsia="Calibri"/>
                <w:color w:val="000000"/>
                <w:kern w:val="24"/>
                <w:lang w:val="et-EE"/>
              </w:rPr>
              <w:t xml:space="preserve">. Tegevus vastab </w:t>
            </w:r>
            <w:r w:rsidR="00B36E2B" w:rsidRPr="00DC0821">
              <w:rPr>
                <w:rFonts w:eastAsia="Calibri"/>
                <w:color w:val="000000"/>
                <w:kern w:val="24"/>
                <w:lang w:val="et-EE"/>
              </w:rPr>
              <w:t>osaliselt</w:t>
            </w:r>
            <w:r w:rsidR="00D92498" w:rsidRPr="00DC0821">
              <w:rPr>
                <w:rFonts w:eastAsia="Calibri"/>
                <w:color w:val="000000"/>
                <w:kern w:val="24"/>
                <w:lang w:val="et-EE"/>
              </w:rPr>
              <w:t xml:space="preserve"> </w:t>
            </w:r>
            <w:r w:rsidRPr="00DC0821">
              <w:rPr>
                <w:rFonts w:eastAsia="Calibri"/>
                <w:color w:val="000000"/>
                <w:kern w:val="24"/>
                <w:lang w:val="et-EE"/>
              </w:rPr>
              <w:t xml:space="preserve">meetme, sealhulgas arengukava eesmärgile. </w:t>
            </w:r>
            <w:r w:rsidR="00C21258" w:rsidRPr="00DC0821">
              <w:rPr>
                <w:rFonts w:eastAsia="Calibri"/>
                <w:color w:val="000000"/>
                <w:kern w:val="24"/>
                <w:lang w:val="et-EE"/>
              </w:rPr>
              <w:t xml:space="preserve">Tegevuse seotus teiste </w:t>
            </w:r>
            <w:r w:rsidRPr="00DC0821">
              <w:rPr>
                <w:rFonts w:eastAsia="Calibri"/>
                <w:color w:val="000000"/>
                <w:kern w:val="24"/>
                <w:lang w:val="et-EE"/>
              </w:rPr>
              <w:t>arengukavadega</w:t>
            </w:r>
            <w:r w:rsidR="00C21258" w:rsidRPr="00DC0821">
              <w:rPr>
                <w:rFonts w:eastAsia="Calibri"/>
                <w:color w:val="000000"/>
                <w:kern w:val="24"/>
                <w:lang w:val="et-EE"/>
              </w:rPr>
              <w:t xml:space="preserve"> ei ole selge</w:t>
            </w:r>
            <w:r w:rsidRPr="00DC0821">
              <w:rPr>
                <w:rFonts w:eastAsia="Calibri"/>
                <w:color w:val="000000"/>
                <w:kern w:val="24"/>
                <w:lang w:val="et-EE"/>
              </w:rPr>
              <w:t>. Tegevus kattu</w:t>
            </w:r>
            <w:r w:rsidR="0073592C" w:rsidRPr="00DC0821">
              <w:rPr>
                <w:rFonts w:eastAsia="Calibri"/>
                <w:color w:val="000000"/>
                <w:kern w:val="24"/>
                <w:lang w:val="et-EE"/>
              </w:rPr>
              <w:t>b</w:t>
            </w:r>
            <w:r w:rsidRPr="00DC0821">
              <w:rPr>
                <w:rFonts w:eastAsia="Calibri"/>
                <w:color w:val="000000"/>
                <w:kern w:val="24"/>
                <w:lang w:val="et-EE"/>
              </w:rPr>
              <w:t xml:space="preserve"> </w:t>
            </w:r>
            <w:r w:rsidR="00FA1656" w:rsidRPr="00DC0821">
              <w:rPr>
                <w:lang w:val="et-EE"/>
              </w:rPr>
              <w:t>arengukava teistest meetmetest (nt pikaajalised programmid) või muudest vahenditest rahastatud samasuguste tegevustega.</w:t>
            </w:r>
            <w:r w:rsidRPr="00DC0821">
              <w:rPr>
                <w:rFonts w:eastAsia="Calibri"/>
                <w:color w:val="000000"/>
                <w:kern w:val="24"/>
                <w:lang w:val="et-EE"/>
              </w:rPr>
              <w:t xml:space="preserve"> Esitatud temaatika kattub prioriteetsete teemade loetelus olevate teemadega. Tegevused </w:t>
            </w:r>
            <w:r w:rsidR="00B33DA1" w:rsidRPr="00DC0821">
              <w:rPr>
                <w:rFonts w:eastAsia="Calibri"/>
                <w:color w:val="000000"/>
                <w:kern w:val="24"/>
                <w:lang w:val="et-EE"/>
              </w:rPr>
              <w:t xml:space="preserve">ei </w:t>
            </w:r>
            <w:r w:rsidRPr="00DC0821">
              <w:rPr>
                <w:rFonts w:eastAsia="Calibri"/>
                <w:color w:val="000000"/>
                <w:kern w:val="24"/>
                <w:lang w:val="et-EE"/>
              </w:rPr>
              <w:t xml:space="preserve">sisalda </w:t>
            </w:r>
            <w:r w:rsidR="00984214" w:rsidRPr="00DC0821">
              <w:rPr>
                <w:rFonts w:eastAsia="Calibri"/>
                <w:color w:val="000000"/>
                <w:kern w:val="24"/>
                <w:lang w:val="et-EE"/>
              </w:rPr>
              <w:t xml:space="preserve">rahvusvahelise ega </w:t>
            </w:r>
            <w:r w:rsidR="00652C7B" w:rsidRPr="00DC0821">
              <w:rPr>
                <w:rFonts w:eastAsia="Calibri"/>
                <w:color w:val="000000"/>
                <w:kern w:val="24"/>
                <w:lang w:val="et-EE"/>
              </w:rPr>
              <w:t>Eesti-</w:t>
            </w:r>
            <w:r w:rsidR="00984214" w:rsidRPr="00DC0821">
              <w:rPr>
                <w:rFonts w:eastAsia="Calibri"/>
                <w:color w:val="000000"/>
                <w:kern w:val="24"/>
                <w:lang w:val="et-EE"/>
              </w:rPr>
              <w:t xml:space="preserve">sisese </w:t>
            </w:r>
            <w:r w:rsidRPr="00DC0821">
              <w:rPr>
                <w:rFonts w:eastAsia="Calibri"/>
                <w:color w:val="000000"/>
                <w:kern w:val="24"/>
                <w:lang w:val="et-EE"/>
              </w:rPr>
              <w:t>maamajandusliku teadus-</w:t>
            </w:r>
            <w:r w:rsidR="00307A8E" w:rsidRPr="00DC0821">
              <w:rPr>
                <w:rFonts w:eastAsia="Calibri"/>
                <w:color w:val="000000"/>
                <w:kern w:val="24"/>
                <w:lang w:val="et-EE"/>
              </w:rPr>
              <w:t xml:space="preserve"> ja </w:t>
            </w:r>
            <w:r w:rsidRPr="00DC0821">
              <w:rPr>
                <w:rFonts w:eastAsia="Calibri"/>
                <w:color w:val="000000"/>
                <w:kern w:val="24"/>
                <w:lang w:val="et-EE"/>
              </w:rPr>
              <w:t xml:space="preserve">arendustegevuse tulemuste tutvustusi </w:t>
            </w:r>
            <w:r w:rsidR="00383BEF" w:rsidRPr="00DC0821">
              <w:rPr>
                <w:rFonts w:eastAsia="Calibri"/>
                <w:color w:val="000000"/>
                <w:kern w:val="24"/>
                <w:lang w:val="et-EE"/>
              </w:rPr>
              <w:t xml:space="preserve">ning tegevuste kaudu ei anta edasi </w:t>
            </w:r>
            <w:r w:rsidRPr="00DC0821">
              <w:rPr>
                <w:rFonts w:eastAsia="Calibri"/>
                <w:color w:val="000000"/>
                <w:kern w:val="24"/>
                <w:lang w:val="et-EE"/>
              </w:rPr>
              <w:t>kogemusi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4B6A3B" w14:textId="77777777" w:rsidR="00DA7ED3" w:rsidRPr="00DC0821" w:rsidRDefault="004D6123" w:rsidP="00DA7ED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eastAsia="Calibri"/>
                <w:color w:val="000000"/>
                <w:kern w:val="24"/>
                <w:lang w:val="et-EE"/>
              </w:rPr>
            </w:pPr>
            <w:r w:rsidRPr="00DC0821">
              <w:rPr>
                <w:rFonts w:eastAsia="Calibri"/>
                <w:color w:val="000000"/>
                <w:kern w:val="24"/>
                <w:lang w:val="et-EE"/>
              </w:rPr>
              <w:t>1</w:t>
            </w:r>
          </w:p>
        </w:tc>
      </w:tr>
      <w:tr w:rsidR="00AB1AFC" w:rsidRPr="00DF6D53" w14:paraId="2BF0952B" w14:textId="77777777" w:rsidTr="007B0415">
        <w:trPr>
          <w:trHeight w:val="371"/>
        </w:trPr>
        <w:tc>
          <w:tcPr>
            <w:tcW w:w="1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B72D1F" w14:textId="77777777" w:rsidR="003C547B" w:rsidRPr="00DC0821" w:rsidRDefault="003C547B" w:rsidP="00AE6941">
            <w:pPr>
              <w:pStyle w:val="NormalWeb"/>
              <w:spacing w:before="0" w:beforeAutospacing="0" w:after="0" w:afterAutospacing="0" w:line="276" w:lineRule="auto"/>
              <w:rPr>
                <w:lang w:val="et-EE"/>
              </w:rPr>
            </w:pPr>
          </w:p>
        </w:tc>
        <w:tc>
          <w:tcPr>
            <w:tcW w:w="2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54ADC4D" w14:textId="013844FA" w:rsidR="004D6123" w:rsidRPr="00DC0821" w:rsidRDefault="004D6123" w:rsidP="00B440BC">
            <w:pPr>
              <w:pStyle w:val="NormalWeb"/>
              <w:spacing w:line="276" w:lineRule="auto"/>
              <w:jc w:val="both"/>
              <w:rPr>
                <w:lang w:val="et-EE"/>
              </w:rPr>
            </w:pPr>
            <w:r w:rsidRPr="00DC0821">
              <w:rPr>
                <w:rFonts w:eastAsia="Calibri"/>
                <w:color w:val="000000"/>
                <w:kern w:val="24"/>
                <w:lang w:val="et-EE"/>
              </w:rPr>
              <w:t>Temaatika vajalikkus ei ole selge</w:t>
            </w:r>
            <w:r w:rsidR="00383BEF" w:rsidRPr="00DC0821">
              <w:rPr>
                <w:rFonts w:eastAsia="Calibri"/>
                <w:color w:val="000000"/>
                <w:kern w:val="24"/>
                <w:lang w:val="et-EE"/>
              </w:rPr>
              <w:t xml:space="preserve"> ja</w:t>
            </w:r>
            <w:r w:rsidRPr="00DC0821">
              <w:rPr>
                <w:rFonts w:eastAsia="Calibri"/>
                <w:color w:val="000000"/>
                <w:kern w:val="24"/>
                <w:lang w:val="et-EE"/>
              </w:rPr>
              <w:t xml:space="preserve"> </w:t>
            </w:r>
            <w:r w:rsidR="00F22D19" w:rsidRPr="00DC0821">
              <w:rPr>
                <w:rFonts w:eastAsia="Calibri"/>
                <w:color w:val="000000"/>
                <w:kern w:val="24"/>
                <w:lang w:val="et-EE"/>
              </w:rPr>
              <w:t xml:space="preserve">temaatika </w:t>
            </w:r>
            <w:r w:rsidRPr="00DC0821">
              <w:rPr>
                <w:rFonts w:eastAsia="Calibri"/>
                <w:color w:val="000000"/>
                <w:kern w:val="24"/>
                <w:lang w:val="et-EE"/>
              </w:rPr>
              <w:t>ei ole aktuaalne</w:t>
            </w:r>
            <w:r w:rsidR="00B440BC" w:rsidRPr="00DC0821">
              <w:rPr>
                <w:rFonts w:eastAsia="Calibri"/>
                <w:color w:val="000000"/>
                <w:kern w:val="24"/>
                <w:lang w:val="et-EE"/>
              </w:rPr>
              <w:t>, samuti ei ole tegevus suunatud kutseõppeasutuste tasemeõppes õppijatele</w:t>
            </w:r>
            <w:r w:rsidRPr="00DC0821">
              <w:rPr>
                <w:rFonts w:eastAsia="Calibri"/>
                <w:color w:val="000000"/>
                <w:kern w:val="24"/>
                <w:lang w:val="et-EE"/>
              </w:rPr>
              <w:t xml:space="preserve">. Tegevus ei vasta meetme, sealhulgas arengukava eesmärgile. </w:t>
            </w:r>
            <w:r w:rsidR="00C21258" w:rsidRPr="00DC0821">
              <w:rPr>
                <w:rFonts w:eastAsia="Calibri"/>
                <w:color w:val="000000"/>
                <w:kern w:val="24"/>
                <w:lang w:val="et-EE"/>
              </w:rPr>
              <w:t>Tegevus</w:t>
            </w:r>
            <w:r w:rsidR="0073592C" w:rsidRPr="00DC0821">
              <w:rPr>
                <w:rFonts w:eastAsia="Calibri"/>
                <w:color w:val="000000"/>
                <w:kern w:val="24"/>
                <w:lang w:val="et-EE"/>
              </w:rPr>
              <w:t xml:space="preserve"> ei ole </w:t>
            </w:r>
            <w:r w:rsidR="00C21258" w:rsidRPr="00DC0821">
              <w:rPr>
                <w:rFonts w:eastAsia="Calibri"/>
                <w:color w:val="000000"/>
                <w:kern w:val="24"/>
                <w:lang w:val="et-EE"/>
              </w:rPr>
              <w:t>seotu</w:t>
            </w:r>
            <w:r w:rsidR="0073592C" w:rsidRPr="00DC0821">
              <w:rPr>
                <w:rFonts w:eastAsia="Calibri"/>
                <w:color w:val="000000"/>
                <w:kern w:val="24"/>
                <w:lang w:val="et-EE"/>
              </w:rPr>
              <w:t>d</w:t>
            </w:r>
            <w:r w:rsidR="00C21258" w:rsidRPr="00DC0821">
              <w:rPr>
                <w:rFonts w:eastAsia="Calibri"/>
                <w:color w:val="000000"/>
                <w:kern w:val="24"/>
                <w:lang w:val="et-EE"/>
              </w:rPr>
              <w:t xml:space="preserve"> </w:t>
            </w:r>
            <w:r w:rsidRPr="00DC0821">
              <w:rPr>
                <w:rFonts w:eastAsia="Calibri"/>
                <w:color w:val="000000"/>
                <w:kern w:val="24"/>
                <w:lang w:val="et-EE"/>
              </w:rPr>
              <w:t xml:space="preserve">teiste arengukavadega. Tegevus kattub </w:t>
            </w:r>
            <w:r w:rsidR="00FA1656" w:rsidRPr="00DC0821">
              <w:rPr>
                <w:lang w:val="et-EE"/>
              </w:rPr>
              <w:t>arengukava teistest meetmetest (nt pikaajalised programmid) või muudest vahenditest rahastatud samasuguste tegevustega.</w:t>
            </w:r>
            <w:r w:rsidRPr="00DC0821">
              <w:rPr>
                <w:rFonts w:eastAsia="Calibri"/>
                <w:color w:val="000000"/>
                <w:kern w:val="24"/>
                <w:lang w:val="et-EE"/>
              </w:rPr>
              <w:t xml:space="preserve"> Esitatud temaatika ei kattu prioriteetsete teemade loetelus olevate teemadega.</w:t>
            </w:r>
            <w:r w:rsidR="00950C9F" w:rsidRPr="00DC0821">
              <w:rPr>
                <w:rFonts w:eastAsia="Calibri"/>
                <w:color w:val="000000"/>
                <w:kern w:val="24"/>
                <w:lang w:val="et-EE"/>
              </w:rPr>
              <w:t xml:space="preserve"> Tegevused ei sisalda </w:t>
            </w:r>
            <w:r w:rsidR="00984214" w:rsidRPr="00DC0821">
              <w:rPr>
                <w:rFonts w:eastAsia="Calibri"/>
                <w:color w:val="000000"/>
                <w:kern w:val="24"/>
                <w:lang w:val="et-EE"/>
              </w:rPr>
              <w:t xml:space="preserve">rahvusvahelise ega </w:t>
            </w:r>
            <w:r w:rsidR="00652C7B" w:rsidRPr="00DC0821">
              <w:rPr>
                <w:rFonts w:eastAsia="Calibri"/>
                <w:color w:val="000000"/>
                <w:kern w:val="24"/>
                <w:lang w:val="et-EE"/>
              </w:rPr>
              <w:t>Eesti-</w:t>
            </w:r>
            <w:r w:rsidR="00984214" w:rsidRPr="00DC0821">
              <w:rPr>
                <w:rFonts w:eastAsia="Calibri"/>
                <w:color w:val="000000"/>
                <w:kern w:val="24"/>
                <w:lang w:val="et-EE"/>
              </w:rPr>
              <w:t xml:space="preserve">sisese </w:t>
            </w:r>
            <w:r w:rsidR="00950C9F" w:rsidRPr="00DC0821">
              <w:rPr>
                <w:rFonts w:eastAsia="Calibri"/>
                <w:color w:val="000000"/>
                <w:kern w:val="24"/>
                <w:lang w:val="et-EE"/>
              </w:rPr>
              <w:t>maamajandusliku teadus-</w:t>
            </w:r>
            <w:r w:rsidR="00307A8E" w:rsidRPr="00DC0821">
              <w:rPr>
                <w:rFonts w:eastAsia="Calibri"/>
                <w:color w:val="000000"/>
                <w:kern w:val="24"/>
                <w:lang w:val="et-EE"/>
              </w:rPr>
              <w:t xml:space="preserve"> ja </w:t>
            </w:r>
            <w:r w:rsidR="00950C9F" w:rsidRPr="00DC0821">
              <w:rPr>
                <w:rFonts w:eastAsia="Calibri"/>
                <w:color w:val="000000"/>
                <w:kern w:val="24"/>
                <w:lang w:val="et-EE"/>
              </w:rPr>
              <w:t xml:space="preserve">arendustegevuse tulemuste tutvustusi </w:t>
            </w:r>
            <w:r w:rsidR="006B4ED1" w:rsidRPr="00DC0821">
              <w:rPr>
                <w:rFonts w:eastAsia="Calibri"/>
                <w:color w:val="000000"/>
                <w:kern w:val="24"/>
                <w:lang w:val="et-EE"/>
              </w:rPr>
              <w:t xml:space="preserve">ning tegevuste kaudu ei anta edasi </w:t>
            </w:r>
            <w:r w:rsidR="00950C9F" w:rsidRPr="00DC0821">
              <w:rPr>
                <w:rFonts w:eastAsia="Calibri"/>
                <w:color w:val="000000"/>
                <w:kern w:val="24"/>
                <w:lang w:val="et-EE"/>
              </w:rPr>
              <w:t>kogemusi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3F227DF" w14:textId="77777777" w:rsidR="003C547B" w:rsidRPr="00DC0821" w:rsidRDefault="004D6123" w:rsidP="00DA7ED3">
            <w:pPr>
              <w:pStyle w:val="NormalWeb"/>
              <w:spacing w:before="0" w:beforeAutospacing="0" w:after="0" w:afterAutospacing="0" w:line="276" w:lineRule="auto"/>
              <w:jc w:val="center"/>
              <w:rPr>
                <w:lang w:val="et-EE"/>
              </w:rPr>
            </w:pPr>
            <w:r w:rsidRPr="00DC0821">
              <w:rPr>
                <w:rFonts w:eastAsia="Calibri"/>
                <w:color w:val="000000"/>
                <w:kern w:val="24"/>
                <w:lang w:val="et-EE"/>
              </w:rPr>
              <w:t>0</w:t>
            </w:r>
          </w:p>
        </w:tc>
      </w:tr>
      <w:tr w:rsidR="00AB1AFC" w:rsidRPr="00DF6D53" w14:paraId="5AD2989A" w14:textId="77777777" w:rsidTr="007B0415">
        <w:trPr>
          <w:trHeight w:val="371"/>
        </w:trPr>
        <w:tc>
          <w:tcPr>
            <w:tcW w:w="1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7974F8A" w14:textId="77777777" w:rsidR="00171813" w:rsidRPr="00A57A72" w:rsidRDefault="003C547B" w:rsidP="0017181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t-EE"/>
              </w:rPr>
            </w:pPr>
            <w:r w:rsidRPr="00A57A72">
              <w:rPr>
                <w:b/>
                <w:lang w:val="et-EE"/>
              </w:rPr>
              <w:t xml:space="preserve">2. </w:t>
            </w:r>
            <w:r w:rsidR="00171813" w:rsidRPr="00A57A72">
              <w:rPr>
                <w:rFonts w:eastAsiaTheme="minorHAnsi"/>
                <w:b/>
                <w:bCs/>
                <w:lang w:val="et-EE"/>
              </w:rPr>
              <w:t>Tegevuse elluviija</w:t>
            </w:r>
            <w:r w:rsidR="006531FD" w:rsidRPr="00A57A72">
              <w:rPr>
                <w:rFonts w:eastAsiaTheme="minorHAnsi"/>
                <w:b/>
                <w:bCs/>
                <w:lang w:val="et-EE"/>
              </w:rPr>
              <w:t xml:space="preserve"> </w:t>
            </w:r>
            <w:r w:rsidR="00171813" w:rsidRPr="00A57A72">
              <w:rPr>
                <w:rFonts w:eastAsiaTheme="minorHAnsi"/>
                <w:b/>
                <w:bCs/>
                <w:lang w:val="et-EE"/>
              </w:rPr>
              <w:t>hindamine</w:t>
            </w:r>
          </w:p>
          <w:p w14:paraId="12D32E76" w14:textId="77777777" w:rsidR="003C547B" w:rsidRPr="00A57A72" w:rsidRDefault="00171813" w:rsidP="00171813">
            <w:pPr>
              <w:pStyle w:val="NormalWeb"/>
              <w:jc w:val="both"/>
              <w:rPr>
                <w:lang w:val="et-EE"/>
              </w:rPr>
            </w:pPr>
            <w:r w:rsidRPr="00A57A72">
              <w:rPr>
                <w:rFonts w:eastAsiaTheme="minorHAnsi"/>
                <w:b/>
                <w:bCs/>
                <w:lang w:val="et-EE"/>
              </w:rPr>
              <w:t>Hindamiskriteerium – osakaal 30%</w:t>
            </w:r>
          </w:p>
        </w:tc>
        <w:tc>
          <w:tcPr>
            <w:tcW w:w="2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AAA29BA" w14:textId="77777777" w:rsidR="003C547B" w:rsidRPr="00A57A72" w:rsidRDefault="003C547B" w:rsidP="00171813">
            <w:pPr>
              <w:pStyle w:val="NormalWeb"/>
              <w:jc w:val="center"/>
              <w:rPr>
                <w:b/>
                <w:lang w:val="et-EE"/>
              </w:rPr>
            </w:pPr>
            <w:r w:rsidRPr="00A57A72">
              <w:rPr>
                <w:b/>
                <w:lang w:val="et-EE"/>
              </w:rPr>
              <w:t>Taseme kirjeldus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D0F9BA2" w14:textId="77777777" w:rsidR="003C547B" w:rsidRPr="00A57A72" w:rsidRDefault="00171813" w:rsidP="00DA7ED3">
            <w:pPr>
              <w:pStyle w:val="NormalWeb"/>
              <w:jc w:val="center"/>
              <w:rPr>
                <w:b/>
                <w:lang w:val="et-EE"/>
              </w:rPr>
            </w:pPr>
            <w:r w:rsidRPr="00A57A72">
              <w:rPr>
                <w:b/>
                <w:lang w:val="et-EE"/>
              </w:rPr>
              <w:t>Hindepunktid</w:t>
            </w:r>
          </w:p>
        </w:tc>
      </w:tr>
      <w:tr w:rsidR="00AB1AFC" w:rsidRPr="00DF6D53" w14:paraId="483FC206" w14:textId="77777777" w:rsidTr="007B0415">
        <w:trPr>
          <w:trHeight w:val="371"/>
        </w:trPr>
        <w:tc>
          <w:tcPr>
            <w:tcW w:w="1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C35246F" w14:textId="77777777" w:rsidR="003C547B" w:rsidRPr="00A57A72" w:rsidRDefault="00171813" w:rsidP="00FF704C">
            <w:pPr>
              <w:pStyle w:val="NormalWeb"/>
              <w:jc w:val="both"/>
              <w:rPr>
                <w:lang w:val="et-EE"/>
              </w:rPr>
            </w:pPr>
            <w:r w:rsidRPr="00A57A72">
              <w:rPr>
                <w:lang w:val="et-EE"/>
              </w:rPr>
              <w:t xml:space="preserve">Tegevuse elluviija (nt lektor, esineja, juhendaja, </w:t>
            </w:r>
            <w:r w:rsidR="00515D09" w:rsidRPr="00A57A72">
              <w:rPr>
                <w:lang w:val="et-EE"/>
              </w:rPr>
              <w:t>koolitaja, autor</w:t>
            </w:r>
            <w:r w:rsidRPr="00A57A72">
              <w:rPr>
                <w:lang w:val="et-EE"/>
              </w:rPr>
              <w:t>) varasem kogemus</w:t>
            </w:r>
          </w:p>
        </w:tc>
        <w:tc>
          <w:tcPr>
            <w:tcW w:w="2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5782AA8" w14:textId="66F29BC5" w:rsidR="00651A3F" w:rsidRPr="00A57A72" w:rsidRDefault="00576340" w:rsidP="00651A3F">
            <w:pPr>
              <w:pStyle w:val="NormalWeb"/>
              <w:jc w:val="both"/>
              <w:rPr>
                <w:lang w:val="et-EE"/>
              </w:rPr>
            </w:pPr>
            <w:r w:rsidRPr="00A57A72">
              <w:rPr>
                <w:lang w:val="et-EE"/>
              </w:rPr>
              <w:t>Tegevuse elluviija</w:t>
            </w:r>
            <w:r w:rsidR="000179BF" w:rsidRPr="00A57A72">
              <w:rPr>
                <w:lang w:val="et-EE"/>
              </w:rPr>
              <w:t>l</w:t>
            </w:r>
            <w:r w:rsidRPr="00A57A72">
              <w:rPr>
                <w:lang w:val="et-EE"/>
              </w:rPr>
              <w:t xml:space="preserve"> on </w:t>
            </w:r>
            <w:r w:rsidR="00905EFA" w:rsidRPr="00A57A72">
              <w:rPr>
                <w:lang w:val="et-EE"/>
              </w:rPr>
              <w:t xml:space="preserve">asjakohane </w:t>
            </w:r>
            <w:r w:rsidR="006E1C95" w:rsidRPr="00A57A72">
              <w:rPr>
                <w:lang w:val="et-EE"/>
              </w:rPr>
              <w:t>kvalifikatsioon</w:t>
            </w:r>
            <w:r w:rsidR="000179BF" w:rsidRPr="00A57A72">
              <w:rPr>
                <w:lang w:val="et-EE"/>
              </w:rPr>
              <w:t>.</w:t>
            </w:r>
            <w:r w:rsidRPr="00A57A72">
              <w:rPr>
                <w:lang w:val="et-EE"/>
              </w:rPr>
              <w:t xml:space="preserve"> Viimase ka</w:t>
            </w:r>
            <w:r w:rsidR="00651A3F" w:rsidRPr="00A57A72">
              <w:rPr>
                <w:lang w:val="et-EE"/>
              </w:rPr>
              <w:t xml:space="preserve">he aasta jooksul on ta </w:t>
            </w:r>
            <w:r w:rsidRPr="00A57A72">
              <w:rPr>
                <w:lang w:val="et-EE"/>
              </w:rPr>
              <w:t xml:space="preserve">osalenud </w:t>
            </w:r>
            <w:r w:rsidR="00905EFA" w:rsidRPr="00A57A72">
              <w:rPr>
                <w:lang w:val="et-EE"/>
              </w:rPr>
              <w:t xml:space="preserve">asjaomase </w:t>
            </w:r>
            <w:r w:rsidRPr="00A57A72">
              <w:rPr>
                <w:lang w:val="et-EE"/>
              </w:rPr>
              <w:t>teema koolitustel</w:t>
            </w:r>
            <w:r w:rsidR="000179BF" w:rsidRPr="00A57A72">
              <w:rPr>
                <w:lang w:val="et-EE"/>
              </w:rPr>
              <w:t xml:space="preserve"> nii Eestis kui </w:t>
            </w:r>
            <w:r w:rsidR="00DF6D53">
              <w:rPr>
                <w:lang w:val="et-EE"/>
              </w:rPr>
              <w:t xml:space="preserve">ka </w:t>
            </w:r>
            <w:r w:rsidR="000179BF" w:rsidRPr="00A57A72">
              <w:rPr>
                <w:lang w:val="et-EE"/>
              </w:rPr>
              <w:t xml:space="preserve">välismaal, </w:t>
            </w:r>
            <w:r w:rsidR="00A25622" w:rsidRPr="00A57A72">
              <w:rPr>
                <w:lang w:val="et-EE"/>
              </w:rPr>
              <w:t xml:space="preserve">tal on </w:t>
            </w:r>
            <w:r w:rsidRPr="00A57A72">
              <w:rPr>
                <w:lang w:val="et-EE"/>
              </w:rPr>
              <w:t>pikaajali</w:t>
            </w:r>
            <w:r w:rsidR="000179BF" w:rsidRPr="00A57A72">
              <w:rPr>
                <w:lang w:val="et-EE"/>
              </w:rPr>
              <w:t>ne</w:t>
            </w:r>
            <w:r w:rsidRPr="00A57A72">
              <w:rPr>
                <w:lang w:val="et-EE"/>
              </w:rPr>
              <w:t xml:space="preserve"> töökogemus </w:t>
            </w:r>
            <w:r w:rsidR="000179BF" w:rsidRPr="00A57A72">
              <w:rPr>
                <w:lang w:val="et-EE"/>
              </w:rPr>
              <w:t>t</w:t>
            </w:r>
            <w:r w:rsidRPr="00A57A72">
              <w:rPr>
                <w:lang w:val="et-EE"/>
              </w:rPr>
              <w:t>egevuse elluviimise valdkonnas</w:t>
            </w:r>
            <w:r w:rsidR="00EF229F" w:rsidRPr="00A57A72">
              <w:rPr>
                <w:lang w:val="et-EE"/>
              </w:rPr>
              <w:t>, s</w:t>
            </w:r>
            <w:r w:rsidR="00905EFA" w:rsidRPr="00A57A72">
              <w:rPr>
                <w:lang w:val="et-EE"/>
              </w:rPr>
              <w:t>eal</w:t>
            </w:r>
            <w:r w:rsidR="00EF229F" w:rsidRPr="00A57A72">
              <w:rPr>
                <w:lang w:val="et-EE"/>
              </w:rPr>
              <w:t>h</w:t>
            </w:r>
            <w:r w:rsidR="00905EFA" w:rsidRPr="00A57A72">
              <w:rPr>
                <w:lang w:val="et-EE"/>
              </w:rPr>
              <w:t>ulgas</w:t>
            </w:r>
            <w:r w:rsidR="00EF229F" w:rsidRPr="00A57A72">
              <w:rPr>
                <w:lang w:val="et-EE"/>
              </w:rPr>
              <w:t xml:space="preserve"> välismaal töötamise kogemus</w:t>
            </w:r>
            <w:r w:rsidRPr="00A57A72">
              <w:rPr>
                <w:lang w:val="et-EE"/>
              </w:rPr>
              <w:t>.</w:t>
            </w:r>
            <w:r w:rsidR="000179BF" w:rsidRPr="00A57A72">
              <w:rPr>
                <w:lang w:val="et-EE"/>
              </w:rPr>
              <w:t xml:space="preserve"> Tegevuse elluviija osaleb rahvusvahelistes projektides</w:t>
            </w:r>
            <w:r w:rsidR="00D205F0" w:rsidRPr="00A57A72">
              <w:rPr>
                <w:lang w:val="et-EE"/>
              </w:rPr>
              <w:t xml:space="preserve"> ja võrgustikes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E095CF3" w14:textId="77777777" w:rsidR="003C547B" w:rsidRPr="00A57A72" w:rsidRDefault="00651A3F" w:rsidP="00DA7ED3">
            <w:pPr>
              <w:pStyle w:val="NormalWeb"/>
              <w:jc w:val="center"/>
              <w:rPr>
                <w:lang w:val="et-EE"/>
              </w:rPr>
            </w:pPr>
            <w:r w:rsidRPr="00A57A72">
              <w:rPr>
                <w:lang w:val="et-EE"/>
              </w:rPr>
              <w:t>3</w:t>
            </w:r>
          </w:p>
        </w:tc>
      </w:tr>
      <w:tr w:rsidR="00576340" w:rsidRPr="00DF6D53" w14:paraId="55B0DAC9" w14:textId="77777777" w:rsidTr="007B0415">
        <w:trPr>
          <w:trHeight w:val="371"/>
        </w:trPr>
        <w:tc>
          <w:tcPr>
            <w:tcW w:w="1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0341CF" w14:textId="77777777" w:rsidR="00576340" w:rsidRPr="00A57A72" w:rsidRDefault="00576340" w:rsidP="00AE6941">
            <w:pPr>
              <w:pStyle w:val="NormalWeb"/>
              <w:jc w:val="both"/>
              <w:rPr>
                <w:lang w:val="et-EE"/>
              </w:rPr>
            </w:pPr>
          </w:p>
        </w:tc>
        <w:tc>
          <w:tcPr>
            <w:tcW w:w="2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00960B" w14:textId="77777777" w:rsidR="00576340" w:rsidRPr="00A57A72" w:rsidRDefault="006E1C95" w:rsidP="00905EFA">
            <w:pPr>
              <w:pStyle w:val="NormalWeb"/>
              <w:jc w:val="both"/>
              <w:rPr>
                <w:lang w:val="et-EE"/>
              </w:rPr>
            </w:pPr>
            <w:r w:rsidRPr="00A57A72">
              <w:rPr>
                <w:lang w:val="et-EE"/>
              </w:rPr>
              <w:t>Tegevuse elluviija</w:t>
            </w:r>
            <w:r w:rsidR="000E6886" w:rsidRPr="00A57A72">
              <w:rPr>
                <w:lang w:val="et-EE"/>
              </w:rPr>
              <w:t>l</w:t>
            </w:r>
            <w:r w:rsidRPr="00A57A72">
              <w:rPr>
                <w:lang w:val="et-EE"/>
              </w:rPr>
              <w:t xml:space="preserve"> on </w:t>
            </w:r>
            <w:r w:rsidR="00905EFA" w:rsidRPr="00A57A72">
              <w:rPr>
                <w:lang w:val="et-EE"/>
              </w:rPr>
              <w:t xml:space="preserve">asjakohane </w:t>
            </w:r>
            <w:r w:rsidR="00D205F0" w:rsidRPr="00A57A72">
              <w:rPr>
                <w:lang w:val="et-EE"/>
              </w:rPr>
              <w:t>kvalifikatsioon</w:t>
            </w:r>
            <w:r w:rsidRPr="00A57A72">
              <w:rPr>
                <w:lang w:val="et-EE"/>
              </w:rPr>
              <w:t xml:space="preserve">. Viimase kahe aasta jooksul on ta osalenud </w:t>
            </w:r>
            <w:r w:rsidR="00905EFA" w:rsidRPr="00A57A72">
              <w:rPr>
                <w:lang w:val="et-EE"/>
              </w:rPr>
              <w:t xml:space="preserve">asjaomase </w:t>
            </w:r>
            <w:r w:rsidRPr="00A57A72">
              <w:rPr>
                <w:lang w:val="et-EE"/>
              </w:rPr>
              <w:t xml:space="preserve">teema koolitustel ja tal on töökogemus </w:t>
            </w:r>
            <w:r w:rsidR="000E6886" w:rsidRPr="00A57A72">
              <w:rPr>
                <w:lang w:val="et-EE"/>
              </w:rPr>
              <w:t>t</w:t>
            </w:r>
            <w:r w:rsidR="00EF229F" w:rsidRPr="00A57A72">
              <w:rPr>
                <w:lang w:val="et-EE"/>
              </w:rPr>
              <w:t>egevuse elluviimise valdkonnas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88D06F" w14:textId="77777777" w:rsidR="00576340" w:rsidRPr="00A57A72" w:rsidRDefault="00576340" w:rsidP="00DA7ED3">
            <w:pPr>
              <w:pStyle w:val="NormalWeb"/>
              <w:jc w:val="center"/>
              <w:rPr>
                <w:lang w:val="et-EE"/>
              </w:rPr>
            </w:pPr>
            <w:r w:rsidRPr="00A57A72">
              <w:rPr>
                <w:lang w:val="et-EE"/>
              </w:rPr>
              <w:t>2</w:t>
            </w:r>
          </w:p>
        </w:tc>
      </w:tr>
      <w:tr w:rsidR="00576340" w:rsidRPr="00DF6D53" w14:paraId="0A6D9720" w14:textId="77777777" w:rsidTr="007B0415">
        <w:trPr>
          <w:trHeight w:val="371"/>
        </w:trPr>
        <w:tc>
          <w:tcPr>
            <w:tcW w:w="1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C62E28" w14:textId="77777777" w:rsidR="00576340" w:rsidRPr="00A57A72" w:rsidRDefault="00576340" w:rsidP="00AE6941">
            <w:pPr>
              <w:pStyle w:val="NormalWeb"/>
              <w:jc w:val="both"/>
              <w:rPr>
                <w:lang w:val="et-EE"/>
              </w:rPr>
            </w:pPr>
          </w:p>
        </w:tc>
        <w:tc>
          <w:tcPr>
            <w:tcW w:w="2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E59CE8" w14:textId="77777777" w:rsidR="00576340" w:rsidRPr="00A57A72" w:rsidRDefault="006E1C95" w:rsidP="00905EFA">
            <w:pPr>
              <w:pStyle w:val="NormalWeb"/>
              <w:jc w:val="both"/>
              <w:rPr>
                <w:lang w:val="et-EE"/>
              </w:rPr>
            </w:pPr>
            <w:r w:rsidRPr="00A57A72">
              <w:rPr>
                <w:lang w:val="et-EE"/>
              </w:rPr>
              <w:t>Tegevuse elluviija</w:t>
            </w:r>
            <w:r w:rsidR="000E6886" w:rsidRPr="00A57A72">
              <w:rPr>
                <w:lang w:val="et-EE"/>
              </w:rPr>
              <w:t>l</w:t>
            </w:r>
            <w:r w:rsidRPr="00A57A72">
              <w:rPr>
                <w:lang w:val="et-EE"/>
              </w:rPr>
              <w:t xml:space="preserve"> on </w:t>
            </w:r>
            <w:r w:rsidR="00905EFA" w:rsidRPr="00A57A72">
              <w:rPr>
                <w:lang w:val="et-EE"/>
              </w:rPr>
              <w:t xml:space="preserve">asjakohane </w:t>
            </w:r>
            <w:r w:rsidRPr="00A57A72">
              <w:rPr>
                <w:lang w:val="et-EE"/>
              </w:rPr>
              <w:t xml:space="preserve">kvalifikatsioon. Viimase kahe aasta jooksul on ta osalenud </w:t>
            </w:r>
            <w:r w:rsidR="00905EFA" w:rsidRPr="00A57A72">
              <w:rPr>
                <w:lang w:val="et-EE"/>
              </w:rPr>
              <w:t xml:space="preserve">asjaomase </w:t>
            </w:r>
            <w:r w:rsidRPr="00A57A72">
              <w:rPr>
                <w:lang w:val="et-EE"/>
              </w:rPr>
              <w:t>teema koolituste</w:t>
            </w:r>
            <w:r w:rsidR="000E6886" w:rsidRPr="00A57A72">
              <w:rPr>
                <w:lang w:val="et-EE"/>
              </w:rPr>
              <w:t>l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C14B2B" w14:textId="77777777" w:rsidR="00576340" w:rsidRPr="00A57A72" w:rsidRDefault="00576340" w:rsidP="00DA7ED3">
            <w:pPr>
              <w:pStyle w:val="NormalWeb"/>
              <w:jc w:val="center"/>
              <w:rPr>
                <w:lang w:val="et-EE"/>
              </w:rPr>
            </w:pPr>
            <w:r w:rsidRPr="00A57A72">
              <w:rPr>
                <w:lang w:val="et-EE"/>
              </w:rPr>
              <w:t>1</w:t>
            </w:r>
          </w:p>
        </w:tc>
      </w:tr>
      <w:tr w:rsidR="00AB1AFC" w:rsidRPr="00DF6D53" w14:paraId="30660065" w14:textId="77777777" w:rsidTr="007B0415">
        <w:trPr>
          <w:trHeight w:val="371"/>
        </w:trPr>
        <w:tc>
          <w:tcPr>
            <w:tcW w:w="1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4B6CAF" w14:textId="77777777" w:rsidR="003C547B" w:rsidRPr="00A57A72" w:rsidRDefault="003C547B" w:rsidP="00AE6941">
            <w:pPr>
              <w:pStyle w:val="NormalWeb"/>
              <w:jc w:val="both"/>
              <w:rPr>
                <w:lang w:val="et-EE"/>
              </w:rPr>
            </w:pPr>
          </w:p>
        </w:tc>
        <w:tc>
          <w:tcPr>
            <w:tcW w:w="2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D95490B" w14:textId="4A987F10" w:rsidR="00EF24AC" w:rsidRPr="00A57A72" w:rsidRDefault="00576340">
            <w:pPr>
              <w:pStyle w:val="NormalWeb"/>
              <w:jc w:val="both"/>
              <w:rPr>
                <w:lang w:val="et-EE"/>
              </w:rPr>
            </w:pPr>
            <w:r w:rsidRPr="00A57A72">
              <w:rPr>
                <w:lang w:val="et-EE"/>
              </w:rPr>
              <w:t xml:space="preserve">Tegevuse elluviija ei ole pädev, </w:t>
            </w:r>
            <w:r w:rsidR="006E1C95" w:rsidRPr="00A57A72">
              <w:rPr>
                <w:lang w:val="et-EE"/>
              </w:rPr>
              <w:t xml:space="preserve">tal ei ole </w:t>
            </w:r>
            <w:r w:rsidR="00905EFA" w:rsidRPr="00A57A72">
              <w:rPr>
                <w:lang w:val="et-EE"/>
              </w:rPr>
              <w:t xml:space="preserve">asjakohast </w:t>
            </w:r>
            <w:r w:rsidR="006E1C95" w:rsidRPr="00A57A72">
              <w:rPr>
                <w:lang w:val="et-EE"/>
              </w:rPr>
              <w:t>kval</w:t>
            </w:r>
            <w:r w:rsidR="00E34D8B" w:rsidRPr="00A57A72">
              <w:rPr>
                <w:lang w:val="et-EE"/>
              </w:rPr>
              <w:t>i</w:t>
            </w:r>
            <w:r w:rsidR="006E1C95" w:rsidRPr="00A57A72">
              <w:rPr>
                <w:lang w:val="et-EE"/>
              </w:rPr>
              <w:t>fikatsiooni,</w:t>
            </w:r>
            <w:r w:rsidRPr="00A57A72">
              <w:rPr>
                <w:lang w:val="et-EE"/>
              </w:rPr>
              <w:t xml:space="preserve"> ta ei ole </w:t>
            </w:r>
            <w:r w:rsidR="006E1C95" w:rsidRPr="00A57A72">
              <w:rPr>
                <w:lang w:val="et-EE"/>
              </w:rPr>
              <w:t>osalenud</w:t>
            </w:r>
            <w:r w:rsidRPr="00A57A72">
              <w:rPr>
                <w:lang w:val="et-EE"/>
              </w:rPr>
              <w:t xml:space="preserve"> </w:t>
            </w:r>
            <w:r w:rsidR="00905EFA" w:rsidRPr="00A57A72">
              <w:rPr>
                <w:lang w:val="et-EE"/>
              </w:rPr>
              <w:t xml:space="preserve">asjaomase teema </w:t>
            </w:r>
            <w:r w:rsidRPr="00A57A72">
              <w:rPr>
                <w:lang w:val="et-EE"/>
              </w:rPr>
              <w:t>koolit</w:t>
            </w:r>
            <w:r w:rsidR="006E1C95" w:rsidRPr="00A57A72">
              <w:rPr>
                <w:lang w:val="et-EE"/>
              </w:rPr>
              <w:t xml:space="preserve">ustel </w:t>
            </w:r>
            <w:r w:rsidR="00DF6D53">
              <w:rPr>
                <w:lang w:val="et-EE"/>
              </w:rPr>
              <w:t>ja</w:t>
            </w:r>
            <w:r w:rsidR="00DF6D53" w:rsidRPr="00A57A72">
              <w:rPr>
                <w:lang w:val="et-EE"/>
              </w:rPr>
              <w:t xml:space="preserve"> </w:t>
            </w:r>
            <w:r w:rsidR="006E1C95" w:rsidRPr="00A57A72">
              <w:rPr>
                <w:lang w:val="et-EE"/>
              </w:rPr>
              <w:t>tal puudub kogemus tegevuse elluviimise valdkonnas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320122B" w14:textId="77777777" w:rsidR="003C547B" w:rsidRPr="00A57A72" w:rsidRDefault="00576340" w:rsidP="00DA7ED3">
            <w:pPr>
              <w:pStyle w:val="NormalWeb"/>
              <w:jc w:val="center"/>
              <w:rPr>
                <w:lang w:val="et-EE"/>
              </w:rPr>
            </w:pPr>
            <w:r w:rsidRPr="00A57A72">
              <w:rPr>
                <w:lang w:val="et-EE"/>
              </w:rPr>
              <w:t>0</w:t>
            </w:r>
          </w:p>
        </w:tc>
      </w:tr>
      <w:tr w:rsidR="00AB1AFC" w:rsidRPr="00DF6D53" w14:paraId="0D7CFCA4" w14:textId="77777777" w:rsidTr="007B0415">
        <w:trPr>
          <w:trHeight w:val="371"/>
        </w:trPr>
        <w:tc>
          <w:tcPr>
            <w:tcW w:w="1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429F76F" w14:textId="77777777" w:rsidR="003F146C" w:rsidRPr="00A57A72" w:rsidRDefault="003C547B" w:rsidP="00AE6941">
            <w:pPr>
              <w:pStyle w:val="NormalWeb"/>
              <w:jc w:val="both"/>
              <w:rPr>
                <w:b/>
                <w:lang w:val="et-EE"/>
              </w:rPr>
            </w:pPr>
            <w:r w:rsidRPr="00A57A72">
              <w:rPr>
                <w:b/>
                <w:lang w:val="et-EE"/>
              </w:rPr>
              <w:t xml:space="preserve">3. </w:t>
            </w:r>
            <w:r w:rsidR="003F146C" w:rsidRPr="00A57A72">
              <w:rPr>
                <w:b/>
                <w:lang w:val="et-EE"/>
              </w:rPr>
              <w:t>Taotluse kvaliteedi hindamine</w:t>
            </w:r>
          </w:p>
          <w:p w14:paraId="690647DF" w14:textId="77777777" w:rsidR="003C547B" w:rsidRPr="00A57A72" w:rsidRDefault="003C547B" w:rsidP="003F146C">
            <w:pPr>
              <w:pStyle w:val="NormalWeb"/>
              <w:jc w:val="both"/>
              <w:rPr>
                <w:lang w:val="et-EE"/>
              </w:rPr>
            </w:pPr>
            <w:r w:rsidRPr="00A57A72">
              <w:rPr>
                <w:b/>
                <w:lang w:val="et-EE"/>
              </w:rPr>
              <w:t>Hindamiskriteerium – osakaal 15%</w:t>
            </w:r>
          </w:p>
        </w:tc>
        <w:tc>
          <w:tcPr>
            <w:tcW w:w="2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1001B17" w14:textId="77777777" w:rsidR="003C547B" w:rsidRPr="00A57A72" w:rsidRDefault="003C547B" w:rsidP="003F146C">
            <w:pPr>
              <w:pStyle w:val="NormalWeb"/>
              <w:jc w:val="center"/>
              <w:rPr>
                <w:b/>
                <w:lang w:val="et-EE"/>
              </w:rPr>
            </w:pPr>
            <w:r w:rsidRPr="00A57A72">
              <w:rPr>
                <w:b/>
                <w:lang w:val="et-EE"/>
              </w:rPr>
              <w:t>Taseme kirjeldus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C1C1C77" w14:textId="77777777" w:rsidR="003C547B" w:rsidRPr="00A57A72" w:rsidRDefault="003F146C" w:rsidP="00DA7ED3">
            <w:pPr>
              <w:pStyle w:val="NormalWeb"/>
              <w:jc w:val="center"/>
              <w:rPr>
                <w:b/>
                <w:lang w:val="et-EE"/>
              </w:rPr>
            </w:pPr>
            <w:r w:rsidRPr="00A57A72">
              <w:rPr>
                <w:b/>
                <w:lang w:val="et-EE"/>
              </w:rPr>
              <w:t>Hindepunktid</w:t>
            </w:r>
          </w:p>
        </w:tc>
      </w:tr>
      <w:tr w:rsidR="00AB1AFC" w:rsidRPr="00DF6D53" w14:paraId="176C9BE9" w14:textId="77777777" w:rsidTr="007B0415">
        <w:trPr>
          <w:trHeight w:val="371"/>
        </w:trPr>
        <w:tc>
          <w:tcPr>
            <w:tcW w:w="1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EF4D95A" w14:textId="574F6CEA" w:rsidR="003C547B" w:rsidRPr="00A57A72" w:rsidRDefault="003C547B">
            <w:pPr>
              <w:pStyle w:val="NormalWeb"/>
              <w:jc w:val="both"/>
              <w:rPr>
                <w:lang w:val="et-EE"/>
              </w:rPr>
            </w:pPr>
            <w:r w:rsidRPr="00A57A72">
              <w:rPr>
                <w:lang w:val="et-EE"/>
              </w:rPr>
              <w:t>Taotluse kvaliteet</w:t>
            </w:r>
          </w:p>
        </w:tc>
        <w:tc>
          <w:tcPr>
            <w:tcW w:w="2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24306E5" w14:textId="77777777" w:rsidR="00894210" w:rsidRPr="00A57A72" w:rsidRDefault="00576340" w:rsidP="00FF704C">
            <w:pPr>
              <w:pStyle w:val="NormalWeb"/>
              <w:jc w:val="both"/>
              <w:rPr>
                <w:lang w:val="et-EE"/>
              </w:rPr>
            </w:pPr>
            <w:r w:rsidRPr="00A57A72">
              <w:rPr>
                <w:lang w:val="et-EE"/>
              </w:rPr>
              <w:t xml:space="preserve">Taotlus on esitatud </w:t>
            </w:r>
            <w:r w:rsidR="00E473DF" w:rsidRPr="00A57A72">
              <w:rPr>
                <w:lang w:val="et-EE"/>
              </w:rPr>
              <w:t>v</w:t>
            </w:r>
            <w:r w:rsidRPr="00A57A72">
              <w:rPr>
                <w:lang w:val="et-EE"/>
              </w:rPr>
              <w:t xml:space="preserve">igadeta, taotlusvorm </w:t>
            </w:r>
            <w:r w:rsidR="00543C16" w:rsidRPr="00A57A72">
              <w:rPr>
                <w:lang w:val="et-EE"/>
              </w:rPr>
              <w:t>on korrektselt täidetud</w:t>
            </w:r>
            <w:r w:rsidRPr="00A57A72">
              <w:rPr>
                <w:lang w:val="et-EE"/>
              </w:rPr>
              <w:t>.</w:t>
            </w:r>
            <w:r w:rsidR="00543C16" w:rsidRPr="00A57A72">
              <w:rPr>
                <w:lang w:val="et-EE"/>
              </w:rPr>
              <w:t xml:space="preserve"> </w:t>
            </w:r>
            <w:r w:rsidR="00894210" w:rsidRPr="00A57A72">
              <w:rPr>
                <w:lang w:val="et-EE"/>
              </w:rPr>
              <w:t xml:space="preserve">Taotluses esitatud </w:t>
            </w:r>
            <w:r w:rsidR="00905EFA" w:rsidRPr="00A57A72">
              <w:rPr>
                <w:lang w:val="et-EE"/>
              </w:rPr>
              <w:t xml:space="preserve">teave </w:t>
            </w:r>
            <w:r w:rsidR="00894210" w:rsidRPr="00A57A72">
              <w:rPr>
                <w:lang w:val="et-EE"/>
              </w:rPr>
              <w:t xml:space="preserve">kavandatavate tegevuste, </w:t>
            </w:r>
            <w:r w:rsidR="00133B3B" w:rsidRPr="00A57A72">
              <w:rPr>
                <w:lang w:val="et-EE"/>
              </w:rPr>
              <w:t xml:space="preserve">tegevuse </w:t>
            </w:r>
            <w:r w:rsidR="00894210" w:rsidRPr="00A57A72">
              <w:rPr>
                <w:lang w:val="et-EE"/>
              </w:rPr>
              <w:t xml:space="preserve">elluviija </w:t>
            </w:r>
            <w:r w:rsidR="00543C16" w:rsidRPr="00A57A72">
              <w:rPr>
                <w:lang w:val="et-EE"/>
              </w:rPr>
              <w:t xml:space="preserve">ja muu </w:t>
            </w:r>
            <w:r w:rsidR="00894210" w:rsidRPr="00A57A72">
              <w:rPr>
                <w:lang w:val="et-EE"/>
              </w:rPr>
              <w:t xml:space="preserve">nõutava kohta on </w:t>
            </w:r>
            <w:r w:rsidR="00552D5C" w:rsidRPr="00A57A72">
              <w:rPr>
                <w:lang w:val="et-EE"/>
              </w:rPr>
              <w:t>kvaliteetne</w:t>
            </w:r>
            <w:r w:rsidR="00894210" w:rsidRPr="00A57A72">
              <w:rPr>
                <w:lang w:val="et-EE"/>
              </w:rPr>
              <w:t>. Taotluse hindaja ei pea tegema lisategevusi</w:t>
            </w:r>
            <w:r w:rsidR="00EA0CE9" w:rsidRPr="00A57A72">
              <w:rPr>
                <w:lang w:val="et-EE"/>
              </w:rPr>
              <w:t>, s</w:t>
            </w:r>
            <w:r w:rsidR="00905EFA" w:rsidRPr="00A57A72">
              <w:rPr>
                <w:lang w:val="et-EE"/>
              </w:rPr>
              <w:t>ee tähendab, et</w:t>
            </w:r>
            <w:r w:rsidR="00EA0CE9" w:rsidRPr="00A57A72">
              <w:rPr>
                <w:lang w:val="et-EE"/>
              </w:rPr>
              <w:t xml:space="preserve"> taotlus sisaldab </w:t>
            </w:r>
            <w:r w:rsidR="00905EFA" w:rsidRPr="00A57A72">
              <w:rPr>
                <w:lang w:val="et-EE"/>
              </w:rPr>
              <w:t>vajalikke andmeid</w:t>
            </w:r>
            <w:r w:rsidR="00EA0CE9" w:rsidRPr="00A57A72">
              <w:rPr>
                <w:lang w:val="et-EE"/>
              </w:rPr>
              <w:t xml:space="preserve">, lisadokumente, viiteid </w:t>
            </w:r>
            <w:r w:rsidR="00133B3B" w:rsidRPr="00A57A72">
              <w:rPr>
                <w:lang w:val="et-EE"/>
              </w:rPr>
              <w:t>ja muud sellist</w:t>
            </w:r>
            <w:r w:rsidR="00894210" w:rsidRPr="00A57A72">
              <w:rPr>
                <w:lang w:val="et-EE"/>
              </w:rPr>
              <w:t>, et hin</w:t>
            </w:r>
            <w:r w:rsidR="00E473DF" w:rsidRPr="00A57A72">
              <w:rPr>
                <w:lang w:val="et-EE"/>
              </w:rPr>
              <w:t xml:space="preserve">nata </w:t>
            </w:r>
            <w:r w:rsidR="00133B3B" w:rsidRPr="00A57A72">
              <w:rPr>
                <w:lang w:val="et-EE"/>
              </w:rPr>
              <w:t>taotl</w:t>
            </w:r>
            <w:r w:rsidR="00FF704C" w:rsidRPr="00A57A72">
              <w:rPr>
                <w:lang w:val="et-EE"/>
              </w:rPr>
              <w:t>use</w:t>
            </w:r>
            <w:r w:rsidR="00133B3B" w:rsidRPr="00A57A72">
              <w:rPr>
                <w:lang w:val="et-EE"/>
              </w:rPr>
              <w:t xml:space="preserve"> vastavust </w:t>
            </w:r>
            <w:r w:rsidR="00E473DF" w:rsidRPr="00A57A72">
              <w:rPr>
                <w:lang w:val="et-EE"/>
              </w:rPr>
              <w:t>eri kriteeriumite</w:t>
            </w:r>
            <w:r w:rsidR="00133B3B" w:rsidRPr="00A57A72">
              <w:rPr>
                <w:lang w:val="et-EE"/>
              </w:rPr>
              <w:t>le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06C57AF" w14:textId="77777777" w:rsidR="003C547B" w:rsidRPr="00A57A72" w:rsidRDefault="001E459B" w:rsidP="00DA7ED3">
            <w:pPr>
              <w:pStyle w:val="NormalWeb"/>
              <w:jc w:val="center"/>
              <w:rPr>
                <w:lang w:val="et-EE"/>
              </w:rPr>
            </w:pPr>
            <w:r w:rsidRPr="00A57A72">
              <w:rPr>
                <w:lang w:val="et-EE"/>
              </w:rPr>
              <w:t>3</w:t>
            </w:r>
          </w:p>
        </w:tc>
      </w:tr>
      <w:tr w:rsidR="00576340" w:rsidRPr="00DF6D53" w14:paraId="074B8D19" w14:textId="77777777" w:rsidTr="007B0415">
        <w:trPr>
          <w:trHeight w:val="371"/>
        </w:trPr>
        <w:tc>
          <w:tcPr>
            <w:tcW w:w="1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A5EA20" w14:textId="77777777" w:rsidR="00576340" w:rsidRPr="00A57A72" w:rsidRDefault="00576340" w:rsidP="00AE6941">
            <w:pPr>
              <w:pStyle w:val="NormalWeb"/>
              <w:jc w:val="both"/>
              <w:rPr>
                <w:lang w:val="et-EE"/>
              </w:rPr>
            </w:pPr>
          </w:p>
        </w:tc>
        <w:tc>
          <w:tcPr>
            <w:tcW w:w="2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13951B" w14:textId="77777777" w:rsidR="00576340" w:rsidRPr="00A57A72" w:rsidRDefault="00E473DF" w:rsidP="00FF704C">
            <w:pPr>
              <w:pStyle w:val="NormalWeb"/>
              <w:jc w:val="both"/>
              <w:rPr>
                <w:lang w:val="et-EE"/>
              </w:rPr>
            </w:pPr>
            <w:r w:rsidRPr="00A57A72">
              <w:rPr>
                <w:lang w:val="et-EE"/>
              </w:rPr>
              <w:t>Taotlus</w:t>
            </w:r>
            <w:r w:rsidR="009454E5" w:rsidRPr="00A57A72">
              <w:rPr>
                <w:lang w:val="et-EE"/>
              </w:rPr>
              <w:t>es esineb vigu</w:t>
            </w:r>
            <w:r w:rsidRPr="00A57A72">
              <w:rPr>
                <w:lang w:val="et-EE"/>
              </w:rPr>
              <w:t>.</w:t>
            </w:r>
            <w:r w:rsidR="00543C16" w:rsidRPr="00A57A72">
              <w:rPr>
                <w:lang w:val="et-EE"/>
              </w:rPr>
              <w:t xml:space="preserve"> </w:t>
            </w:r>
            <w:r w:rsidRPr="00A57A72">
              <w:rPr>
                <w:lang w:val="et-EE"/>
              </w:rPr>
              <w:t xml:space="preserve">Taotluses esitatud </w:t>
            </w:r>
            <w:r w:rsidR="00133B3B" w:rsidRPr="00A57A72">
              <w:rPr>
                <w:lang w:val="et-EE"/>
              </w:rPr>
              <w:t xml:space="preserve">teave </w:t>
            </w:r>
            <w:r w:rsidRPr="00A57A72">
              <w:rPr>
                <w:lang w:val="et-EE"/>
              </w:rPr>
              <w:t xml:space="preserve">kavandatavate tegevuste, </w:t>
            </w:r>
            <w:r w:rsidR="00133B3B" w:rsidRPr="00A57A72">
              <w:rPr>
                <w:lang w:val="et-EE"/>
              </w:rPr>
              <w:t xml:space="preserve">tegevuse </w:t>
            </w:r>
            <w:r w:rsidRPr="00A57A72">
              <w:rPr>
                <w:lang w:val="et-EE"/>
              </w:rPr>
              <w:t xml:space="preserve">elluviija </w:t>
            </w:r>
            <w:r w:rsidR="00543C16" w:rsidRPr="00A57A72">
              <w:rPr>
                <w:lang w:val="et-EE"/>
              </w:rPr>
              <w:t>ja muu</w:t>
            </w:r>
            <w:r w:rsidRPr="00A57A72">
              <w:rPr>
                <w:lang w:val="et-EE"/>
              </w:rPr>
              <w:t xml:space="preserve"> nõutava kohta on </w:t>
            </w:r>
            <w:r w:rsidR="00E1750E" w:rsidRPr="00A57A72">
              <w:rPr>
                <w:lang w:val="et-EE"/>
              </w:rPr>
              <w:t>piisav</w:t>
            </w:r>
            <w:r w:rsidRPr="00A57A72">
              <w:rPr>
                <w:lang w:val="et-EE"/>
              </w:rPr>
              <w:t xml:space="preserve">. Taotluse hindaja ei pea tegema lisategevusi, et hinnata </w:t>
            </w:r>
            <w:r w:rsidR="00133B3B" w:rsidRPr="00A57A72">
              <w:rPr>
                <w:lang w:val="et-EE"/>
              </w:rPr>
              <w:t>taotl</w:t>
            </w:r>
            <w:r w:rsidR="00FF704C" w:rsidRPr="00A57A72">
              <w:rPr>
                <w:lang w:val="et-EE"/>
              </w:rPr>
              <w:t>use</w:t>
            </w:r>
            <w:r w:rsidR="00133B3B" w:rsidRPr="00A57A72">
              <w:rPr>
                <w:lang w:val="et-EE"/>
              </w:rPr>
              <w:t xml:space="preserve"> vastavust </w:t>
            </w:r>
            <w:r w:rsidRPr="00A57A72">
              <w:rPr>
                <w:lang w:val="et-EE"/>
              </w:rPr>
              <w:t>eri kriteeriumite</w:t>
            </w:r>
            <w:r w:rsidR="00133B3B" w:rsidRPr="00A57A72">
              <w:rPr>
                <w:lang w:val="et-EE"/>
              </w:rPr>
              <w:t>le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4C1196" w14:textId="77777777" w:rsidR="00576340" w:rsidRPr="00A57A72" w:rsidRDefault="00576340" w:rsidP="00DA7ED3">
            <w:pPr>
              <w:pStyle w:val="NormalWeb"/>
              <w:jc w:val="center"/>
              <w:rPr>
                <w:lang w:val="et-EE"/>
              </w:rPr>
            </w:pPr>
            <w:r w:rsidRPr="00A57A72">
              <w:rPr>
                <w:lang w:val="et-EE"/>
              </w:rPr>
              <w:t>2</w:t>
            </w:r>
          </w:p>
        </w:tc>
      </w:tr>
      <w:tr w:rsidR="00576340" w:rsidRPr="00DF6D53" w14:paraId="53CBECC4" w14:textId="77777777" w:rsidTr="007B0415">
        <w:trPr>
          <w:trHeight w:val="371"/>
        </w:trPr>
        <w:tc>
          <w:tcPr>
            <w:tcW w:w="1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70B73E" w14:textId="77777777" w:rsidR="00576340" w:rsidRPr="00A57A72" w:rsidRDefault="00576340" w:rsidP="00AE6941">
            <w:pPr>
              <w:pStyle w:val="NormalWeb"/>
              <w:jc w:val="both"/>
              <w:rPr>
                <w:lang w:val="et-EE"/>
              </w:rPr>
            </w:pPr>
          </w:p>
        </w:tc>
        <w:tc>
          <w:tcPr>
            <w:tcW w:w="2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32CA73" w14:textId="77777777" w:rsidR="00576340" w:rsidRPr="00A57A72" w:rsidRDefault="0037758E" w:rsidP="00FF704C">
            <w:pPr>
              <w:jc w:val="both"/>
              <w:rPr>
                <w:lang w:val="et-EE"/>
              </w:rPr>
            </w:pPr>
            <w:r w:rsidRPr="00A57A72">
              <w:rPr>
                <w:lang w:val="et-EE"/>
              </w:rPr>
              <w:t xml:space="preserve">Taotluses esitatud </w:t>
            </w:r>
            <w:r w:rsidR="00133B3B" w:rsidRPr="00A57A72">
              <w:rPr>
                <w:lang w:val="et-EE"/>
              </w:rPr>
              <w:t>tea</w:t>
            </w:r>
            <w:r w:rsidR="00FF704C" w:rsidRPr="00A57A72">
              <w:rPr>
                <w:lang w:val="et-EE"/>
              </w:rPr>
              <w:t xml:space="preserve">bes </w:t>
            </w:r>
            <w:r w:rsidRPr="00A57A72">
              <w:rPr>
                <w:lang w:val="et-EE"/>
              </w:rPr>
              <w:t>kavandatavate tegevuste,</w:t>
            </w:r>
            <w:r w:rsidR="00133B3B" w:rsidRPr="00A57A72">
              <w:rPr>
                <w:lang w:val="et-EE"/>
              </w:rPr>
              <w:t xml:space="preserve"> tegevuse</w:t>
            </w:r>
            <w:r w:rsidRPr="00A57A72">
              <w:rPr>
                <w:lang w:val="et-EE"/>
              </w:rPr>
              <w:t xml:space="preserve"> elluviija </w:t>
            </w:r>
            <w:r w:rsidR="00433528" w:rsidRPr="00A57A72">
              <w:rPr>
                <w:lang w:val="et-EE"/>
              </w:rPr>
              <w:t>ja muu</w:t>
            </w:r>
            <w:r w:rsidRPr="00A57A72">
              <w:rPr>
                <w:lang w:val="et-EE"/>
              </w:rPr>
              <w:t xml:space="preserve"> nõutava kohta </w:t>
            </w:r>
            <w:r w:rsidR="00FF704C" w:rsidRPr="00A57A72">
              <w:rPr>
                <w:lang w:val="et-EE"/>
              </w:rPr>
              <w:t>esineb puudujääke</w:t>
            </w:r>
            <w:r w:rsidRPr="00A57A72">
              <w:rPr>
                <w:lang w:val="et-EE"/>
              </w:rPr>
              <w:t xml:space="preserve">. Taotluse hindaja peab </w:t>
            </w:r>
            <w:r w:rsidR="00133B3B" w:rsidRPr="00A57A72">
              <w:rPr>
                <w:lang w:val="et-EE"/>
              </w:rPr>
              <w:t xml:space="preserve">taotluse hindamiseks </w:t>
            </w:r>
            <w:r w:rsidRPr="00A57A72">
              <w:rPr>
                <w:lang w:val="et-EE"/>
              </w:rPr>
              <w:t xml:space="preserve">otsima </w:t>
            </w:r>
            <w:r w:rsidR="00EA0CE9" w:rsidRPr="00A57A72">
              <w:rPr>
                <w:lang w:val="et-EE"/>
              </w:rPr>
              <w:t>lisa</w:t>
            </w:r>
            <w:r w:rsidR="00133B3B" w:rsidRPr="00A57A72">
              <w:rPr>
                <w:lang w:val="et-EE"/>
              </w:rPr>
              <w:t>teavet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8D5A3F" w14:textId="77777777" w:rsidR="00576340" w:rsidRPr="00A57A72" w:rsidRDefault="00576340" w:rsidP="00DA7ED3">
            <w:pPr>
              <w:pStyle w:val="NormalWeb"/>
              <w:jc w:val="center"/>
              <w:rPr>
                <w:lang w:val="et-EE"/>
              </w:rPr>
            </w:pPr>
            <w:r w:rsidRPr="00A57A72">
              <w:rPr>
                <w:lang w:val="et-EE"/>
              </w:rPr>
              <w:t>1</w:t>
            </w:r>
          </w:p>
        </w:tc>
      </w:tr>
      <w:tr w:rsidR="00AB1AFC" w:rsidRPr="00DF6D53" w14:paraId="7CF946F3" w14:textId="77777777" w:rsidTr="007B0415">
        <w:trPr>
          <w:trHeight w:val="371"/>
        </w:trPr>
        <w:tc>
          <w:tcPr>
            <w:tcW w:w="1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146F8CA" w14:textId="77777777" w:rsidR="003C547B" w:rsidRPr="00A57A72" w:rsidRDefault="003C547B" w:rsidP="00AE6941">
            <w:pPr>
              <w:pStyle w:val="NormalWeb"/>
              <w:jc w:val="both"/>
              <w:rPr>
                <w:lang w:val="et-EE"/>
              </w:rPr>
            </w:pPr>
          </w:p>
        </w:tc>
        <w:tc>
          <w:tcPr>
            <w:tcW w:w="2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AC33234" w14:textId="1D1240A0" w:rsidR="00552D5C" w:rsidRPr="00A57A72" w:rsidRDefault="0037758E" w:rsidP="00FF704C">
            <w:pPr>
              <w:pStyle w:val="NormalWeb"/>
              <w:jc w:val="both"/>
              <w:rPr>
                <w:lang w:val="et-EE"/>
              </w:rPr>
            </w:pPr>
            <w:r w:rsidRPr="00A57A72">
              <w:rPr>
                <w:lang w:val="et-EE"/>
              </w:rPr>
              <w:t>Taotluse</w:t>
            </w:r>
            <w:r w:rsidR="005E5B8A" w:rsidRPr="00A57A72">
              <w:rPr>
                <w:lang w:val="et-EE"/>
              </w:rPr>
              <w:t>l puudub piisav kvaliteet</w:t>
            </w:r>
            <w:r w:rsidRPr="00A57A72">
              <w:rPr>
                <w:lang w:val="et-EE"/>
              </w:rPr>
              <w:t xml:space="preserve">. </w:t>
            </w:r>
            <w:r w:rsidR="00E473DF" w:rsidRPr="00A57A72">
              <w:rPr>
                <w:lang w:val="et-EE"/>
              </w:rPr>
              <w:t xml:space="preserve">Taotluses esitatud </w:t>
            </w:r>
            <w:r w:rsidR="00133B3B" w:rsidRPr="00A57A72">
              <w:rPr>
                <w:lang w:val="et-EE"/>
              </w:rPr>
              <w:t xml:space="preserve">teave </w:t>
            </w:r>
            <w:r w:rsidR="00E473DF" w:rsidRPr="00A57A72">
              <w:rPr>
                <w:lang w:val="et-EE"/>
              </w:rPr>
              <w:t xml:space="preserve">kavandatavate tegevuste, </w:t>
            </w:r>
            <w:r w:rsidR="00133B3B" w:rsidRPr="00A57A72">
              <w:rPr>
                <w:lang w:val="et-EE"/>
              </w:rPr>
              <w:t xml:space="preserve">tegevuse </w:t>
            </w:r>
            <w:r w:rsidR="00E473DF" w:rsidRPr="00A57A72">
              <w:rPr>
                <w:lang w:val="et-EE"/>
              </w:rPr>
              <w:t>elluviija j</w:t>
            </w:r>
            <w:r w:rsidR="00433528" w:rsidRPr="00A57A72">
              <w:rPr>
                <w:lang w:val="et-EE"/>
              </w:rPr>
              <w:t xml:space="preserve">a </w:t>
            </w:r>
            <w:r w:rsidR="00E473DF" w:rsidRPr="00A57A72">
              <w:rPr>
                <w:lang w:val="et-EE"/>
              </w:rPr>
              <w:t>m</w:t>
            </w:r>
            <w:r w:rsidR="00433528" w:rsidRPr="00A57A72">
              <w:rPr>
                <w:lang w:val="et-EE"/>
              </w:rPr>
              <w:t>uu</w:t>
            </w:r>
            <w:r w:rsidR="00E473DF" w:rsidRPr="00A57A72">
              <w:rPr>
                <w:lang w:val="et-EE"/>
              </w:rPr>
              <w:t xml:space="preserve"> nõutava kohta </w:t>
            </w:r>
            <w:r w:rsidR="00684AC9" w:rsidRPr="00A57A72">
              <w:rPr>
                <w:lang w:val="et-EE"/>
              </w:rPr>
              <w:t xml:space="preserve">ei ole </w:t>
            </w:r>
            <w:r w:rsidR="005E5B8A" w:rsidRPr="00A57A72">
              <w:rPr>
                <w:lang w:val="et-EE"/>
              </w:rPr>
              <w:t>taotluse hindamiseks piisav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D69C00C" w14:textId="77777777" w:rsidR="003C547B" w:rsidRPr="00A57A72" w:rsidRDefault="00576340" w:rsidP="00DA7ED3">
            <w:pPr>
              <w:pStyle w:val="NormalWeb"/>
              <w:jc w:val="center"/>
              <w:rPr>
                <w:lang w:val="et-EE"/>
              </w:rPr>
            </w:pPr>
            <w:r w:rsidRPr="00A57A72">
              <w:rPr>
                <w:lang w:val="et-EE"/>
              </w:rPr>
              <w:t>0</w:t>
            </w:r>
          </w:p>
        </w:tc>
      </w:tr>
      <w:tr w:rsidR="00AB1AFC" w:rsidRPr="00DF6D53" w14:paraId="3922D2BC" w14:textId="77777777" w:rsidTr="007B0415">
        <w:trPr>
          <w:trHeight w:val="371"/>
        </w:trPr>
        <w:tc>
          <w:tcPr>
            <w:tcW w:w="1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223DA22" w14:textId="77777777" w:rsidR="00AB1AFC" w:rsidRPr="00A57A72" w:rsidRDefault="003C547B" w:rsidP="00AE6941">
            <w:pPr>
              <w:pStyle w:val="NormalWeb"/>
              <w:jc w:val="both"/>
              <w:rPr>
                <w:b/>
                <w:lang w:val="et-EE"/>
              </w:rPr>
            </w:pPr>
            <w:r w:rsidRPr="00A57A72">
              <w:rPr>
                <w:b/>
                <w:lang w:val="et-EE"/>
              </w:rPr>
              <w:t xml:space="preserve">4. </w:t>
            </w:r>
            <w:r w:rsidR="00AB1AFC" w:rsidRPr="00A57A72">
              <w:rPr>
                <w:b/>
                <w:lang w:val="et-EE"/>
              </w:rPr>
              <w:t>Taotleja hindamine</w:t>
            </w:r>
          </w:p>
          <w:p w14:paraId="3473F596" w14:textId="77777777" w:rsidR="003C547B" w:rsidRPr="00A57A72" w:rsidRDefault="003C547B" w:rsidP="00AB1AFC">
            <w:pPr>
              <w:pStyle w:val="NormalWeb"/>
              <w:jc w:val="both"/>
              <w:rPr>
                <w:b/>
                <w:lang w:val="et-EE"/>
              </w:rPr>
            </w:pPr>
            <w:r w:rsidRPr="00A57A72">
              <w:rPr>
                <w:b/>
                <w:lang w:val="et-EE"/>
              </w:rPr>
              <w:t>Hindamiskriteerium – osakaal 15%</w:t>
            </w:r>
          </w:p>
        </w:tc>
        <w:tc>
          <w:tcPr>
            <w:tcW w:w="2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FA14DEA" w14:textId="77777777" w:rsidR="003C547B" w:rsidRPr="00A57A72" w:rsidRDefault="003C547B" w:rsidP="003F146C">
            <w:pPr>
              <w:pStyle w:val="NormalWeb"/>
              <w:jc w:val="center"/>
              <w:rPr>
                <w:b/>
                <w:lang w:val="et-EE"/>
              </w:rPr>
            </w:pPr>
            <w:r w:rsidRPr="00A57A72">
              <w:rPr>
                <w:b/>
                <w:lang w:val="et-EE"/>
              </w:rPr>
              <w:t>Taseme kirjeldus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A36F35B" w14:textId="77777777" w:rsidR="003C547B" w:rsidRPr="00A57A72" w:rsidRDefault="003F146C" w:rsidP="00DA7ED3">
            <w:pPr>
              <w:pStyle w:val="NormalWeb"/>
              <w:jc w:val="center"/>
              <w:rPr>
                <w:b/>
                <w:lang w:val="et-EE"/>
              </w:rPr>
            </w:pPr>
            <w:r w:rsidRPr="00A57A72">
              <w:rPr>
                <w:b/>
                <w:lang w:val="et-EE"/>
              </w:rPr>
              <w:t>Hindepunktid</w:t>
            </w:r>
          </w:p>
        </w:tc>
      </w:tr>
      <w:tr w:rsidR="00AB1AFC" w:rsidRPr="00DF6D53" w14:paraId="62AE5A88" w14:textId="77777777" w:rsidTr="007B0415">
        <w:trPr>
          <w:trHeight w:val="371"/>
        </w:trPr>
        <w:tc>
          <w:tcPr>
            <w:tcW w:w="1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7FB46A0" w14:textId="77777777" w:rsidR="003C547B" w:rsidRPr="00A57A72" w:rsidRDefault="003C547B" w:rsidP="005A2ADF">
            <w:pPr>
              <w:pStyle w:val="NormalWeb"/>
              <w:jc w:val="both"/>
              <w:rPr>
                <w:lang w:val="et-EE"/>
              </w:rPr>
            </w:pPr>
            <w:r w:rsidRPr="00A57A72">
              <w:rPr>
                <w:lang w:val="et-EE"/>
              </w:rPr>
              <w:t xml:space="preserve">Taotleja </w:t>
            </w:r>
            <w:r w:rsidR="00DD510A" w:rsidRPr="00A57A72">
              <w:rPr>
                <w:lang w:val="et-EE"/>
              </w:rPr>
              <w:t>pädevus ja</w:t>
            </w:r>
            <w:r w:rsidRPr="00A57A72">
              <w:rPr>
                <w:lang w:val="et-EE"/>
              </w:rPr>
              <w:t xml:space="preserve"> varasem kogemus </w:t>
            </w:r>
            <w:r w:rsidR="00133B3B" w:rsidRPr="00A57A72">
              <w:rPr>
                <w:lang w:val="et-EE"/>
              </w:rPr>
              <w:t xml:space="preserve">sellise </w:t>
            </w:r>
            <w:r w:rsidRPr="00A57A72">
              <w:rPr>
                <w:lang w:val="et-EE"/>
              </w:rPr>
              <w:t xml:space="preserve">tegevuse </w:t>
            </w:r>
            <w:r w:rsidR="005A2ADF" w:rsidRPr="00A57A72">
              <w:rPr>
                <w:lang w:val="et-EE"/>
              </w:rPr>
              <w:t>korraldamisel</w:t>
            </w:r>
          </w:p>
        </w:tc>
        <w:tc>
          <w:tcPr>
            <w:tcW w:w="2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DD110D0" w14:textId="3DC1D7DB" w:rsidR="005A2ADF" w:rsidRPr="00A57A72" w:rsidRDefault="00A732A3" w:rsidP="005A2ADF">
            <w:pPr>
              <w:pStyle w:val="NormalWeb"/>
              <w:jc w:val="both"/>
              <w:rPr>
                <w:lang w:val="et-EE"/>
              </w:rPr>
            </w:pPr>
            <w:r w:rsidRPr="00A57A72">
              <w:rPr>
                <w:lang w:val="et-EE"/>
              </w:rPr>
              <w:t>Taotleja</w:t>
            </w:r>
            <w:r w:rsidR="00EF24AC" w:rsidRPr="00A57A72">
              <w:rPr>
                <w:lang w:val="et-EE"/>
              </w:rPr>
              <w:t>l</w:t>
            </w:r>
            <w:r w:rsidRPr="00A57A72">
              <w:rPr>
                <w:lang w:val="et-EE"/>
              </w:rPr>
              <w:t xml:space="preserve"> on </w:t>
            </w:r>
            <w:r w:rsidR="00900E8F" w:rsidRPr="00A57A72">
              <w:rPr>
                <w:lang w:val="et-EE"/>
              </w:rPr>
              <w:t>tegevuse elluviimiseks pädev personal</w:t>
            </w:r>
            <w:r w:rsidR="005E314E" w:rsidRPr="00A57A72">
              <w:rPr>
                <w:lang w:val="et-EE"/>
              </w:rPr>
              <w:t xml:space="preserve"> ja </w:t>
            </w:r>
            <w:r w:rsidR="00C21363" w:rsidRPr="00A57A72">
              <w:rPr>
                <w:lang w:val="et-EE"/>
              </w:rPr>
              <w:t xml:space="preserve">tegevuse </w:t>
            </w:r>
            <w:r w:rsidR="005A2ADF" w:rsidRPr="00A57A72">
              <w:rPr>
                <w:lang w:val="et-EE"/>
              </w:rPr>
              <w:t xml:space="preserve">korraldamise </w:t>
            </w:r>
            <w:r w:rsidR="00C21363" w:rsidRPr="00A57A72">
              <w:rPr>
                <w:lang w:val="et-EE"/>
              </w:rPr>
              <w:t>kogemus taotluse esitamise aastale eelnenud vähemalt kahe kalendriaasta jooksul</w:t>
            </w:r>
            <w:r w:rsidR="005A2ADF" w:rsidRPr="00A57A72">
              <w:rPr>
                <w:lang w:val="et-EE"/>
              </w:rPr>
              <w:t xml:space="preserve"> ning </w:t>
            </w:r>
            <w:r w:rsidR="00DF6D53">
              <w:rPr>
                <w:lang w:val="et-EE"/>
              </w:rPr>
              <w:t xml:space="preserve">varasemad </w:t>
            </w:r>
            <w:r w:rsidR="005A2ADF" w:rsidRPr="00A57A72">
              <w:rPr>
                <w:lang w:val="et-EE"/>
              </w:rPr>
              <w:t>tegevused on korraldatud kvaliteetselt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87EC73D" w14:textId="77777777" w:rsidR="003C547B" w:rsidRPr="00A57A72" w:rsidRDefault="004C545C" w:rsidP="00DA7ED3">
            <w:pPr>
              <w:pStyle w:val="NormalWeb"/>
              <w:jc w:val="center"/>
              <w:rPr>
                <w:lang w:val="et-EE"/>
              </w:rPr>
            </w:pPr>
            <w:r w:rsidRPr="00A57A72">
              <w:rPr>
                <w:lang w:val="et-EE"/>
              </w:rPr>
              <w:t>3</w:t>
            </w:r>
          </w:p>
        </w:tc>
      </w:tr>
      <w:tr w:rsidR="00566207" w:rsidRPr="00DF6D53" w14:paraId="7F01C40A" w14:textId="77777777" w:rsidTr="007B0415">
        <w:trPr>
          <w:trHeight w:val="371"/>
        </w:trPr>
        <w:tc>
          <w:tcPr>
            <w:tcW w:w="1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D3F869" w14:textId="77777777" w:rsidR="0077383D" w:rsidRPr="00A57A72" w:rsidRDefault="0077383D" w:rsidP="00AE6941">
            <w:pPr>
              <w:pStyle w:val="NormalWeb"/>
              <w:jc w:val="both"/>
              <w:rPr>
                <w:lang w:val="et-EE"/>
              </w:rPr>
            </w:pPr>
          </w:p>
        </w:tc>
        <w:tc>
          <w:tcPr>
            <w:tcW w:w="2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EDA84A" w14:textId="77777777" w:rsidR="00566207" w:rsidRPr="00A57A72" w:rsidRDefault="00CB5928" w:rsidP="00E83840">
            <w:pPr>
              <w:pStyle w:val="NormalWeb"/>
              <w:jc w:val="both"/>
              <w:rPr>
                <w:lang w:val="et-EE"/>
              </w:rPr>
            </w:pPr>
            <w:r w:rsidRPr="00A57A72">
              <w:rPr>
                <w:lang w:val="et-EE"/>
              </w:rPr>
              <w:t xml:space="preserve">Taotlejal on tegevuse elluviimiseks pädev personal ja tegevuse </w:t>
            </w:r>
            <w:r w:rsidR="005A2ADF" w:rsidRPr="00A57A72">
              <w:rPr>
                <w:lang w:val="et-EE"/>
              </w:rPr>
              <w:t>korraldamise</w:t>
            </w:r>
            <w:r w:rsidR="005E314E" w:rsidRPr="00A57A72">
              <w:rPr>
                <w:lang w:val="et-EE"/>
              </w:rPr>
              <w:t xml:space="preserve"> </w:t>
            </w:r>
            <w:r w:rsidRPr="00A57A72">
              <w:rPr>
                <w:lang w:val="et-EE"/>
              </w:rPr>
              <w:t>kogemus taotluse esitamise aastale eelnenud vähemalt kahe kalendriaasta jooksul</w:t>
            </w:r>
            <w:r w:rsidR="005A2ADF" w:rsidRPr="00A57A72">
              <w:rPr>
                <w:lang w:val="et-EE"/>
              </w:rPr>
              <w:t xml:space="preserve">. </w:t>
            </w:r>
            <w:r w:rsidR="00E83840" w:rsidRPr="00A57A72">
              <w:rPr>
                <w:lang w:val="et-EE"/>
              </w:rPr>
              <w:t>Varasemate t</w:t>
            </w:r>
            <w:r w:rsidR="005A2ADF" w:rsidRPr="00A57A72">
              <w:rPr>
                <w:lang w:val="et-EE"/>
              </w:rPr>
              <w:t>egevuste korraldamisel on esinenud puuduseid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5DF80D" w14:textId="77777777" w:rsidR="00566207" w:rsidRPr="00A57A72" w:rsidRDefault="004C545C" w:rsidP="00DA7ED3">
            <w:pPr>
              <w:pStyle w:val="NormalWeb"/>
              <w:jc w:val="center"/>
              <w:rPr>
                <w:lang w:val="et-EE"/>
              </w:rPr>
            </w:pPr>
            <w:r w:rsidRPr="00A57A72">
              <w:rPr>
                <w:lang w:val="et-EE"/>
              </w:rPr>
              <w:t>2</w:t>
            </w:r>
          </w:p>
        </w:tc>
      </w:tr>
      <w:tr w:rsidR="00566207" w:rsidRPr="00DF6D53" w14:paraId="3128D11F" w14:textId="77777777" w:rsidTr="007B0415">
        <w:trPr>
          <w:trHeight w:val="371"/>
        </w:trPr>
        <w:tc>
          <w:tcPr>
            <w:tcW w:w="1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CAB21E" w14:textId="77777777" w:rsidR="00566207" w:rsidRPr="00A57A72" w:rsidRDefault="00566207" w:rsidP="00AE6941">
            <w:pPr>
              <w:pStyle w:val="NormalWeb"/>
              <w:jc w:val="both"/>
              <w:rPr>
                <w:lang w:val="et-EE"/>
              </w:rPr>
            </w:pPr>
          </w:p>
        </w:tc>
        <w:tc>
          <w:tcPr>
            <w:tcW w:w="2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1FCD63" w14:textId="77777777" w:rsidR="00566207" w:rsidRPr="00A57A72" w:rsidRDefault="009D4976" w:rsidP="00E83840">
            <w:pPr>
              <w:pStyle w:val="NormalWeb"/>
              <w:jc w:val="both"/>
              <w:rPr>
                <w:lang w:val="et-EE"/>
              </w:rPr>
            </w:pPr>
            <w:r w:rsidRPr="00A57A72">
              <w:rPr>
                <w:lang w:val="et-EE"/>
              </w:rPr>
              <w:t>Taotlejal on tegevuse elluviimiseks pädev personal</w:t>
            </w:r>
            <w:r w:rsidR="005A2ADF" w:rsidRPr="00A57A72">
              <w:rPr>
                <w:lang w:val="et-EE"/>
              </w:rPr>
              <w:t xml:space="preserve">, kuid puudub teadmiste levitamise alaste tegevuste </w:t>
            </w:r>
            <w:r w:rsidR="00E83840" w:rsidRPr="00A57A72">
              <w:rPr>
                <w:lang w:val="et-EE"/>
              </w:rPr>
              <w:t>korraldamise</w:t>
            </w:r>
            <w:r w:rsidR="005A2ADF" w:rsidRPr="00A57A72">
              <w:rPr>
                <w:lang w:val="et-EE"/>
              </w:rPr>
              <w:t xml:space="preserve"> kogemus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173A6A" w14:textId="77777777" w:rsidR="00566207" w:rsidRPr="00A57A72" w:rsidRDefault="00566207" w:rsidP="00DA7ED3">
            <w:pPr>
              <w:pStyle w:val="NormalWeb"/>
              <w:jc w:val="center"/>
              <w:rPr>
                <w:lang w:val="et-EE"/>
              </w:rPr>
            </w:pPr>
            <w:r w:rsidRPr="00A57A72">
              <w:rPr>
                <w:lang w:val="et-EE"/>
              </w:rPr>
              <w:t>1</w:t>
            </w:r>
          </w:p>
        </w:tc>
      </w:tr>
      <w:tr w:rsidR="00AB1AFC" w:rsidRPr="00DF6D53" w14:paraId="7289B502" w14:textId="77777777" w:rsidTr="004C545C">
        <w:trPr>
          <w:trHeight w:val="249"/>
        </w:trPr>
        <w:tc>
          <w:tcPr>
            <w:tcW w:w="1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5EB5939" w14:textId="77777777" w:rsidR="003C547B" w:rsidRPr="00A57A72" w:rsidRDefault="003C547B" w:rsidP="00AE6941">
            <w:pPr>
              <w:pStyle w:val="NormalWeb"/>
              <w:jc w:val="both"/>
              <w:rPr>
                <w:lang w:val="et-EE"/>
              </w:rPr>
            </w:pPr>
          </w:p>
        </w:tc>
        <w:tc>
          <w:tcPr>
            <w:tcW w:w="2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0CA93B5" w14:textId="35484B97" w:rsidR="00CB5928" w:rsidRPr="00A57A72" w:rsidRDefault="008E3F1C">
            <w:pPr>
              <w:pStyle w:val="NormalWeb"/>
              <w:jc w:val="both"/>
              <w:rPr>
                <w:lang w:val="et-EE"/>
              </w:rPr>
            </w:pPr>
            <w:r w:rsidRPr="00A57A72">
              <w:rPr>
                <w:lang w:val="et-EE"/>
              </w:rPr>
              <w:t xml:space="preserve">Taotlejal ei ole tegevuse elluviimiseks </w:t>
            </w:r>
            <w:r w:rsidR="005A2ADF" w:rsidRPr="00A57A72">
              <w:rPr>
                <w:lang w:val="et-EE"/>
              </w:rPr>
              <w:t>vajalikku</w:t>
            </w:r>
            <w:r w:rsidRPr="00A57A72">
              <w:rPr>
                <w:lang w:val="et-EE"/>
              </w:rPr>
              <w:t xml:space="preserve"> personali</w:t>
            </w:r>
            <w:r w:rsidR="00CB5928" w:rsidRPr="00A57A72">
              <w:rPr>
                <w:lang w:val="et-EE"/>
              </w:rPr>
              <w:t xml:space="preserve"> </w:t>
            </w:r>
            <w:r w:rsidR="00486685">
              <w:rPr>
                <w:lang w:val="et-EE"/>
              </w:rPr>
              <w:t xml:space="preserve">ega </w:t>
            </w:r>
            <w:r w:rsidR="005A2ADF" w:rsidRPr="00A57A72">
              <w:rPr>
                <w:lang w:val="et-EE"/>
              </w:rPr>
              <w:t>varasem</w:t>
            </w:r>
            <w:r w:rsidR="00486685">
              <w:rPr>
                <w:lang w:val="et-EE"/>
              </w:rPr>
              <w:t>at</w:t>
            </w:r>
            <w:r w:rsidR="005A2ADF" w:rsidRPr="00A57A72">
              <w:rPr>
                <w:lang w:val="et-EE"/>
              </w:rPr>
              <w:t xml:space="preserve"> kogemus</w:t>
            </w:r>
            <w:r w:rsidR="00486685">
              <w:rPr>
                <w:lang w:val="et-EE"/>
              </w:rPr>
              <w:t>t</w:t>
            </w:r>
            <w:r w:rsidR="005A2ADF" w:rsidRPr="00A57A72">
              <w:rPr>
                <w:lang w:val="et-EE"/>
              </w:rPr>
              <w:t xml:space="preserve"> sellise </w:t>
            </w:r>
            <w:r w:rsidRPr="00A57A72">
              <w:rPr>
                <w:lang w:val="et-EE"/>
              </w:rPr>
              <w:t xml:space="preserve">tegevuse </w:t>
            </w:r>
            <w:r w:rsidR="005A2ADF" w:rsidRPr="00A57A72">
              <w:rPr>
                <w:lang w:val="et-EE"/>
              </w:rPr>
              <w:t>korraldamisel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69162D7" w14:textId="77777777" w:rsidR="003C547B" w:rsidRPr="00A57A72" w:rsidRDefault="00566207" w:rsidP="00DA7ED3">
            <w:pPr>
              <w:pStyle w:val="NormalWeb"/>
              <w:jc w:val="center"/>
              <w:rPr>
                <w:lang w:val="et-EE"/>
              </w:rPr>
            </w:pPr>
            <w:r w:rsidRPr="00A57A72">
              <w:rPr>
                <w:lang w:val="et-EE"/>
              </w:rPr>
              <w:t>0</w:t>
            </w:r>
          </w:p>
        </w:tc>
      </w:tr>
    </w:tbl>
    <w:p w14:paraId="27F204F0" w14:textId="77777777" w:rsidR="003C547B" w:rsidRPr="00A57A72" w:rsidRDefault="003C547B" w:rsidP="00750591">
      <w:pPr>
        <w:pStyle w:val="NormalWeb"/>
        <w:jc w:val="both"/>
        <w:rPr>
          <w:highlight w:val="yellow"/>
          <w:lang w:val="et-EE"/>
        </w:rPr>
      </w:pPr>
    </w:p>
    <w:sectPr w:rsidR="003C547B" w:rsidRPr="00A57A72" w:rsidSect="00DA7ED3"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A3116" w14:textId="77777777" w:rsidR="00AB0635" w:rsidRDefault="00AB0635" w:rsidP="006E751D">
      <w:r>
        <w:separator/>
      </w:r>
    </w:p>
  </w:endnote>
  <w:endnote w:type="continuationSeparator" w:id="0">
    <w:p w14:paraId="050A1705" w14:textId="77777777" w:rsidR="00AB0635" w:rsidRDefault="00AB0635" w:rsidP="006E7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469877"/>
      <w:docPartObj>
        <w:docPartGallery w:val="Page Numbers (Bottom of Page)"/>
        <w:docPartUnique/>
      </w:docPartObj>
    </w:sdtPr>
    <w:sdtEndPr/>
    <w:sdtContent>
      <w:p w14:paraId="106355A7" w14:textId="127E3080" w:rsidR="006E751D" w:rsidRDefault="006E751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2544" w:rsidRPr="00D92544">
          <w:rPr>
            <w:noProof/>
            <w:lang w:val="et-EE"/>
          </w:rPr>
          <w:t>4</w:t>
        </w:r>
        <w:r>
          <w:fldChar w:fldCharType="end"/>
        </w:r>
      </w:p>
    </w:sdtContent>
  </w:sdt>
  <w:p w14:paraId="724A1601" w14:textId="77777777" w:rsidR="006E751D" w:rsidRDefault="006E75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72873" w14:textId="77777777" w:rsidR="00AB0635" w:rsidRDefault="00AB0635" w:rsidP="006E751D">
      <w:r>
        <w:separator/>
      </w:r>
    </w:p>
  </w:footnote>
  <w:footnote w:type="continuationSeparator" w:id="0">
    <w:p w14:paraId="50A79162" w14:textId="77777777" w:rsidR="00AB0635" w:rsidRDefault="00AB0635" w:rsidP="006E75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BBE"/>
    <w:rsid w:val="00001C58"/>
    <w:rsid w:val="000179BF"/>
    <w:rsid w:val="00033281"/>
    <w:rsid w:val="00040EE7"/>
    <w:rsid w:val="000D141A"/>
    <w:rsid w:val="000D5F5F"/>
    <w:rsid w:val="000E2603"/>
    <w:rsid w:val="000E6886"/>
    <w:rsid w:val="000F2AF5"/>
    <w:rsid w:val="001122B6"/>
    <w:rsid w:val="00133B3B"/>
    <w:rsid w:val="00143EEC"/>
    <w:rsid w:val="0015083D"/>
    <w:rsid w:val="00161CC4"/>
    <w:rsid w:val="00171813"/>
    <w:rsid w:val="001D5F9B"/>
    <w:rsid w:val="001E459B"/>
    <w:rsid w:val="001F3325"/>
    <w:rsid w:val="002100C4"/>
    <w:rsid w:val="002335E2"/>
    <w:rsid w:val="002409B5"/>
    <w:rsid w:val="00245D43"/>
    <w:rsid w:val="002960D2"/>
    <w:rsid w:val="002D6102"/>
    <w:rsid w:val="00307A8E"/>
    <w:rsid w:val="00322779"/>
    <w:rsid w:val="00335743"/>
    <w:rsid w:val="00335C2D"/>
    <w:rsid w:val="0034719A"/>
    <w:rsid w:val="00360A88"/>
    <w:rsid w:val="00366F67"/>
    <w:rsid w:val="00372ED0"/>
    <w:rsid w:val="0037758E"/>
    <w:rsid w:val="00383BEF"/>
    <w:rsid w:val="003C1313"/>
    <w:rsid w:val="003C14DA"/>
    <w:rsid w:val="003C547B"/>
    <w:rsid w:val="003E52C8"/>
    <w:rsid w:val="003F146C"/>
    <w:rsid w:val="00433528"/>
    <w:rsid w:val="00435306"/>
    <w:rsid w:val="00467F1A"/>
    <w:rsid w:val="00477A7B"/>
    <w:rsid w:val="00486685"/>
    <w:rsid w:val="004940DB"/>
    <w:rsid w:val="004C545C"/>
    <w:rsid w:val="004D6123"/>
    <w:rsid w:val="00515D09"/>
    <w:rsid w:val="00520FEA"/>
    <w:rsid w:val="00543C16"/>
    <w:rsid w:val="00552D5C"/>
    <w:rsid w:val="00566207"/>
    <w:rsid w:val="00576340"/>
    <w:rsid w:val="005859C5"/>
    <w:rsid w:val="005A2ADF"/>
    <w:rsid w:val="005E1C33"/>
    <w:rsid w:val="005E314E"/>
    <w:rsid w:val="005E5B8A"/>
    <w:rsid w:val="00600F48"/>
    <w:rsid w:val="00643F04"/>
    <w:rsid w:val="00651A3F"/>
    <w:rsid w:val="00652C7B"/>
    <w:rsid w:val="006531FD"/>
    <w:rsid w:val="00656CEB"/>
    <w:rsid w:val="006721F7"/>
    <w:rsid w:val="00684AC9"/>
    <w:rsid w:val="0069223E"/>
    <w:rsid w:val="006A72EF"/>
    <w:rsid w:val="006B4ED1"/>
    <w:rsid w:val="006E1C95"/>
    <w:rsid w:val="006E751D"/>
    <w:rsid w:val="00730FF8"/>
    <w:rsid w:val="0073592C"/>
    <w:rsid w:val="00747E9D"/>
    <w:rsid w:val="00750591"/>
    <w:rsid w:val="00751805"/>
    <w:rsid w:val="0077383D"/>
    <w:rsid w:val="00785913"/>
    <w:rsid w:val="007B0415"/>
    <w:rsid w:val="007B34EC"/>
    <w:rsid w:val="007C7D4F"/>
    <w:rsid w:val="0082025B"/>
    <w:rsid w:val="008602E8"/>
    <w:rsid w:val="008668FA"/>
    <w:rsid w:val="00880ACA"/>
    <w:rsid w:val="00894210"/>
    <w:rsid w:val="008E12B5"/>
    <w:rsid w:val="008E3F1C"/>
    <w:rsid w:val="008F7C47"/>
    <w:rsid w:val="00900E8F"/>
    <w:rsid w:val="00905EFA"/>
    <w:rsid w:val="00923800"/>
    <w:rsid w:val="00926D79"/>
    <w:rsid w:val="00935BEC"/>
    <w:rsid w:val="009454E5"/>
    <w:rsid w:val="00950C9F"/>
    <w:rsid w:val="00961928"/>
    <w:rsid w:val="009754DE"/>
    <w:rsid w:val="00984214"/>
    <w:rsid w:val="00992297"/>
    <w:rsid w:val="009B22DD"/>
    <w:rsid w:val="009C3F26"/>
    <w:rsid w:val="009D4976"/>
    <w:rsid w:val="009E3D59"/>
    <w:rsid w:val="009E4419"/>
    <w:rsid w:val="00A25622"/>
    <w:rsid w:val="00A37AB6"/>
    <w:rsid w:val="00A4008E"/>
    <w:rsid w:val="00A56247"/>
    <w:rsid w:val="00A57A72"/>
    <w:rsid w:val="00A732A3"/>
    <w:rsid w:val="00AB0635"/>
    <w:rsid w:val="00AB1AFC"/>
    <w:rsid w:val="00AB4B5B"/>
    <w:rsid w:val="00AD0CF9"/>
    <w:rsid w:val="00AE3A5C"/>
    <w:rsid w:val="00AE6941"/>
    <w:rsid w:val="00AF076D"/>
    <w:rsid w:val="00B33DA1"/>
    <w:rsid w:val="00B36E2B"/>
    <w:rsid w:val="00B440BC"/>
    <w:rsid w:val="00BD752E"/>
    <w:rsid w:val="00BE471E"/>
    <w:rsid w:val="00BE4BC2"/>
    <w:rsid w:val="00C06A13"/>
    <w:rsid w:val="00C10D71"/>
    <w:rsid w:val="00C21258"/>
    <w:rsid w:val="00C21363"/>
    <w:rsid w:val="00C41384"/>
    <w:rsid w:val="00C62BBE"/>
    <w:rsid w:val="00CA5202"/>
    <w:rsid w:val="00CB11E8"/>
    <w:rsid w:val="00CB5928"/>
    <w:rsid w:val="00CC3AE5"/>
    <w:rsid w:val="00CF7020"/>
    <w:rsid w:val="00D161B1"/>
    <w:rsid w:val="00D205F0"/>
    <w:rsid w:val="00D32A64"/>
    <w:rsid w:val="00D50353"/>
    <w:rsid w:val="00D92498"/>
    <w:rsid w:val="00D92544"/>
    <w:rsid w:val="00DA7ED3"/>
    <w:rsid w:val="00DC0821"/>
    <w:rsid w:val="00DD510A"/>
    <w:rsid w:val="00DE1B72"/>
    <w:rsid w:val="00DE1ED8"/>
    <w:rsid w:val="00DE272B"/>
    <w:rsid w:val="00DF6D53"/>
    <w:rsid w:val="00E11033"/>
    <w:rsid w:val="00E1750E"/>
    <w:rsid w:val="00E34D8B"/>
    <w:rsid w:val="00E359D5"/>
    <w:rsid w:val="00E473DF"/>
    <w:rsid w:val="00E65327"/>
    <w:rsid w:val="00E83840"/>
    <w:rsid w:val="00E92D7A"/>
    <w:rsid w:val="00EA05B9"/>
    <w:rsid w:val="00EA0CE9"/>
    <w:rsid w:val="00EE323E"/>
    <w:rsid w:val="00EE6684"/>
    <w:rsid w:val="00EE78D6"/>
    <w:rsid w:val="00EF229F"/>
    <w:rsid w:val="00EF24AC"/>
    <w:rsid w:val="00EF663C"/>
    <w:rsid w:val="00F22D19"/>
    <w:rsid w:val="00F41A29"/>
    <w:rsid w:val="00FA1656"/>
    <w:rsid w:val="00FA39F0"/>
    <w:rsid w:val="00FF0F54"/>
    <w:rsid w:val="00FF56BB"/>
    <w:rsid w:val="00F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554782"/>
  <w15:docId w15:val="{58F52B41-3AE8-4B92-96FC-EA316B75E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webb"/>
    <w:basedOn w:val="Normal"/>
    <w:uiPriority w:val="34"/>
    <w:qFormat/>
    <w:rsid w:val="00C62BBE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21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1F7"/>
    <w:rPr>
      <w:rFonts w:ascii="Tahoma" w:eastAsia="Times New Roman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721F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721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721F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21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21F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322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E751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51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E751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51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9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114895C0A00C4A891A13FB7AA61DEE" ma:contentTypeVersion="0" ma:contentTypeDescription="Loo uus dokument" ma:contentTypeScope="" ma:versionID="be5e98918b6183cd3782e829d22db3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5284b4047f4cf5347f2f816b293bbf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E86F0-62D0-490D-A27F-65D1551444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829C4A-C305-460A-8375-D5CA9DB51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D8A501-6851-42B7-A21A-EE85D533CC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FA2553A-675C-4133-9A51-4C755D67E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877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Põllumajandusministeerium</Company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Kaire Kasearu</dc:creator>
  <cp:lastModifiedBy>Lehti Veeväli</cp:lastModifiedBy>
  <cp:revision>2</cp:revision>
  <cp:lastPrinted>2018-03-20T08:54:00Z</cp:lastPrinted>
  <dcterms:created xsi:type="dcterms:W3CDTF">2021-03-15T13:29:00Z</dcterms:created>
  <dcterms:modified xsi:type="dcterms:W3CDTF">2021-03-15T13:29:00Z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0x01010038114895C0A00C4A891A13FB7AA61DEE</vt:lpwstr>
  </property>
</Properties>
</file>