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06D14" w14:textId="77777777" w:rsidR="008E3614" w:rsidRPr="00101FD3" w:rsidRDefault="008E3614" w:rsidP="008E3614">
      <w:pPr>
        <w:jc w:val="center"/>
        <w:rPr>
          <w:b/>
          <w:bCs/>
        </w:rPr>
      </w:pPr>
      <w:r w:rsidRPr="00101FD3">
        <w:rPr>
          <w:b/>
          <w:bCs/>
        </w:rPr>
        <w:t>SELETUSKIRI</w:t>
      </w:r>
    </w:p>
    <w:p w14:paraId="0135739B" w14:textId="59E6DF00" w:rsidR="008E3614" w:rsidRPr="00101FD3" w:rsidRDefault="008E3614" w:rsidP="008E3614">
      <w:pPr>
        <w:jc w:val="center"/>
        <w:rPr>
          <w:b/>
          <w:bCs/>
        </w:rPr>
      </w:pPr>
      <w:r w:rsidRPr="00101FD3">
        <w:rPr>
          <w:b/>
          <w:bCs/>
        </w:rPr>
        <w:t>maaeluministri määruse „</w:t>
      </w:r>
      <w:r w:rsidRPr="00101FD3">
        <w:rPr>
          <w:b/>
        </w:rPr>
        <w:t xml:space="preserve">Põllumajandustoote impordi- ja ekspordilitsents“ </w:t>
      </w:r>
      <w:r w:rsidRPr="00101FD3">
        <w:rPr>
          <w:b/>
          <w:bCs/>
        </w:rPr>
        <w:t>eelnõu juurde</w:t>
      </w:r>
    </w:p>
    <w:p w14:paraId="7AA0C4E4" w14:textId="77777777" w:rsidR="008E3614" w:rsidRDefault="008E3614" w:rsidP="008E3614"/>
    <w:p w14:paraId="04AE58E4" w14:textId="77777777" w:rsidR="008E3614" w:rsidRDefault="008E3614" w:rsidP="008E3614">
      <w:pPr>
        <w:rPr>
          <w:b/>
          <w:bCs/>
        </w:rPr>
      </w:pPr>
      <w:r w:rsidRPr="002D6483">
        <w:rPr>
          <w:b/>
          <w:bCs/>
        </w:rPr>
        <w:t>1. Sissejuhatus</w:t>
      </w:r>
    </w:p>
    <w:p w14:paraId="2F94DDCC" w14:textId="77777777" w:rsidR="008E3614" w:rsidRDefault="008E3614" w:rsidP="008E3614">
      <w:pPr>
        <w:rPr>
          <w:b/>
          <w:bCs/>
        </w:rPr>
      </w:pPr>
    </w:p>
    <w:p w14:paraId="4B6E6539" w14:textId="0905E17D" w:rsidR="006524F9" w:rsidRDefault="008E3614" w:rsidP="008E3614">
      <w:pPr>
        <w:jc w:val="both"/>
      </w:pPr>
      <w:r w:rsidRPr="00C91AD1">
        <w:rPr>
          <w:lang w:eastAsia="et-EE"/>
        </w:rPr>
        <w:t>M</w:t>
      </w:r>
      <w:r>
        <w:rPr>
          <w:lang w:eastAsia="et-EE"/>
        </w:rPr>
        <w:t xml:space="preserve">aaeluministri määrus </w:t>
      </w:r>
      <w:r w:rsidRPr="00C91AD1">
        <w:rPr>
          <w:lang w:eastAsia="et-EE"/>
        </w:rPr>
        <w:t>„</w:t>
      </w:r>
      <w:r>
        <w:rPr>
          <w:lang w:eastAsia="et-EE"/>
        </w:rPr>
        <w:t xml:space="preserve">Põllumajandustoote impordi- ja ekspordilitsents“ </w:t>
      </w:r>
      <w:r w:rsidRPr="0069088E">
        <w:t>kehtestatakse Euroopa Liidu ühise põllumajanduspoliitika rakendamise seaduse</w:t>
      </w:r>
      <w:r>
        <w:t xml:space="preserve"> (edaspidi </w:t>
      </w:r>
      <w:r w:rsidRPr="009A2E83">
        <w:rPr>
          <w:i/>
        </w:rPr>
        <w:t>ELÜPS</w:t>
      </w:r>
      <w:r>
        <w:t>)</w:t>
      </w:r>
      <w:r w:rsidRPr="0069088E">
        <w:t xml:space="preserve"> </w:t>
      </w:r>
      <w:r>
        <w:t>§ 35 lõigete 3 ja 3</w:t>
      </w:r>
      <w:r>
        <w:rPr>
          <w:vertAlign w:val="superscript"/>
        </w:rPr>
        <w:t>1</w:t>
      </w:r>
      <w:r>
        <w:t xml:space="preserve"> ning </w:t>
      </w:r>
      <w:r w:rsidRPr="0069088E">
        <w:t>§ 53 lõike </w:t>
      </w:r>
      <w:r>
        <w:t>3 alusel</w:t>
      </w:r>
      <w:r w:rsidR="006524F9">
        <w:t>.</w:t>
      </w:r>
    </w:p>
    <w:p w14:paraId="5E92B30D" w14:textId="46E5A725" w:rsidR="002C605D" w:rsidRDefault="002C605D" w:rsidP="004C2D90">
      <w:pPr>
        <w:autoSpaceDE/>
        <w:autoSpaceDN/>
        <w:jc w:val="both"/>
      </w:pPr>
    </w:p>
    <w:p w14:paraId="3AD6D2EA" w14:textId="664BFE16" w:rsidR="002C605D" w:rsidRPr="008E6C66" w:rsidRDefault="009D51F7" w:rsidP="004C2D90">
      <w:pPr>
        <w:autoSpaceDE/>
        <w:autoSpaceDN/>
        <w:jc w:val="both"/>
      </w:pPr>
      <w:r>
        <w:t>Määruse</w:t>
      </w:r>
      <w:r w:rsidRPr="008E6C66">
        <w:t xml:space="preserve"> </w:t>
      </w:r>
      <w:r w:rsidR="002C605D" w:rsidRPr="008E6C66">
        <w:t>kehtestamine on vajalik ühelt poolt</w:t>
      </w:r>
      <w:r w:rsidR="00EA36EE" w:rsidRPr="008E6C66">
        <w:t xml:space="preserve"> selleks</w:t>
      </w:r>
      <w:r w:rsidR="002C605D" w:rsidRPr="008E6C66">
        <w:t xml:space="preserve">, et järgida </w:t>
      </w:r>
      <w:r w:rsidR="006C394C" w:rsidRPr="008E6C66">
        <w:t xml:space="preserve">põllumajandustoodete </w:t>
      </w:r>
      <w:r w:rsidR="009F7989" w:rsidRPr="008E6C66">
        <w:t>impordi- ja ekspordilitsentside</w:t>
      </w:r>
      <w:r w:rsidR="007363A9" w:rsidRPr="00F07C04">
        <w:t xml:space="preserve"> (edaspidi </w:t>
      </w:r>
      <w:r w:rsidR="007363A9" w:rsidRPr="00F07C04">
        <w:rPr>
          <w:i/>
        </w:rPr>
        <w:t>litsents</w:t>
      </w:r>
      <w:r w:rsidR="007363A9" w:rsidRPr="008E6C66">
        <w:t>)</w:t>
      </w:r>
      <w:r w:rsidR="009F7989" w:rsidRPr="008E6C66">
        <w:t xml:space="preserve"> </w:t>
      </w:r>
      <w:r>
        <w:t>puhul</w:t>
      </w:r>
      <w:r w:rsidRPr="008E6C66">
        <w:t xml:space="preserve"> </w:t>
      </w:r>
      <w:r w:rsidR="00741615" w:rsidRPr="008E6C66">
        <w:t xml:space="preserve">uuenenud </w:t>
      </w:r>
      <w:r w:rsidR="002C605D" w:rsidRPr="008E6C66">
        <w:t xml:space="preserve">Euroopa Liidu (edaspidi </w:t>
      </w:r>
      <w:r w:rsidR="002C605D" w:rsidRPr="008E6C66">
        <w:rPr>
          <w:i/>
        </w:rPr>
        <w:t>EL</w:t>
      </w:r>
      <w:r w:rsidR="002C605D" w:rsidRPr="008E6C66">
        <w:t>) õigusaktide nõudeid</w:t>
      </w:r>
      <w:r>
        <w:t>,</w:t>
      </w:r>
      <w:r w:rsidR="002C605D" w:rsidRPr="008E6C66">
        <w:t xml:space="preserve"> ning teisalt</w:t>
      </w:r>
      <w:r w:rsidR="00EA36EE" w:rsidRPr="008E6C66">
        <w:t xml:space="preserve"> selleks</w:t>
      </w:r>
      <w:r w:rsidR="002C605D" w:rsidRPr="008E6C66">
        <w:t>, et lahendada praktikas tekkinud probleem.</w:t>
      </w:r>
      <w:r w:rsidR="00B83334" w:rsidRPr="008E6C66">
        <w:t xml:space="preserve"> </w:t>
      </w:r>
    </w:p>
    <w:p w14:paraId="475B743A" w14:textId="77777777" w:rsidR="002C605D" w:rsidRPr="008E6C66" w:rsidRDefault="002C605D" w:rsidP="004C2D90">
      <w:pPr>
        <w:autoSpaceDE/>
        <w:autoSpaceDN/>
        <w:jc w:val="both"/>
      </w:pPr>
    </w:p>
    <w:p w14:paraId="723370E9" w14:textId="7F120845" w:rsidR="008B6181" w:rsidRPr="008E6C66" w:rsidRDefault="004C2D90" w:rsidP="004C2D90">
      <w:pPr>
        <w:autoSpaceDE/>
        <w:autoSpaceDN/>
        <w:jc w:val="both"/>
      </w:pPr>
      <w:r w:rsidRPr="008E6C66">
        <w:t>EL</w:t>
      </w:r>
      <w:r w:rsidR="00146B88" w:rsidRPr="008E6C66">
        <w:t>-i</w:t>
      </w:r>
      <w:r w:rsidR="009D51F7">
        <w:t>s</w:t>
      </w:r>
      <w:r w:rsidRPr="008E6C66">
        <w:t xml:space="preserve"> </w:t>
      </w:r>
      <w:r w:rsidR="009F7989" w:rsidRPr="008E6C66">
        <w:t xml:space="preserve">reguleerib põllumajandustoodete </w:t>
      </w:r>
      <w:r w:rsidR="007363A9" w:rsidRPr="008E6C66">
        <w:t>l</w:t>
      </w:r>
      <w:r w:rsidR="009F7989" w:rsidRPr="008E6C66">
        <w:t xml:space="preserve">itsentside nõudeid </w:t>
      </w:r>
      <w:r w:rsidRPr="008E6C66">
        <w:t>Euroopa Parlamendi ja nõukogu määrus</w:t>
      </w:r>
      <w:r w:rsidR="009F7989" w:rsidRPr="008E6C66">
        <w:t xml:space="preserve"> (EL) nr</w:t>
      </w:r>
      <w:r w:rsidRPr="008E6C66">
        <w:t xml:space="preserve"> 1308/2013</w:t>
      </w:r>
      <w:r w:rsidR="00651AEF" w:rsidRPr="008E6C66">
        <w:rPr>
          <w:rStyle w:val="FootnoteReference"/>
        </w:rPr>
        <w:footnoteReference w:id="1"/>
      </w:r>
      <w:r w:rsidR="009F7989" w:rsidRPr="008E6C66">
        <w:t xml:space="preserve">, mille </w:t>
      </w:r>
      <w:r w:rsidR="00BF41CD" w:rsidRPr="008E6C66">
        <w:t xml:space="preserve">artiklite </w:t>
      </w:r>
      <w:r w:rsidR="0035171D" w:rsidRPr="008E6C66">
        <w:t>177 ja 178</w:t>
      </w:r>
      <w:r w:rsidRPr="008E6C66">
        <w:t xml:space="preserve"> </w:t>
      </w:r>
      <w:r w:rsidR="009F7989" w:rsidRPr="00F07C04">
        <w:t xml:space="preserve">alusel on vastu võetud </w:t>
      </w:r>
      <w:r w:rsidR="009F7989" w:rsidRPr="008E6C66">
        <w:t>komisjoni delegeeritud määrus (EL) nr 2016/1237</w:t>
      </w:r>
      <w:r w:rsidR="000B2B04" w:rsidRPr="008E6C66">
        <w:rPr>
          <w:rStyle w:val="FootnoteReference"/>
        </w:rPr>
        <w:footnoteReference w:id="2"/>
      </w:r>
      <w:r w:rsidR="009F7989" w:rsidRPr="008E6C66">
        <w:t xml:space="preserve"> ja komisjoni rakendusmäärus (EL) nr 2016/1239</w:t>
      </w:r>
      <w:r w:rsidR="000B2B04" w:rsidRPr="008E6C66">
        <w:rPr>
          <w:rStyle w:val="FootnoteReference"/>
        </w:rPr>
        <w:footnoteReference w:id="3"/>
      </w:r>
      <w:r w:rsidR="00FA448D" w:rsidRPr="008E6C66">
        <w:t>, mi</w:t>
      </w:r>
      <w:r w:rsidR="009D51F7">
        <w:t>lles</w:t>
      </w:r>
      <w:r w:rsidR="00FA448D" w:rsidRPr="008E6C66">
        <w:t xml:space="preserve"> sätesta</w:t>
      </w:r>
      <w:r w:rsidR="009D51F7">
        <w:t>takse</w:t>
      </w:r>
      <w:r w:rsidR="00FA448D" w:rsidRPr="008E6C66">
        <w:t xml:space="preserve"> litsentside täpsemad nõuded</w:t>
      </w:r>
      <w:r w:rsidR="009F7989" w:rsidRPr="008E6C66">
        <w:t>.</w:t>
      </w:r>
      <w:r w:rsidRPr="00F07C04">
        <w:t xml:space="preserve"> </w:t>
      </w:r>
      <w:r w:rsidR="009F7989" w:rsidRPr="008E6C66">
        <w:t>Nimetatud komisjoni määruste</w:t>
      </w:r>
      <w:r w:rsidRPr="008E6C66">
        <w:t xml:space="preserve"> enamik sätteid </w:t>
      </w:r>
      <w:r w:rsidR="009F7989" w:rsidRPr="008E6C66">
        <w:t xml:space="preserve">kehtivad </w:t>
      </w:r>
      <w:r w:rsidR="00FD2C07" w:rsidRPr="008E6C66">
        <w:t xml:space="preserve">juba </w:t>
      </w:r>
      <w:r w:rsidRPr="008E6C66">
        <w:t>alates 6. novembrist 2016</w:t>
      </w:r>
      <w:r w:rsidR="007A5F6D" w:rsidRPr="008E6C66">
        <w:t xml:space="preserve">. </w:t>
      </w:r>
      <w:r w:rsidR="009F7989" w:rsidRPr="008E6C66">
        <w:t xml:space="preserve">Seega on vajalik </w:t>
      </w:r>
      <w:r w:rsidR="001B3EC7" w:rsidRPr="008E6C66">
        <w:t xml:space="preserve">vastu võtta </w:t>
      </w:r>
      <w:r w:rsidR="006344FA" w:rsidRPr="008E6C66">
        <w:t xml:space="preserve">ka </w:t>
      </w:r>
      <w:r w:rsidR="00645591" w:rsidRPr="008E6C66">
        <w:t>uus</w:t>
      </w:r>
      <w:r w:rsidR="001B3EC7" w:rsidRPr="008E6C66">
        <w:t xml:space="preserve"> </w:t>
      </w:r>
      <w:r w:rsidR="006344FA" w:rsidRPr="008E6C66">
        <w:t>riigisise</w:t>
      </w:r>
      <w:r w:rsidR="006344FA">
        <w:t>ne</w:t>
      </w:r>
      <w:r w:rsidR="006344FA" w:rsidRPr="008E6C66">
        <w:t xml:space="preserve"> </w:t>
      </w:r>
      <w:r w:rsidR="00645591" w:rsidRPr="008E6C66">
        <w:t>õigusakt</w:t>
      </w:r>
      <w:r w:rsidR="009F7989" w:rsidRPr="008E6C66">
        <w:t xml:space="preserve">. </w:t>
      </w:r>
    </w:p>
    <w:p w14:paraId="30C90AD4" w14:textId="7D9D67A0" w:rsidR="00822B63" w:rsidRPr="008E6C66" w:rsidRDefault="00822B63" w:rsidP="004C2D90">
      <w:pPr>
        <w:autoSpaceDE/>
        <w:autoSpaceDN/>
        <w:jc w:val="both"/>
      </w:pPr>
      <w:r w:rsidRPr="008E6C66">
        <w:t>S</w:t>
      </w:r>
      <w:r w:rsidR="006344FA">
        <w:t>iiani</w:t>
      </w:r>
      <w:r w:rsidRPr="008E6C66">
        <w:t xml:space="preserve"> </w:t>
      </w:r>
      <w:r w:rsidR="006344FA">
        <w:t>sai</w:t>
      </w:r>
      <w:r w:rsidR="006344FA" w:rsidRPr="008E6C66">
        <w:t xml:space="preserve"> </w:t>
      </w:r>
      <w:r w:rsidRPr="008E6C66">
        <w:t>põllumajandustoodete litsents</w:t>
      </w:r>
      <w:r w:rsidR="006344FA">
        <w:t>i</w:t>
      </w:r>
      <w:r w:rsidRPr="008E6C66">
        <w:t xml:space="preserve"> taotleda nimetatud otsekohalduvate komisjoni delegeeritud määruse </w:t>
      </w:r>
      <w:r w:rsidRPr="008E6C66">
        <w:rPr>
          <w:shd w:val="clear" w:color="auto" w:fill="FFFFFF"/>
        </w:rPr>
        <w:t xml:space="preserve">(EL) nr 2016/1237 ja </w:t>
      </w:r>
      <w:r w:rsidRPr="008E6C66">
        <w:t xml:space="preserve">komisjoni rakendusmääruse (EL) nr 2016/1239 alusel ning muuks otstarbeks kui külvamiseks ettenähtud kanepiseemnete (edaspidi </w:t>
      </w:r>
      <w:r w:rsidRPr="00F07C04">
        <w:rPr>
          <w:i/>
        </w:rPr>
        <w:t>kanepiseemned</w:t>
      </w:r>
      <w:r w:rsidRPr="00F07C04">
        <w:t xml:space="preserve">) </w:t>
      </w:r>
      <w:r w:rsidRPr="008E6C66">
        <w:t xml:space="preserve">impordilitsentsi taotleda põllumajandusministri 27. juuni 2011. a määruse nr 63 „Kanepi impordilitsentsi taotlemise ja menetlemise täpsem kord“ (edaspidi </w:t>
      </w:r>
      <w:r w:rsidRPr="008E6C66">
        <w:rPr>
          <w:i/>
        </w:rPr>
        <w:t>määrus nr 63</w:t>
      </w:r>
      <w:r w:rsidRPr="008E6C66">
        <w:t>) alusel.</w:t>
      </w:r>
      <w:r w:rsidR="006815DD" w:rsidRPr="008E6C66">
        <w:t xml:space="preserve"> Samas ei reguleeri kehtiv määrus nr 63 enam neid nõudeid piisavalt, sest </w:t>
      </w:r>
      <w:r w:rsidR="006344FA">
        <w:t xml:space="preserve">see </w:t>
      </w:r>
      <w:r w:rsidR="006815DD" w:rsidRPr="008E6C66">
        <w:t xml:space="preserve">on </w:t>
      </w:r>
      <w:r w:rsidR="001755C8">
        <w:t>koostatud</w:t>
      </w:r>
      <w:r w:rsidR="001755C8" w:rsidRPr="008E6C66">
        <w:t xml:space="preserve"> </w:t>
      </w:r>
      <w:r w:rsidR="006815DD" w:rsidRPr="008E6C66">
        <w:t>enne kui nimetatud otsek</w:t>
      </w:r>
      <w:r w:rsidR="003D6451" w:rsidRPr="008E6C66">
        <w:t>ohalduvad määrused vastu võeti, mistõttu on vajalik kehtestada uus määrus.</w:t>
      </w:r>
    </w:p>
    <w:p w14:paraId="1B923EC5" w14:textId="4DA5FB30" w:rsidR="00C47C1F" w:rsidRDefault="00C47C1F" w:rsidP="002234B4">
      <w:pPr>
        <w:jc w:val="both"/>
      </w:pPr>
    </w:p>
    <w:p w14:paraId="3292B5F2" w14:textId="62E767E2" w:rsidR="00473DEE" w:rsidRDefault="00AC3AFF" w:rsidP="00660F34">
      <w:pPr>
        <w:jc w:val="both"/>
      </w:pPr>
      <w:r w:rsidRPr="00A05D33">
        <w:t>Praktikas on levinud, et ettevõtjad ei täida litsentsiga võetud kohustusi, eelkõige jätavad esitamata dokumendid kanepiseemnete kasutamise kohta. Dokumentide esitamise kohustus tuleb aga EL-i õigus</w:t>
      </w:r>
      <w:r w:rsidR="001755C8">
        <w:t>aktid</w:t>
      </w:r>
      <w:r w:rsidRPr="00A05D33">
        <w:t>est, mille kohaselt väljastatakse kanepiseemnete vabasse ringlusse lubamisel impordilitsents üksnes juhul, kui heakskiidetud importija kohustub liikmesrii</w:t>
      </w:r>
      <w:r w:rsidR="001755C8">
        <w:t>gi</w:t>
      </w:r>
      <w:r w:rsidRPr="00A05D33">
        <w:t xml:space="preserve"> määratud ajavahemiku</w:t>
      </w:r>
      <w:r w:rsidR="001755C8">
        <w:t>l</w:t>
      </w:r>
      <w:r w:rsidRPr="00A05D33">
        <w:t xml:space="preserve"> ja tingimustel esitama liikmesriigis asjaomaste toimingute kontrollimise eest vastutavale pädevale asutusele dokumendid</w:t>
      </w:r>
      <w:r w:rsidR="00872E73">
        <w:t xml:space="preserve"> (</w:t>
      </w:r>
      <w:r w:rsidR="001622BC">
        <w:t>komisjoni delegeeritud määrus</w:t>
      </w:r>
      <w:r w:rsidR="001622BC" w:rsidRPr="00BA3AA2">
        <w:t xml:space="preserve"> </w:t>
      </w:r>
      <w:r w:rsidR="001622BC" w:rsidRPr="00BA3AA2">
        <w:rPr>
          <w:shd w:val="clear" w:color="auto" w:fill="FFFFFF"/>
        </w:rPr>
        <w:t>(EL) nr 2016/1237</w:t>
      </w:r>
      <w:r w:rsidR="001622BC">
        <w:rPr>
          <w:shd w:val="clear" w:color="auto" w:fill="FFFFFF"/>
        </w:rPr>
        <w:t xml:space="preserve"> artikkel 9 lõige 4</w:t>
      </w:r>
      <w:r w:rsidR="00872E73">
        <w:t>)</w:t>
      </w:r>
      <w:r w:rsidRPr="00A05D33">
        <w:t>. Samast määrusest tule</w:t>
      </w:r>
      <w:r w:rsidR="001755C8">
        <w:t>ne</w:t>
      </w:r>
      <w:r w:rsidRPr="00A05D33">
        <w:t>b liikmesriigi kohustus importija heak</w:t>
      </w:r>
      <w:r w:rsidR="00473DEE">
        <w:t>s kiita ja teha kontrolli. Seetõttu</w:t>
      </w:r>
      <w:r w:rsidRPr="00A05D33">
        <w:t xml:space="preserve"> </w:t>
      </w:r>
      <w:r w:rsidR="00872E73">
        <w:t xml:space="preserve">kehtestatakse määruses selgelt, et </w:t>
      </w:r>
      <w:r w:rsidRPr="00A05D33">
        <w:t xml:space="preserve">litsentsi saamise </w:t>
      </w:r>
      <w:r w:rsidRPr="00A05D33">
        <w:lastRenderedPageBreak/>
        <w:t>eeltingimuseks</w:t>
      </w:r>
      <w:r w:rsidR="005A680E">
        <w:t xml:space="preserve"> on</w:t>
      </w:r>
      <w:r w:rsidR="001755C8">
        <w:t>, et</w:t>
      </w:r>
      <w:r w:rsidRPr="00A05D33">
        <w:t xml:space="preserve"> </w:t>
      </w:r>
      <w:r w:rsidR="008063D4" w:rsidRPr="00A35496">
        <w:rPr>
          <w:color w:val="000000" w:themeColor="text1"/>
          <w:shd w:val="clear" w:color="auto" w:fill="FFFFFF"/>
        </w:rPr>
        <w:t>Põllumajanduse Registrite ja Informatsiooni Amet</w:t>
      </w:r>
      <w:r w:rsidR="008063D4" w:rsidRPr="00A35496">
        <w:t xml:space="preserve"> (edaspidi </w:t>
      </w:r>
      <w:r w:rsidR="008063D4" w:rsidRPr="00A35496">
        <w:rPr>
          <w:i/>
        </w:rPr>
        <w:t>PRIA</w:t>
      </w:r>
      <w:r w:rsidR="008063D4" w:rsidRPr="00A35496">
        <w:t>)</w:t>
      </w:r>
      <w:r w:rsidR="008063D4">
        <w:t xml:space="preserve"> on </w:t>
      </w:r>
      <w:r w:rsidRPr="00A05D33">
        <w:t>isiku heaks</w:t>
      </w:r>
      <w:r w:rsidR="001755C8">
        <w:t xml:space="preserve"> </w:t>
      </w:r>
      <w:r w:rsidRPr="00A05D33">
        <w:t>kiit</w:t>
      </w:r>
      <w:r w:rsidR="001755C8">
        <w:t>nud</w:t>
      </w:r>
      <w:r w:rsidR="008063D4">
        <w:t>,</w:t>
      </w:r>
      <w:r w:rsidRPr="00A05D33">
        <w:t xml:space="preserve"> ning selle kõrvaltingimuseks </w:t>
      </w:r>
      <w:r w:rsidR="008063D4">
        <w:t xml:space="preserve">on </w:t>
      </w:r>
      <w:r w:rsidRPr="00A05D33">
        <w:t>dokumentide esitamise kohustus 12 kuu jooksul arvates litsentsi väljastamisest</w:t>
      </w:r>
      <w:r w:rsidR="00660F34">
        <w:t xml:space="preserve">. </w:t>
      </w:r>
      <w:r w:rsidR="00473DEE">
        <w:t xml:space="preserve">Lisaks </w:t>
      </w:r>
      <w:r w:rsidR="008063D4">
        <w:t xml:space="preserve">eristatakse </w:t>
      </w:r>
      <w:r w:rsidR="00473DEE">
        <w:t>k</w:t>
      </w:r>
      <w:r w:rsidR="00660F34">
        <w:t xml:space="preserve">anepiseemnete impordilitsentsi </w:t>
      </w:r>
      <w:r w:rsidR="008C3141">
        <w:t>menetl</w:t>
      </w:r>
      <w:r w:rsidR="008063D4">
        <w:t xml:space="preserve">emine </w:t>
      </w:r>
      <w:r w:rsidR="00B85A9C">
        <w:t xml:space="preserve">määruses </w:t>
      </w:r>
      <w:r w:rsidR="00660F34">
        <w:t>selgelt teistest põllumajandustoodete litsentsi</w:t>
      </w:r>
      <w:r w:rsidR="008063D4">
        <w:t>de</w:t>
      </w:r>
      <w:r w:rsidR="00660F34">
        <w:t xml:space="preserve"> menetlusest</w:t>
      </w:r>
      <w:r w:rsidRPr="00A05D33">
        <w:t xml:space="preserve">. </w:t>
      </w:r>
    </w:p>
    <w:p w14:paraId="5BB39DF8" w14:textId="3A9BEB44" w:rsidR="00660F34" w:rsidRDefault="00473DEE" w:rsidP="00660F34">
      <w:pPr>
        <w:jc w:val="both"/>
      </w:pPr>
      <w:r>
        <w:t>K</w:t>
      </w:r>
      <w:r w:rsidR="00660F34">
        <w:t xml:space="preserve">okkuvõttes ei muutu põllumajandustoodete litsentsidega seotud nõuded sisuliselt võrreldes seni kehtivate nõuetega, </w:t>
      </w:r>
      <w:r>
        <w:t>küll aga</w:t>
      </w:r>
      <w:r w:rsidR="00660F34">
        <w:t xml:space="preserve"> muutuvad määruse kehtestamisega nõuded kanepiseemnete </w:t>
      </w:r>
      <w:r w:rsidR="00D06AE3">
        <w:t xml:space="preserve">impordilitsentsi </w:t>
      </w:r>
      <w:r w:rsidR="00660F34">
        <w:t>taotlejatest ettevõtjatele edaspidi selgemaks</w:t>
      </w:r>
      <w:r w:rsidR="00D06AE3">
        <w:t xml:space="preserve">, sest menetlus, nõuded ja kohustused </w:t>
      </w:r>
      <w:r w:rsidR="00055E0A">
        <w:t xml:space="preserve">tuuakse </w:t>
      </w:r>
      <w:r w:rsidR="00BB16FF">
        <w:t xml:space="preserve">edaspidi </w:t>
      </w:r>
      <w:r w:rsidR="00055E0A">
        <w:t xml:space="preserve">välja </w:t>
      </w:r>
      <w:r w:rsidR="00D06AE3">
        <w:t>üksikasjalikumalt</w:t>
      </w:r>
      <w:r w:rsidR="00660F34">
        <w:t xml:space="preserve">. </w:t>
      </w:r>
    </w:p>
    <w:p w14:paraId="26D6116D" w14:textId="11FEF1B2" w:rsidR="00A05D33" w:rsidRPr="009A3839" w:rsidRDefault="00A05D33" w:rsidP="002234B4">
      <w:pPr>
        <w:jc w:val="both"/>
      </w:pPr>
    </w:p>
    <w:p w14:paraId="3F4F1FF4" w14:textId="3B0A775F" w:rsidR="004C2D90" w:rsidRPr="00A628B9" w:rsidRDefault="004C2D90" w:rsidP="004C2D90">
      <w:pPr>
        <w:jc w:val="both"/>
      </w:pPr>
      <w:r w:rsidRPr="00E72C43">
        <w:t xml:space="preserve">Asjaomane liikmesriik juhindub kaubanduses kolmandate riikidega </w:t>
      </w:r>
      <w:r w:rsidRPr="009D6637">
        <w:t xml:space="preserve">Euroopa Parlamendi ja </w:t>
      </w:r>
      <w:r w:rsidRPr="00A628B9">
        <w:t xml:space="preserve">nõukogu määruse (EL) nr 1308/2013 artiklis 176 kehtestatud üldeeskirjadest. Liikmesriik võtab arvesse </w:t>
      </w:r>
      <w:r w:rsidRPr="00A628B9">
        <w:rPr>
          <w:shd w:val="clear" w:color="auto" w:fill="FFFFFF"/>
        </w:rPr>
        <w:t>litsentsinõuete kehtestamise otsust, litsentside vajalikkust, turgude korraldamise vajadust ning põllumajandustoodete impordi või ekspordi seire vajadust.</w:t>
      </w:r>
    </w:p>
    <w:p w14:paraId="102D6C3E" w14:textId="1E65F622" w:rsidR="004C2D90" w:rsidRPr="00A628B9" w:rsidRDefault="004C2D90" w:rsidP="004C2D90">
      <w:pPr>
        <w:jc w:val="both"/>
      </w:pPr>
      <w:r w:rsidRPr="00A628B9">
        <w:rPr>
          <w:shd w:val="clear" w:color="auto" w:fill="FFFFFF"/>
        </w:rPr>
        <w:t xml:space="preserve">Litsentse kasutatakse põllumajandustoodetega kauplemisel väljaspool </w:t>
      </w:r>
      <w:r w:rsidR="008E55F4" w:rsidRPr="00A628B9">
        <w:rPr>
          <w:shd w:val="clear" w:color="auto" w:fill="FFFFFF"/>
        </w:rPr>
        <w:t>EL-i</w:t>
      </w:r>
      <w:r w:rsidRPr="00A628B9">
        <w:rPr>
          <w:shd w:val="clear" w:color="auto" w:fill="FFFFFF"/>
        </w:rPr>
        <w:t xml:space="preserve"> asuvate riikidega. </w:t>
      </w:r>
      <w:r w:rsidR="000A1772" w:rsidRPr="00A628B9">
        <w:rPr>
          <w:rFonts w:eastAsia="SimSun"/>
          <w:kern w:val="1"/>
          <w:lang w:eastAsia="zh-CN" w:bidi="hi-IN"/>
        </w:rPr>
        <w:t>Põllumajandustooted</w:t>
      </w:r>
      <w:r w:rsidR="001A19A3" w:rsidRPr="00A628B9">
        <w:rPr>
          <w:rFonts w:eastAsia="SimSun"/>
          <w:kern w:val="1"/>
          <w:lang w:eastAsia="zh-CN" w:bidi="hi-IN"/>
        </w:rPr>
        <w:t>, mille puhul võib litsents olla nõutav</w:t>
      </w:r>
      <w:r w:rsidR="008063D4" w:rsidRPr="00A628B9">
        <w:rPr>
          <w:rFonts w:eastAsia="SimSun"/>
          <w:kern w:val="1"/>
          <w:lang w:eastAsia="zh-CN" w:bidi="hi-IN"/>
        </w:rPr>
        <w:t>,</w:t>
      </w:r>
      <w:r w:rsidR="001A19A3" w:rsidRPr="00A628B9">
        <w:rPr>
          <w:rFonts w:eastAsia="SimSun"/>
          <w:kern w:val="1"/>
          <w:lang w:eastAsia="zh-CN" w:bidi="hi-IN"/>
        </w:rPr>
        <w:t xml:space="preserve"> on nimetatud</w:t>
      </w:r>
      <w:r w:rsidR="000A1772" w:rsidRPr="00A628B9">
        <w:rPr>
          <w:rFonts w:eastAsia="SimSun"/>
          <w:kern w:val="1"/>
          <w:lang w:eastAsia="zh-CN" w:bidi="hi-IN"/>
        </w:rPr>
        <w:t xml:space="preserve"> Euroopa</w:t>
      </w:r>
      <w:r w:rsidR="000A1772" w:rsidRPr="00A628B9">
        <w:rPr>
          <w:rFonts w:eastAsia="SimSun"/>
          <w:kern w:val="1"/>
          <w:shd w:val="clear" w:color="auto" w:fill="FFFFFF"/>
          <w:lang w:eastAsia="zh-CN" w:bidi="hi-IN"/>
        </w:rPr>
        <w:t xml:space="preserve"> Parlamendi ja nõukogu määruse (EL) nr 1308/2013 </w:t>
      </w:r>
      <w:r w:rsidR="000A1772" w:rsidRPr="00A628B9">
        <w:rPr>
          <w:lang w:eastAsia="et-EE"/>
        </w:rPr>
        <w:t>artik</w:t>
      </w:r>
      <w:r w:rsidR="008063D4" w:rsidRPr="00A628B9">
        <w:rPr>
          <w:lang w:eastAsia="et-EE"/>
        </w:rPr>
        <w:t>li</w:t>
      </w:r>
      <w:r w:rsidR="000A1772" w:rsidRPr="00A628B9">
        <w:rPr>
          <w:lang w:eastAsia="et-EE"/>
        </w:rPr>
        <w:t xml:space="preserve"> </w:t>
      </w:r>
      <w:r w:rsidR="001A19A3" w:rsidRPr="00A628B9">
        <w:rPr>
          <w:lang w:eastAsia="et-EE"/>
        </w:rPr>
        <w:t>176 lõikes 1</w:t>
      </w:r>
      <w:r w:rsidR="000A1772" w:rsidRPr="00A628B9">
        <w:rPr>
          <w:lang w:eastAsia="et-EE"/>
        </w:rPr>
        <w:t>.</w:t>
      </w:r>
      <w:r w:rsidR="000A1772" w:rsidRPr="00A628B9">
        <w:rPr>
          <w:rFonts w:eastAsia="SimSun"/>
          <w:kern w:val="1"/>
          <w:lang w:eastAsia="zh-CN" w:bidi="hi-IN"/>
        </w:rPr>
        <w:t xml:space="preserve"> </w:t>
      </w:r>
      <w:r w:rsidR="001A19A3" w:rsidRPr="00A628B9">
        <w:t xml:space="preserve">Nendeks on näiteks teraviljad, riis, suhkur, seemned, kanep </w:t>
      </w:r>
      <w:r w:rsidR="008063D4" w:rsidRPr="00A628B9">
        <w:t>ja muud sellised põllumajandustooted</w:t>
      </w:r>
      <w:r w:rsidR="001A19A3" w:rsidRPr="00A628B9">
        <w:t>.</w:t>
      </w:r>
      <w:r w:rsidR="003F63E4" w:rsidRPr="00A628B9">
        <w:t xml:space="preserve"> </w:t>
      </w:r>
      <w:r w:rsidRPr="00A628B9">
        <w:rPr>
          <w:shd w:val="clear" w:color="auto" w:fill="FFFFFF"/>
        </w:rPr>
        <w:t xml:space="preserve">Litsentsi kasutamise eesmärk on </w:t>
      </w:r>
      <w:r w:rsidR="008063D4" w:rsidRPr="00A628B9">
        <w:rPr>
          <w:shd w:val="clear" w:color="auto" w:fill="FFFFFF"/>
        </w:rPr>
        <w:t xml:space="preserve">koguda andmeid </w:t>
      </w:r>
      <w:r w:rsidRPr="00A628B9">
        <w:rPr>
          <w:shd w:val="clear" w:color="auto" w:fill="FFFFFF"/>
        </w:rPr>
        <w:t>impordi ja ekspordi kohta ning</w:t>
      </w:r>
      <w:r w:rsidR="008063D4" w:rsidRPr="00A628B9">
        <w:rPr>
          <w:shd w:val="clear" w:color="auto" w:fill="FFFFFF"/>
        </w:rPr>
        <w:t xml:space="preserve"> hallata</w:t>
      </w:r>
      <w:r w:rsidRPr="00A628B9">
        <w:rPr>
          <w:shd w:val="clear" w:color="auto" w:fill="FFFFFF"/>
        </w:rPr>
        <w:t xml:space="preserve"> imporditariifikvoot</w:t>
      </w:r>
      <w:r w:rsidR="008063D4" w:rsidRPr="00A628B9">
        <w:rPr>
          <w:shd w:val="clear" w:color="auto" w:fill="FFFFFF"/>
        </w:rPr>
        <w:t>e</w:t>
      </w:r>
      <w:r w:rsidRPr="00A628B9">
        <w:rPr>
          <w:shd w:val="clear" w:color="auto" w:fill="FFFFFF"/>
        </w:rPr>
        <w:t xml:space="preserve">. Eestis haldab </w:t>
      </w:r>
      <w:r w:rsidR="00333A60" w:rsidRPr="00A628B9">
        <w:rPr>
          <w:shd w:val="clear" w:color="auto" w:fill="FFFFFF"/>
        </w:rPr>
        <w:t xml:space="preserve">põllumajandustoodete </w:t>
      </w:r>
      <w:r w:rsidRPr="00A628B9">
        <w:rPr>
          <w:shd w:val="clear" w:color="auto" w:fill="FFFFFF"/>
        </w:rPr>
        <w:t xml:space="preserve">litsentside väljastamist ja imporditariifikvoodi süsteemi </w:t>
      </w:r>
      <w:r w:rsidRPr="00A628B9">
        <w:t xml:space="preserve">PRIA. </w:t>
      </w:r>
      <w:r w:rsidRPr="00F6687D">
        <w:rPr>
          <w:shd w:val="clear" w:color="auto" w:fill="FFFFFF"/>
        </w:rPr>
        <w:t xml:space="preserve">Põllumajandustoodete importimisel või eksportimisel peab ettevõtja </w:t>
      </w:r>
      <w:r w:rsidR="00EE582D" w:rsidRPr="00A628B9">
        <w:rPr>
          <w:shd w:val="clear" w:color="auto" w:fill="FFFFFF"/>
        </w:rPr>
        <w:t>selle</w:t>
      </w:r>
      <w:r w:rsidRPr="00A628B9">
        <w:rPr>
          <w:shd w:val="clear" w:color="auto" w:fill="FFFFFF"/>
        </w:rPr>
        <w:t xml:space="preserve"> deklareerimisel esitama Maksu- ja Tolliametile</w:t>
      </w:r>
      <w:r w:rsidR="00EE582D" w:rsidRPr="00A628B9">
        <w:rPr>
          <w:shd w:val="clear" w:color="auto" w:fill="FFFFFF"/>
        </w:rPr>
        <w:t xml:space="preserve"> (edaspidi </w:t>
      </w:r>
      <w:r w:rsidR="00EE582D" w:rsidRPr="00A628B9">
        <w:rPr>
          <w:i/>
          <w:shd w:val="clear" w:color="auto" w:fill="FFFFFF"/>
        </w:rPr>
        <w:t>MTA</w:t>
      </w:r>
      <w:r w:rsidR="00EE582D" w:rsidRPr="00A628B9">
        <w:rPr>
          <w:shd w:val="clear" w:color="auto" w:fill="FFFFFF"/>
        </w:rPr>
        <w:t>)</w:t>
      </w:r>
      <w:r w:rsidRPr="00A628B9">
        <w:rPr>
          <w:shd w:val="clear" w:color="auto" w:fill="FFFFFF"/>
        </w:rPr>
        <w:t xml:space="preserve"> </w:t>
      </w:r>
      <w:r w:rsidR="00EE582D" w:rsidRPr="00A628B9">
        <w:rPr>
          <w:shd w:val="clear" w:color="auto" w:fill="FFFFFF"/>
        </w:rPr>
        <w:t>põllumajandus</w:t>
      </w:r>
      <w:r w:rsidRPr="00A628B9">
        <w:rPr>
          <w:shd w:val="clear" w:color="auto" w:fill="FFFFFF"/>
        </w:rPr>
        <w:t>toote kohta väljastatud kehtiva litsentsi.</w:t>
      </w:r>
      <w:r w:rsidR="00B85A9C" w:rsidRPr="00A628B9">
        <w:rPr>
          <w:shd w:val="clear" w:color="auto" w:fill="FFFFFF"/>
        </w:rPr>
        <w:t xml:space="preserve"> </w:t>
      </w:r>
      <w:r w:rsidRPr="00A628B9">
        <w:rPr>
          <w:shd w:val="clear" w:color="auto" w:fill="FFFFFF"/>
        </w:rPr>
        <w:t>Juhul kui eksporditav v</w:t>
      </w:r>
      <w:r w:rsidR="00BA201E" w:rsidRPr="00A628B9">
        <w:rPr>
          <w:shd w:val="clear" w:color="auto" w:fill="FFFFFF"/>
        </w:rPr>
        <w:t>õi imporditav kogus on väik</w:t>
      </w:r>
      <w:r w:rsidR="008063D4" w:rsidRPr="00A628B9">
        <w:rPr>
          <w:shd w:val="clear" w:color="auto" w:fill="FFFFFF"/>
        </w:rPr>
        <w:t>e</w:t>
      </w:r>
      <w:r w:rsidRPr="00A628B9">
        <w:rPr>
          <w:shd w:val="clear" w:color="auto" w:fill="FFFFFF"/>
        </w:rPr>
        <w:t>,</w:t>
      </w:r>
      <w:r w:rsidR="00EE582D" w:rsidRPr="00A628B9">
        <w:rPr>
          <w:shd w:val="clear" w:color="auto" w:fill="FFFFFF"/>
        </w:rPr>
        <w:t xml:space="preserve"> siis litsentsi ei nõuta. K</w:t>
      </w:r>
      <w:r w:rsidRPr="00A628B9">
        <w:rPr>
          <w:shd w:val="clear" w:color="auto" w:fill="FFFFFF"/>
        </w:rPr>
        <w:t xml:space="preserve">ogus sõltub </w:t>
      </w:r>
      <w:r w:rsidR="00EE582D" w:rsidRPr="00A628B9">
        <w:rPr>
          <w:shd w:val="clear" w:color="auto" w:fill="FFFFFF"/>
        </w:rPr>
        <w:t>põllumajandus</w:t>
      </w:r>
      <w:r w:rsidRPr="00A628B9">
        <w:rPr>
          <w:shd w:val="clear" w:color="auto" w:fill="FFFFFF"/>
        </w:rPr>
        <w:t>toote</w:t>
      </w:r>
      <w:r w:rsidR="008063D4" w:rsidRPr="00A628B9">
        <w:rPr>
          <w:shd w:val="clear" w:color="auto" w:fill="FFFFFF"/>
        </w:rPr>
        <w:t xml:space="preserve"> </w:t>
      </w:r>
      <w:r w:rsidRPr="00A628B9">
        <w:rPr>
          <w:shd w:val="clear" w:color="auto" w:fill="FFFFFF"/>
        </w:rPr>
        <w:t>liigist</w:t>
      </w:r>
      <w:r w:rsidR="00EE582D" w:rsidRPr="00A628B9">
        <w:rPr>
          <w:shd w:val="clear" w:color="auto" w:fill="FFFFFF"/>
        </w:rPr>
        <w:t>,</w:t>
      </w:r>
      <w:r w:rsidRPr="00A628B9">
        <w:rPr>
          <w:shd w:val="clear" w:color="auto" w:fill="FFFFFF"/>
        </w:rPr>
        <w:t xml:space="preserve"> näiteks riisi </w:t>
      </w:r>
      <w:r w:rsidR="00EE582D" w:rsidRPr="00A628B9">
        <w:rPr>
          <w:shd w:val="clear" w:color="auto" w:fill="FFFFFF"/>
        </w:rPr>
        <w:t>puhul</w:t>
      </w:r>
      <w:r w:rsidR="008063D4" w:rsidRPr="00A628B9">
        <w:rPr>
          <w:shd w:val="clear" w:color="auto" w:fill="FFFFFF"/>
        </w:rPr>
        <w:t xml:space="preserve"> ei ole litsentsi vaja esitada kuni</w:t>
      </w:r>
      <w:r w:rsidR="00EE582D" w:rsidRPr="00A628B9">
        <w:rPr>
          <w:shd w:val="clear" w:color="auto" w:fill="FFFFFF"/>
        </w:rPr>
        <w:t xml:space="preserve">  1000 </w:t>
      </w:r>
      <w:r w:rsidR="008063D4" w:rsidRPr="00A628B9">
        <w:rPr>
          <w:shd w:val="clear" w:color="auto" w:fill="FFFFFF"/>
        </w:rPr>
        <w:t>kilogrammi importimise korral</w:t>
      </w:r>
      <w:r w:rsidRPr="00A628B9">
        <w:rPr>
          <w:shd w:val="clear" w:color="auto" w:fill="FFFFFF"/>
        </w:rPr>
        <w:t>.</w:t>
      </w:r>
      <w:r w:rsidR="00BA201E" w:rsidRPr="00A628B9">
        <w:rPr>
          <w:shd w:val="clear" w:color="auto" w:fill="FFFFFF"/>
        </w:rPr>
        <w:t xml:space="preserve"> </w:t>
      </w:r>
      <w:r w:rsidR="00B85A9C" w:rsidRPr="00A628B9">
        <w:rPr>
          <w:shd w:val="clear" w:color="auto" w:fill="FFFFFF"/>
        </w:rPr>
        <w:t xml:space="preserve">Litsentsikohustus ja </w:t>
      </w:r>
      <w:r w:rsidR="00BA201E" w:rsidRPr="00A628B9">
        <w:rPr>
          <w:shd w:val="clear" w:color="auto" w:fill="FFFFFF"/>
        </w:rPr>
        <w:t>juhud, mil litsentsi</w:t>
      </w:r>
      <w:r w:rsidR="00B85A9C" w:rsidRPr="00A628B9">
        <w:rPr>
          <w:shd w:val="clear" w:color="auto" w:fill="FFFFFF"/>
        </w:rPr>
        <w:t xml:space="preserve">kohustust </w:t>
      </w:r>
      <w:r w:rsidR="00BA201E" w:rsidRPr="00A628B9">
        <w:rPr>
          <w:shd w:val="clear" w:color="auto" w:fill="FFFFFF"/>
        </w:rPr>
        <w:t>ei ole</w:t>
      </w:r>
      <w:r w:rsidR="0062604B" w:rsidRPr="00A628B9">
        <w:rPr>
          <w:shd w:val="clear" w:color="auto" w:fill="FFFFFF"/>
        </w:rPr>
        <w:t xml:space="preserve">, </w:t>
      </w:r>
      <w:r w:rsidR="00BA201E" w:rsidRPr="00A628B9">
        <w:rPr>
          <w:shd w:val="clear" w:color="auto" w:fill="FFFFFF"/>
        </w:rPr>
        <w:t>on</w:t>
      </w:r>
      <w:r w:rsidR="00B85A9C" w:rsidRPr="00A628B9">
        <w:rPr>
          <w:shd w:val="clear" w:color="auto" w:fill="FFFFFF"/>
        </w:rPr>
        <w:t xml:space="preserve"> täpsemalt</w:t>
      </w:r>
      <w:r w:rsidR="00BA201E" w:rsidRPr="00A628B9">
        <w:rPr>
          <w:shd w:val="clear" w:color="auto" w:fill="FFFFFF"/>
        </w:rPr>
        <w:t xml:space="preserve"> sätestatud </w:t>
      </w:r>
      <w:r w:rsidR="00B85A9C" w:rsidRPr="00A628B9">
        <w:t xml:space="preserve">komisjoni delegeeritud määruse </w:t>
      </w:r>
      <w:r w:rsidR="00B85A9C" w:rsidRPr="00A628B9">
        <w:rPr>
          <w:shd w:val="clear" w:color="auto" w:fill="FFFFFF"/>
        </w:rPr>
        <w:t xml:space="preserve">(EL) nr 2016/1237 lisas ja </w:t>
      </w:r>
      <w:r w:rsidR="00B85A9C" w:rsidRPr="00A628B9">
        <w:t>komisjoni rakendusmääruse (EL) nr 2016/1239 II lisas.</w:t>
      </w:r>
    </w:p>
    <w:p w14:paraId="32A7A726" w14:textId="3D36E29B" w:rsidR="008E3614" w:rsidRPr="00A628B9" w:rsidRDefault="008E3614" w:rsidP="008E3614">
      <w:pPr>
        <w:jc w:val="both"/>
      </w:pPr>
    </w:p>
    <w:p w14:paraId="1A8D44D3" w14:textId="32399F92" w:rsidR="00EA77BE" w:rsidRPr="00C835A1" w:rsidRDefault="008E3614" w:rsidP="00EA77BE">
      <w:pPr>
        <w:jc w:val="both"/>
      </w:pPr>
      <w:r w:rsidRPr="002107FA">
        <w:t>Eelnõu ja seletuskirja koosta</w:t>
      </w:r>
      <w:r w:rsidR="00EA77BE">
        <w:t>s</w:t>
      </w:r>
      <w:r w:rsidR="00331D0C">
        <w:t>id</w:t>
      </w:r>
      <w:r w:rsidRPr="002107FA">
        <w:t xml:space="preserve"> Maaeluministeeriumi </w:t>
      </w:r>
      <w:r>
        <w:t>põllumajandus</w:t>
      </w:r>
      <w:r w:rsidRPr="002107FA">
        <w:t xml:space="preserve">poliitika osakonna </w:t>
      </w:r>
      <w:r>
        <w:t>ekspordi ja turuarenduse</w:t>
      </w:r>
      <w:r w:rsidR="0050642A">
        <w:t xml:space="preserve"> </w:t>
      </w:r>
      <w:r>
        <w:t xml:space="preserve">büroo peaspetsialist Sven Valliste </w:t>
      </w:r>
      <w:r w:rsidRPr="002107FA">
        <w:t>(</w:t>
      </w:r>
      <w:r w:rsidR="00EA77BE">
        <w:t>625 </w:t>
      </w:r>
      <w:r w:rsidR="00EA77BE" w:rsidRPr="002107FA">
        <w:t>6</w:t>
      </w:r>
      <w:r w:rsidR="00EA77BE">
        <w:t xml:space="preserve">218, </w:t>
      </w:r>
      <w:hyperlink r:id="rId8" w:history="1">
        <w:r w:rsidRPr="00B12C15">
          <w:rPr>
            <w:rStyle w:val="Hyperlink"/>
          </w:rPr>
          <w:t>sven.valliste@agri.ee</w:t>
        </w:r>
      </w:hyperlink>
      <w:r w:rsidRPr="002107FA">
        <w:t>)</w:t>
      </w:r>
      <w:r>
        <w:t xml:space="preserve"> ning sama osakonna ekspordi ja turuarenduse</w:t>
      </w:r>
      <w:r w:rsidR="0050642A">
        <w:t xml:space="preserve"> </w:t>
      </w:r>
      <w:r>
        <w:t xml:space="preserve">büroo </w:t>
      </w:r>
      <w:r w:rsidRPr="006E1BD1">
        <w:t>juhataja</w:t>
      </w:r>
      <w:r>
        <w:t xml:space="preserve"> Kadi Raudsepp</w:t>
      </w:r>
      <w:r w:rsidRPr="006E1BD1">
        <w:t xml:space="preserve"> (</w:t>
      </w:r>
      <w:r w:rsidR="00B22455" w:rsidRPr="006E1BD1">
        <w:t>625 6</w:t>
      </w:r>
      <w:r w:rsidR="00B22455">
        <w:t xml:space="preserve">122, </w:t>
      </w:r>
      <w:hyperlink r:id="rId9" w:history="1">
        <w:r w:rsidRPr="00C273EF">
          <w:rPr>
            <w:rStyle w:val="Hyperlink"/>
          </w:rPr>
          <w:t>kadi.raudsepp@agri.ee</w:t>
        </w:r>
      </w:hyperlink>
      <w:r w:rsidRPr="006E1BD1">
        <w:t>)</w:t>
      </w:r>
      <w:r>
        <w:t xml:space="preserve">. </w:t>
      </w:r>
      <w:r w:rsidR="001E51AC">
        <w:t>J</w:t>
      </w:r>
      <w:r w:rsidRPr="002107FA">
        <w:t xml:space="preserve">uriidilise ekspertiisi </w:t>
      </w:r>
      <w:r w:rsidR="001E51AC" w:rsidRPr="002A578D">
        <w:t>määruse eelnõule tegi</w:t>
      </w:r>
      <w:r w:rsidR="001E51AC" w:rsidRPr="002107FA">
        <w:t xml:space="preserve"> </w:t>
      </w:r>
      <w:r w:rsidRPr="002107FA">
        <w:t>Maaelumin</w:t>
      </w:r>
      <w:r>
        <w:t xml:space="preserve">isteeriumi õigusosakonna peaspetsialist Helen Palginõmm </w:t>
      </w:r>
      <w:r w:rsidRPr="002107FA">
        <w:t>(</w:t>
      </w:r>
      <w:r w:rsidR="001E51AC">
        <w:t xml:space="preserve">625 6260, </w:t>
      </w:r>
      <w:hyperlink r:id="rId10" w:history="1">
        <w:r w:rsidRPr="000A0EC4">
          <w:rPr>
            <w:rStyle w:val="Hyperlink"/>
          </w:rPr>
          <w:t>helen.palginomm@agri.ee</w:t>
        </w:r>
      </w:hyperlink>
      <w:r w:rsidRPr="002107FA">
        <w:t>)</w:t>
      </w:r>
      <w:r w:rsidR="00790B0F">
        <w:t>. K</w:t>
      </w:r>
      <w:r w:rsidR="00790B0F" w:rsidRPr="002107FA">
        <w:t>eeleliselt</w:t>
      </w:r>
      <w:r w:rsidR="00790B0F">
        <w:t xml:space="preserve"> toimetas </w:t>
      </w:r>
      <w:r w:rsidRPr="002107FA">
        <w:t>eelnõu</w:t>
      </w:r>
      <w:r>
        <w:t xml:space="preserve"> </w:t>
      </w:r>
      <w:r w:rsidR="00790B0F" w:rsidRPr="002A578D">
        <w:t xml:space="preserve">Maaeluministeeriumi õigusosakonna peaspetsialist </w:t>
      </w:r>
      <w:r w:rsidRPr="00C835A1">
        <w:t>Leeni Kohal (</w:t>
      </w:r>
      <w:r w:rsidR="00790B0F" w:rsidRPr="00C835A1">
        <w:t xml:space="preserve">625 6165, </w:t>
      </w:r>
      <w:hyperlink r:id="rId11" w:history="1">
        <w:r w:rsidRPr="00C835A1">
          <w:rPr>
            <w:rStyle w:val="Hyperlink"/>
          </w:rPr>
          <w:t>leeni.kohal@agri.ee</w:t>
        </w:r>
      </w:hyperlink>
      <w:hyperlink r:id="rId12" w:history="1"/>
      <w:r w:rsidRPr="00C835A1">
        <w:t xml:space="preserve">). </w:t>
      </w:r>
    </w:p>
    <w:p w14:paraId="362BAB10" w14:textId="77777777" w:rsidR="007223C9" w:rsidRDefault="007223C9" w:rsidP="008E3614">
      <w:pPr>
        <w:jc w:val="both"/>
        <w:rPr>
          <w:b/>
          <w:bCs/>
        </w:rPr>
      </w:pPr>
    </w:p>
    <w:p w14:paraId="2D08377C" w14:textId="3C08BC46" w:rsidR="008E3614" w:rsidRPr="00575CF0" w:rsidDel="0051581D" w:rsidRDefault="008E3614" w:rsidP="008E3614">
      <w:pPr>
        <w:jc w:val="both"/>
        <w:rPr>
          <w:b/>
          <w:bCs/>
        </w:rPr>
      </w:pPr>
      <w:r w:rsidRPr="00575CF0" w:rsidDel="0051581D">
        <w:rPr>
          <w:b/>
          <w:bCs/>
        </w:rPr>
        <w:t>2. Eelnõu sisu ja võrdlev analüüs</w:t>
      </w:r>
    </w:p>
    <w:p w14:paraId="3D3395D3" w14:textId="77777777" w:rsidR="0051581D" w:rsidRDefault="0051581D" w:rsidP="0051581D">
      <w:pPr>
        <w:jc w:val="both"/>
        <w:rPr>
          <w:b/>
          <w:bCs/>
        </w:rPr>
      </w:pPr>
    </w:p>
    <w:p w14:paraId="1FB9FD5E" w14:textId="45D2B9E4" w:rsidR="00D26C8D" w:rsidRDefault="00335959" w:rsidP="00D26C8D">
      <w:pPr>
        <w:shd w:val="clear" w:color="auto" w:fill="FFFFFF"/>
        <w:jc w:val="both"/>
      </w:pPr>
      <w:r>
        <w:t xml:space="preserve">Määruse eelnõu koosneb neljast peatükist ja </w:t>
      </w:r>
      <w:r w:rsidR="004457CD">
        <w:t>11</w:t>
      </w:r>
      <w:r w:rsidR="0002220C">
        <w:t xml:space="preserve"> </w:t>
      </w:r>
      <w:r>
        <w:t>paragrahvist.</w:t>
      </w:r>
      <w:r w:rsidR="00F63CB3" w:rsidRPr="00F63CB3">
        <w:t xml:space="preserve"> </w:t>
      </w:r>
    </w:p>
    <w:p w14:paraId="01917ED8" w14:textId="48E556BA" w:rsidR="00F63CB3" w:rsidRPr="00C835A1" w:rsidRDefault="00F63CB3" w:rsidP="00C835A1">
      <w:pPr>
        <w:shd w:val="clear" w:color="auto" w:fill="FFFFFF"/>
        <w:jc w:val="both"/>
        <w:rPr>
          <w:color w:val="333333"/>
          <w:lang w:eastAsia="et-EE"/>
        </w:rPr>
      </w:pPr>
      <w:r>
        <w:t>Määrus</w:t>
      </w:r>
      <w:r w:rsidR="00556B6E">
        <w:t>e</w:t>
      </w:r>
      <w:r>
        <w:t xml:space="preserve"> 2</w:t>
      </w:r>
      <w:r w:rsidR="00556B6E">
        <w:t>.</w:t>
      </w:r>
      <w:r>
        <w:t xml:space="preserve"> peatükk käsitleb </w:t>
      </w:r>
      <w:r w:rsidR="00D26C8D">
        <w:t>erinevate põllumajandustoodete</w:t>
      </w:r>
      <w:r w:rsidR="00F732F6">
        <w:t xml:space="preserve"> (näiteks riis, suhkur, küüslauk)</w:t>
      </w:r>
      <w:r>
        <w:t xml:space="preserve"> litsentsi taotlemist</w:t>
      </w:r>
      <w:r w:rsidR="00704BCB">
        <w:t>.</w:t>
      </w:r>
      <w:r w:rsidR="00185D26">
        <w:t xml:space="preserve"> </w:t>
      </w:r>
      <w:r w:rsidR="00704BCB">
        <w:t>K</w:t>
      </w:r>
      <w:r>
        <w:t>anepiseemnete impordilitsentsi</w:t>
      </w:r>
      <w:r w:rsidR="00556B6E">
        <w:t xml:space="preserve"> taotlemise </w:t>
      </w:r>
      <w:r w:rsidR="00704BCB">
        <w:t>korral kohaldatakse erisätteid ja sellisel juhul kehtivaid nõudeid</w:t>
      </w:r>
      <w:r w:rsidR="00185D26">
        <w:t xml:space="preserve"> ja kohustusi</w:t>
      </w:r>
      <w:r w:rsidR="00704BCB">
        <w:t xml:space="preserve"> käsitletakse peatükis 3.</w:t>
      </w:r>
    </w:p>
    <w:p w14:paraId="0E8141F6" w14:textId="77777777" w:rsidR="00335959" w:rsidRDefault="00335959" w:rsidP="009A3839">
      <w:pPr>
        <w:shd w:val="clear" w:color="auto" w:fill="FFFFFF"/>
        <w:jc w:val="both"/>
        <w:rPr>
          <w:rFonts w:eastAsiaTheme="minorHAnsi"/>
          <w:shd w:val="clear" w:color="auto" w:fill="FFFFFF"/>
        </w:rPr>
      </w:pPr>
    </w:p>
    <w:p w14:paraId="75E1271B" w14:textId="221B602B" w:rsidR="008E3614" w:rsidRPr="009A3839" w:rsidRDefault="008E3614" w:rsidP="007B0A8C">
      <w:pPr>
        <w:jc w:val="both"/>
      </w:pPr>
      <w:r w:rsidRPr="009A3839">
        <w:rPr>
          <w:b/>
          <w:bCs/>
        </w:rPr>
        <w:t>Eelnõu §-s 1</w:t>
      </w:r>
      <w:r w:rsidRPr="009A3839">
        <w:t xml:space="preserve"> kehtestatakse määruse reguleerimisala. Eelnõu eesmärk on kehtestada </w:t>
      </w:r>
      <w:r w:rsidR="001774F3" w:rsidRPr="009A3839">
        <w:rPr>
          <w:shd w:val="clear" w:color="auto" w:fill="FFFFFF"/>
        </w:rPr>
        <w:t>põllumajandustoote litsentsi taotlemise ja taotluse menetlemise täpsem kord ning taotlusele esitatavad nõuded</w:t>
      </w:r>
      <w:r w:rsidR="001774F3" w:rsidRPr="009A3839">
        <w:t xml:space="preserve"> ja </w:t>
      </w:r>
      <w:r w:rsidR="001774F3" w:rsidRPr="009A3839">
        <w:rPr>
          <w:shd w:val="clear" w:color="auto" w:fill="FFFFFF"/>
        </w:rPr>
        <w:t xml:space="preserve">kanepiseemnete importimiseks heakskiidu </w:t>
      </w:r>
      <w:r w:rsidR="001774F3" w:rsidRPr="009A3839">
        <w:t xml:space="preserve">taotlemise ja taotluse menetlemise täpsem kord ning </w:t>
      </w:r>
      <w:r w:rsidR="001774F3" w:rsidRPr="009A3839">
        <w:rPr>
          <w:shd w:val="clear" w:color="auto" w:fill="FFFFFF"/>
        </w:rPr>
        <w:t>taotlusele esitatavad nõuded ja nimetatud heakskiidu saamise täpsemad nõuded ning kanepiseemnete impordilitsentsi taotlemise täpsem kord</w:t>
      </w:r>
      <w:r w:rsidR="00116EFB">
        <w:rPr>
          <w:shd w:val="clear" w:color="auto" w:fill="FFFFFF"/>
        </w:rPr>
        <w:t>.</w:t>
      </w:r>
    </w:p>
    <w:p w14:paraId="403CC226" w14:textId="77777777" w:rsidR="00D26C8D" w:rsidRDefault="00D26C8D" w:rsidP="008E3614">
      <w:pPr>
        <w:autoSpaceDE/>
        <w:autoSpaceDN/>
        <w:jc w:val="both"/>
        <w:rPr>
          <w:b/>
          <w:bCs/>
        </w:rPr>
      </w:pPr>
    </w:p>
    <w:p w14:paraId="59A630A4" w14:textId="0F45271E" w:rsidR="008E3614" w:rsidRPr="00531A22" w:rsidRDefault="008E3614" w:rsidP="008E3614">
      <w:pPr>
        <w:autoSpaceDE/>
        <w:autoSpaceDN/>
        <w:jc w:val="both"/>
        <w:rPr>
          <w:bCs/>
        </w:rPr>
      </w:pPr>
      <w:r w:rsidRPr="009A3839">
        <w:rPr>
          <w:b/>
          <w:bCs/>
        </w:rPr>
        <w:t xml:space="preserve">Eelnõu §-s 2 </w:t>
      </w:r>
      <w:r w:rsidRPr="009A3839">
        <w:rPr>
          <w:bCs/>
        </w:rPr>
        <w:t>on sätestatud</w:t>
      </w:r>
      <w:r w:rsidR="00881494" w:rsidRPr="009A3839">
        <w:rPr>
          <w:bCs/>
        </w:rPr>
        <w:t xml:space="preserve"> nõuded litsentsi saamiseks</w:t>
      </w:r>
      <w:r w:rsidR="00881494">
        <w:rPr>
          <w:bCs/>
        </w:rPr>
        <w:t>.</w:t>
      </w:r>
    </w:p>
    <w:p w14:paraId="58877382" w14:textId="77777777" w:rsidR="005D3F5D" w:rsidRDefault="005D3F5D" w:rsidP="008E3614">
      <w:pPr>
        <w:autoSpaceDE/>
        <w:autoSpaceDN/>
        <w:jc w:val="both"/>
        <w:rPr>
          <w:color w:val="333333"/>
          <w:highlight w:val="yellow"/>
          <w:lang w:eastAsia="et-EE"/>
        </w:rPr>
      </w:pPr>
    </w:p>
    <w:p w14:paraId="39F291EA" w14:textId="633B7E98" w:rsidR="00116EFB" w:rsidRPr="00145695" w:rsidRDefault="00116EFB" w:rsidP="00116EFB">
      <w:pPr>
        <w:shd w:val="clear" w:color="auto" w:fill="FFFFFF"/>
        <w:jc w:val="both"/>
        <w:rPr>
          <w:lang w:eastAsia="et-EE"/>
        </w:rPr>
      </w:pPr>
      <w:r w:rsidRPr="00145695">
        <w:rPr>
          <w:lang w:eastAsia="et-EE"/>
        </w:rPr>
        <w:t>Üldiselt on litsentsikohustus selliste põllumajandustoodete nagu riis, seemned, lina, kanep ja põllumajandu</w:t>
      </w:r>
      <w:r w:rsidR="007223C9" w:rsidRPr="00145695">
        <w:rPr>
          <w:lang w:eastAsia="et-EE"/>
        </w:rPr>
        <w:t>slikku päritolu etüülalkohol</w:t>
      </w:r>
      <w:r w:rsidR="00D305AB" w:rsidRPr="00145695">
        <w:rPr>
          <w:lang w:eastAsia="et-EE"/>
        </w:rPr>
        <w:t>i</w:t>
      </w:r>
      <w:r w:rsidR="007223C9" w:rsidRPr="00145695">
        <w:rPr>
          <w:lang w:eastAsia="et-EE"/>
        </w:rPr>
        <w:t xml:space="preserve"> </w:t>
      </w:r>
      <w:r w:rsidR="00D305AB" w:rsidRPr="00145695">
        <w:rPr>
          <w:lang w:eastAsia="et-EE"/>
        </w:rPr>
        <w:t xml:space="preserve">impordi korral </w:t>
      </w:r>
      <w:r w:rsidR="007223C9" w:rsidRPr="00145695">
        <w:rPr>
          <w:lang w:eastAsia="et-EE"/>
        </w:rPr>
        <w:t xml:space="preserve">ning </w:t>
      </w:r>
      <w:r w:rsidR="00D305AB" w:rsidRPr="00145695">
        <w:rPr>
          <w:lang w:eastAsia="et-EE"/>
        </w:rPr>
        <w:t xml:space="preserve">riisi </w:t>
      </w:r>
      <w:r w:rsidRPr="00145695">
        <w:rPr>
          <w:lang w:eastAsia="et-EE"/>
        </w:rPr>
        <w:t xml:space="preserve">ekspordi </w:t>
      </w:r>
      <w:r w:rsidR="00D305AB" w:rsidRPr="00145695">
        <w:rPr>
          <w:lang w:eastAsia="et-EE"/>
        </w:rPr>
        <w:t>korral</w:t>
      </w:r>
      <w:r w:rsidRPr="00145695">
        <w:rPr>
          <w:lang w:eastAsia="et-EE"/>
        </w:rPr>
        <w:t xml:space="preserve">. </w:t>
      </w:r>
      <w:r w:rsidR="0086329E" w:rsidRPr="00145695">
        <w:rPr>
          <w:shd w:val="clear" w:color="auto" w:fill="FFFFFF"/>
        </w:rPr>
        <w:t>Põllumajandustoote l</w:t>
      </w:r>
      <w:r w:rsidRPr="00145695">
        <w:rPr>
          <w:shd w:val="clear" w:color="auto" w:fill="FFFFFF"/>
        </w:rPr>
        <w:t xml:space="preserve">itsentsikohustus ja juhud, mil litsentsikohustust ei ole, on täpsemalt välja toodud </w:t>
      </w:r>
      <w:r w:rsidRPr="00145695">
        <w:t xml:space="preserve">komisjoni delegeeritud määruse </w:t>
      </w:r>
      <w:r w:rsidRPr="00145695">
        <w:rPr>
          <w:shd w:val="clear" w:color="auto" w:fill="FFFFFF"/>
        </w:rPr>
        <w:t xml:space="preserve">(EL) nr 2016/1237 lisas ja </w:t>
      </w:r>
      <w:r w:rsidRPr="00145695">
        <w:t>komisjoni rakendusmääruse (EL) nr 2016/1239 II lisas. Juhul kui litsents on nõutav, siis peab ettevõtja seda taotlema</w:t>
      </w:r>
      <w:r w:rsidR="00D305AB" w:rsidRPr="00145695">
        <w:t xml:space="preserve">. </w:t>
      </w:r>
      <w:r w:rsidRPr="00145695">
        <w:t xml:space="preserve"> </w:t>
      </w:r>
      <w:r w:rsidR="00D305AB" w:rsidRPr="00145695">
        <w:t>Alljärgnevalt on selgitatud,</w:t>
      </w:r>
      <w:r w:rsidRPr="00145695">
        <w:t xml:space="preserve"> mi</w:t>
      </w:r>
      <w:r w:rsidR="00D305AB" w:rsidRPr="00145695">
        <w:t xml:space="preserve">llistele nõuetele ettevõtja </w:t>
      </w:r>
      <w:r w:rsidR="00392597" w:rsidRPr="00145695">
        <w:t>sel juhul</w:t>
      </w:r>
      <w:r w:rsidRPr="00145695">
        <w:t xml:space="preserve"> vastama peab.</w:t>
      </w:r>
    </w:p>
    <w:p w14:paraId="0061442B" w14:textId="77777777" w:rsidR="000222F9" w:rsidRPr="00145695" w:rsidRDefault="000222F9" w:rsidP="009936C6">
      <w:pPr>
        <w:shd w:val="clear" w:color="auto" w:fill="FFFFFF"/>
        <w:jc w:val="both"/>
        <w:rPr>
          <w:highlight w:val="yellow"/>
          <w:lang w:eastAsia="et-EE"/>
        </w:rPr>
      </w:pPr>
    </w:p>
    <w:p w14:paraId="6CD48C43" w14:textId="46BF0629" w:rsidR="008E3614" w:rsidRPr="00A628B9" w:rsidRDefault="000B3D2A" w:rsidP="008E3614">
      <w:pPr>
        <w:autoSpaceDE/>
        <w:autoSpaceDN/>
        <w:jc w:val="both"/>
      </w:pPr>
      <w:r w:rsidRPr="00145695">
        <w:rPr>
          <w:bCs/>
        </w:rPr>
        <w:t>L</w:t>
      </w:r>
      <w:r w:rsidR="008E3614" w:rsidRPr="00145695">
        <w:rPr>
          <w:bCs/>
        </w:rPr>
        <w:t xml:space="preserve">õikes 1 sätestatakse, et </w:t>
      </w:r>
      <w:r w:rsidR="00A159A9" w:rsidRPr="00145695">
        <w:rPr>
          <w:bCs/>
        </w:rPr>
        <w:t xml:space="preserve">põllumajandustoote </w:t>
      </w:r>
      <w:r w:rsidR="008E3614" w:rsidRPr="00145695">
        <w:rPr>
          <w:bCs/>
        </w:rPr>
        <w:t xml:space="preserve">litsentsi </w:t>
      </w:r>
      <w:r w:rsidR="00A159A9" w:rsidRPr="00145695">
        <w:rPr>
          <w:bCs/>
        </w:rPr>
        <w:t xml:space="preserve">võib </w:t>
      </w:r>
      <w:r w:rsidR="008E3614" w:rsidRPr="00145695">
        <w:rPr>
          <w:bCs/>
        </w:rPr>
        <w:t xml:space="preserve">taotleda </w:t>
      </w:r>
      <w:r w:rsidR="00506896" w:rsidRPr="00145695">
        <w:rPr>
          <w:bCs/>
        </w:rPr>
        <w:t>äriseadustiku tähenduses</w:t>
      </w:r>
      <w:r w:rsidR="00D305AB" w:rsidRPr="00145695">
        <w:rPr>
          <w:bCs/>
        </w:rPr>
        <w:t xml:space="preserve"> ettevõtja</w:t>
      </w:r>
      <w:r w:rsidR="008E3614" w:rsidRPr="00145695">
        <w:rPr>
          <w:bCs/>
        </w:rPr>
        <w:t xml:space="preserve">, kelle andmed on </w:t>
      </w:r>
      <w:r w:rsidR="008E3614" w:rsidRPr="00145695">
        <w:t xml:space="preserve">kantud </w:t>
      </w:r>
      <w:r w:rsidR="00A149E5" w:rsidRPr="00145695">
        <w:t>ELÜPS</w:t>
      </w:r>
      <w:r w:rsidR="00D305AB" w:rsidRPr="00145695">
        <w:t>-i</w:t>
      </w:r>
      <w:r w:rsidR="008F7161" w:rsidRPr="00145695">
        <w:t xml:space="preserve"> </w:t>
      </w:r>
      <w:r w:rsidR="00C03003">
        <w:t>10. peatüki</w:t>
      </w:r>
      <w:r w:rsidR="00C3483F" w:rsidRPr="00145695">
        <w:t xml:space="preserve"> alusel ja korras peetavasse </w:t>
      </w:r>
      <w:r w:rsidR="008E3614" w:rsidRPr="00145695">
        <w:t xml:space="preserve">põllumajandustoetuste ja põllumassiivide registrisse. Äriseadustiku </w:t>
      </w:r>
      <w:r w:rsidR="00032539" w:rsidRPr="00145695">
        <w:t>§ 1</w:t>
      </w:r>
      <w:r w:rsidR="00571B0C" w:rsidRPr="00145695">
        <w:t xml:space="preserve"> kohaselt </w:t>
      </w:r>
      <w:r w:rsidR="00032539" w:rsidRPr="00145695">
        <w:t xml:space="preserve">on </w:t>
      </w:r>
      <w:r w:rsidR="008E3614" w:rsidRPr="00145695">
        <w:t xml:space="preserve">ettevõtja </w:t>
      </w:r>
      <w:r w:rsidR="00032539" w:rsidRPr="00145695">
        <w:rPr>
          <w:shd w:val="clear" w:color="auto" w:fill="FFFFFF"/>
        </w:rPr>
        <w:t xml:space="preserve">füüsiline isik, kes pakub oma nimel tasu eest kaupu või teenuseid ning kellele kaupade müük või teenuste osutamine on püsiv tegevus, ning </w:t>
      </w:r>
      <w:r w:rsidR="002810E9" w:rsidRPr="00145695">
        <w:rPr>
          <w:shd w:val="clear" w:color="auto" w:fill="FFFFFF"/>
        </w:rPr>
        <w:t xml:space="preserve">äriseadustikus sätestatud </w:t>
      </w:r>
      <w:r w:rsidR="007C3FF4" w:rsidRPr="00145695">
        <w:rPr>
          <w:shd w:val="clear" w:color="auto" w:fill="FFFFFF"/>
        </w:rPr>
        <w:t xml:space="preserve">äriühing, </w:t>
      </w:r>
      <w:r w:rsidR="00D305AB" w:rsidRPr="00145695">
        <w:rPr>
          <w:shd w:val="clear" w:color="auto" w:fill="FFFFFF"/>
        </w:rPr>
        <w:t xml:space="preserve">kelleks </w:t>
      </w:r>
      <w:r w:rsidR="007C3FF4" w:rsidRPr="00145695">
        <w:rPr>
          <w:shd w:val="clear" w:color="auto" w:fill="FFFFFF"/>
        </w:rPr>
        <w:t xml:space="preserve">on </w:t>
      </w:r>
      <w:r w:rsidR="002810E9" w:rsidRPr="00145695">
        <w:rPr>
          <w:shd w:val="clear" w:color="auto" w:fill="FFFFFF"/>
        </w:rPr>
        <w:t>täisühing, usaldusühing, osaühing, aktsiaselts ja tulundusühistu</w:t>
      </w:r>
      <w:r w:rsidR="00032539" w:rsidRPr="00145695">
        <w:rPr>
          <w:shd w:val="clear" w:color="auto" w:fill="FFFFFF"/>
        </w:rPr>
        <w:t>.</w:t>
      </w:r>
      <w:r w:rsidR="00506896" w:rsidRPr="00145695">
        <w:rPr>
          <w:shd w:val="clear" w:color="auto" w:fill="FFFFFF"/>
        </w:rPr>
        <w:t xml:space="preserve"> </w:t>
      </w:r>
      <w:r w:rsidR="00506896" w:rsidRPr="00145695">
        <w:t>Põllumajandustoetuste ja põllumassiivide r</w:t>
      </w:r>
      <w:r w:rsidR="008E3614" w:rsidRPr="00145695">
        <w:rPr>
          <w:shd w:val="clear" w:color="auto" w:fill="FFFFFF"/>
        </w:rPr>
        <w:t>egistri</w:t>
      </w:r>
      <w:r w:rsidR="00BB67E4" w:rsidRPr="00145695">
        <w:rPr>
          <w:shd w:val="clear" w:color="auto" w:fill="FFFFFF"/>
        </w:rPr>
        <w:t xml:space="preserve"> kanne on oluline, sest </w:t>
      </w:r>
      <w:r w:rsidR="0086329E" w:rsidRPr="00145695">
        <w:rPr>
          <w:shd w:val="clear" w:color="auto" w:fill="FFFFFF"/>
        </w:rPr>
        <w:t>sinna</w:t>
      </w:r>
      <w:r w:rsidR="008E3614" w:rsidRPr="00145695">
        <w:rPr>
          <w:shd w:val="clear" w:color="auto" w:fill="FFFFFF"/>
        </w:rPr>
        <w:t xml:space="preserve"> kantakse</w:t>
      </w:r>
      <w:r w:rsidR="008F7161" w:rsidRPr="00145695">
        <w:rPr>
          <w:shd w:val="clear" w:color="auto" w:fill="FFFFFF"/>
        </w:rPr>
        <w:t xml:space="preserve"> </w:t>
      </w:r>
      <w:r w:rsidR="008E3614" w:rsidRPr="00145695">
        <w:rPr>
          <w:shd w:val="clear" w:color="auto" w:fill="FFFFFF"/>
        </w:rPr>
        <w:t>isiku</w:t>
      </w:r>
      <w:r w:rsidR="001B6C1F" w:rsidRPr="00145695">
        <w:rPr>
          <w:shd w:val="clear" w:color="auto" w:fill="FFFFFF"/>
        </w:rPr>
        <w:t xml:space="preserve">andmed, sealhulgas </w:t>
      </w:r>
      <w:r w:rsidR="008E3614" w:rsidRPr="00145695">
        <w:rPr>
          <w:shd w:val="clear" w:color="auto" w:fill="FFFFFF"/>
        </w:rPr>
        <w:t>pangaandmed</w:t>
      </w:r>
      <w:r w:rsidR="008F7161" w:rsidRPr="00145695">
        <w:rPr>
          <w:shd w:val="clear" w:color="auto" w:fill="FFFFFF"/>
        </w:rPr>
        <w:t>,</w:t>
      </w:r>
      <w:r w:rsidR="008E3614" w:rsidRPr="00145695">
        <w:rPr>
          <w:shd w:val="clear" w:color="auto" w:fill="FFFFFF"/>
        </w:rPr>
        <w:t xml:space="preserve"> </w:t>
      </w:r>
      <w:r w:rsidR="00BB67E4" w:rsidRPr="00145695">
        <w:rPr>
          <w:shd w:val="clear" w:color="auto" w:fill="FFFFFF"/>
        </w:rPr>
        <w:t xml:space="preserve">nende </w:t>
      </w:r>
      <w:r w:rsidR="008E3614" w:rsidRPr="00145695">
        <w:rPr>
          <w:shd w:val="clear" w:color="auto" w:fill="FFFFFF"/>
        </w:rPr>
        <w:t>kohta, kes taotlevad PRIA</w:t>
      </w:r>
      <w:r w:rsidR="009A3E65" w:rsidRPr="00145695">
        <w:rPr>
          <w:shd w:val="clear" w:color="auto" w:fill="FFFFFF"/>
        </w:rPr>
        <w:t>-lt EL-i</w:t>
      </w:r>
      <w:r w:rsidR="008E3614" w:rsidRPr="00145695">
        <w:rPr>
          <w:shd w:val="clear" w:color="auto" w:fill="FFFFFF"/>
        </w:rPr>
        <w:t xml:space="preserve"> või </w:t>
      </w:r>
      <w:r w:rsidR="007643B8" w:rsidRPr="00145695">
        <w:rPr>
          <w:shd w:val="clear" w:color="auto" w:fill="FFFFFF"/>
        </w:rPr>
        <w:t>riigieelarvelistest vahendi</w:t>
      </w:r>
      <w:r w:rsidR="00F254FE" w:rsidRPr="00145695">
        <w:rPr>
          <w:shd w:val="clear" w:color="auto" w:fill="FFFFFF"/>
        </w:rPr>
        <w:t xml:space="preserve">test </w:t>
      </w:r>
      <w:r w:rsidR="008E3614" w:rsidRPr="00145695">
        <w:rPr>
          <w:shd w:val="clear" w:color="auto" w:fill="FFFFFF"/>
        </w:rPr>
        <w:t>toetus</w:t>
      </w:r>
      <w:r w:rsidR="00F254FE" w:rsidRPr="00145695">
        <w:rPr>
          <w:shd w:val="clear" w:color="auto" w:fill="FFFFFF"/>
        </w:rPr>
        <w:t>t</w:t>
      </w:r>
      <w:r w:rsidR="00BB67E4" w:rsidRPr="00145695">
        <w:rPr>
          <w:shd w:val="clear" w:color="auto" w:fill="FFFFFF"/>
        </w:rPr>
        <w:t>.</w:t>
      </w:r>
      <w:r w:rsidR="008E3614" w:rsidRPr="00145695">
        <w:rPr>
          <w:shd w:val="clear" w:color="auto" w:fill="FFFFFF"/>
        </w:rPr>
        <w:t xml:space="preserve"> </w:t>
      </w:r>
      <w:r w:rsidR="00BB67E4" w:rsidRPr="00145695">
        <w:rPr>
          <w:shd w:val="clear" w:color="auto" w:fill="FFFFFF"/>
        </w:rPr>
        <w:t>S</w:t>
      </w:r>
      <w:r w:rsidR="008E3614" w:rsidRPr="00145695">
        <w:rPr>
          <w:shd w:val="clear" w:color="auto" w:fill="FFFFFF"/>
        </w:rPr>
        <w:t xml:space="preserve">amuti </w:t>
      </w:r>
      <w:r w:rsidR="00BB67E4" w:rsidRPr="00145695">
        <w:rPr>
          <w:shd w:val="clear" w:color="auto" w:fill="FFFFFF"/>
        </w:rPr>
        <w:t xml:space="preserve">kantakse nimetatud registrisse </w:t>
      </w:r>
      <w:r w:rsidR="008E3614" w:rsidRPr="00145695">
        <w:rPr>
          <w:shd w:val="clear" w:color="auto" w:fill="FFFFFF"/>
        </w:rPr>
        <w:t>impordi- või ekspordilitsentsi</w:t>
      </w:r>
      <w:r w:rsidR="00BB67E4" w:rsidRPr="00145695">
        <w:rPr>
          <w:shd w:val="clear" w:color="auto" w:fill="FFFFFF"/>
        </w:rPr>
        <w:t xml:space="preserve"> ning</w:t>
      </w:r>
      <w:r w:rsidR="008E3614" w:rsidRPr="00145695">
        <w:rPr>
          <w:shd w:val="clear" w:color="auto" w:fill="FFFFFF"/>
        </w:rPr>
        <w:t xml:space="preserve"> eksporditoetuste sertifikaadi taotlejate andmed</w:t>
      </w:r>
      <w:r w:rsidR="007643B8" w:rsidRPr="00145695">
        <w:rPr>
          <w:shd w:val="clear" w:color="auto" w:fill="FFFFFF"/>
        </w:rPr>
        <w:t xml:space="preserve"> ning lisaks </w:t>
      </w:r>
      <w:r w:rsidR="00D305AB" w:rsidRPr="00145695">
        <w:rPr>
          <w:shd w:val="clear" w:color="auto" w:fill="FFFFFF"/>
        </w:rPr>
        <w:t xml:space="preserve">nende </w:t>
      </w:r>
      <w:r w:rsidR="008E3614" w:rsidRPr="00145695">
        <w:rPr>
          <w:shd w:val="clear" w:color="auto" w:fill="FFFFFF"/>
        </w:rPr>
        <w:t>klien</w:t>
      </w:r>
      <w:r w:rsidR="00D305AB" w:rsidRPr="00145695">
        <w:rPr>
          <w:shd w:val="clear" w:color="auto" w:fill="FFFFFF"/>
        </w:rPr>
        <w:t>tide andmed</w:t>
      </w:r>
      <w:r w:rsidR="008E3614" w:rsidRPr="00145695">
        <w:rPr>
          <w:shd w:val="clear" w:color="auto" w:fill="FFFFFF"/>
        </w:rPr>
        <w:t>, kes esitavad pakkumisi või taotlevad eelnevat heakskiitu turukorraldusabinõudes osalemiseks.</w:t>
      </w:r>
      <w:r w:rsidR="00506896" w:rsidRPr="00145695">
        <w:rPr>
          <w:shd w:val="clear" w:color="auto" w:fill="FFFFFF"/>
        </w:rPr>
        <w:t xml:space="preserve"> </w:t>
      </w:r>
      <w:r w:rsidR="0070473C" w:rsidRPr="00145695">
        <w:rPr>
          <w:shd w:val="clear" w:color="auto" w:fill="FFFFFF"/>
        </w:rPr>
        <w:t>Seega aitab nimetatud registrikanne</w:t>
      </w:r>
      <w:r w:rsidR="001E209B" w:rsidRPr="00145695">
        <w:rPr>
          <w:shd w:val="clear" w:color="auto" w:fill="FFFFFF"/>
        </w:rPr>
        <w:t xml:space="preserve"> P</w:t>
      </w:r>
      <w:r w:rsidR="00636450" w:rsidRPr="004457CD">
        <w:rPr>
          <w:shd w:val="clear" w:color="auto" w:fill="FFFFFF"/>
        </w:rPr>
        <w:t>RIA-l kasutada registris olevad andmeid infotöötluseks ning annab ülevaate ettevõt</w:t>
      </w:r>
      <w:r w:rsidR="00EE02D5" w:rsidRPr="004457CD">
        <w:rPr>
          <w:shd w:val="clear" w:color="auto" w:fill="FFFFFF"/>
        </w:rPr>
        <w:t>ja</w:t>
      </w:r>
      <w:r w:rsidR="00636450" w:rsidRPr="00A628B9">
        <w:rPr>
          <w:shd w:val="clear" w:color="auto" w:fill="FFFFFF"/>
        </w:rPr>
        <w:t xml:space="preserve"> tegevusajaloost. </w:t>
      </w:r>
    </w:p>
    <w:p w14:paraId="3CE01455" w14:textId="242408B5" w:rsidR="00645591" w:rsidRPr="00575CF0" w:rsidRDefault="00645591" w:rsidP="00FD2C07">
      <w:pPr>
        <w:shd w:val="clear" w:color="auto" w:fill="FFFFFF"/>
        <w:autoSpaceDE/>
        <w:autoSpaceDN/>
        <w:jc w:val="both"/>
        <w:rPr>
          <w:rFonts w:eastAsia="SimSun"/>
          <w:kern w:val="1"/>
          <w:lang w:eastAsia="zh-CN" w:bidi="hi-IN"/>
        </w:rPr>
      </w:pPr>
    </w:p>
    <w:p w14:paraId="1F2873A4" w14:textId="632DCC44" w:rsidR="00032539" w:rsidRPr="00575CF0" w:rsidRDefault="00BB67E4" w:rsidP="00575CF0">
      <w:pPr>
        <w:shd w:val="clear" w:color="auto" w:fill="FFFFFF"/>
        <w:jc w:val="both"/>
        <w:rPr>
          <w:rFonts w:eastAsia="SimSun"/>
          <w:kern w:val="1"/>
          <w:lang w:eastAsia="zh-CN" w:bidi="hi-IN"/>
        </w:rPr>
      </w:pPr>
      <w:r w:rsidRPr="00575CF0">
        <w:rPr>
          <w:rFonts w:eastAsia="SimSun"/>
          <w:kern w:val="1"/>
          <w:lang w:eastAsia="zh-CN" w:bidi="hi-IN"/>
        </w:rPr>
        <w:t>Lõike 2</w:t>
      </w:r>
      <w:r w:rsidR="00360582" w:rsidRPr="00575CF0">
        <w:rPr>
          <w:rFonts w:eastAsia="SimSun"/>
          <w:kern w:val="1"/>
          <w:lang w:eastAsia="zh-CN" w:bidi="hi-IN"/>
        </w:rPr>
        <w:t xml:space="preserve"> kohaselt peab </w:t>
      </w:r>
      <w:r w:rsidRPr="00575CF0">
        <w:rPr>
          <w:rFonts w:eastAsia="SimSun"/>
          <w:kern w:val="1"/>
          <w:lang w:eastAsia="zh-CN" w:bidi="hi-IN"/>
        </w:rPr>
        <w:t xml:space="preserve">taotleja </w:t>
      </w:r>
      <w:r w:rsidR="00F00FF1" w:rsidRPr="00575CF0">
        <w:rPr>
          <w:rFonts w:eastAsia="SimSun"/>
          <w:kern w:val="1"/>
          <w:lang w:eastAsia="zh-CN" w:bidi="hi-IN"/>
        </w:rPr>
        <w:t xml:space="preserve">põllumajandustoote </w:t>
      </w:r>
      <w:r w:rsidR="00360582" w:rsidRPr="00575CF0">
        <w:rPr>
          <w:rFonts w:eastAsia="SimSun"/>
          <w:kern w:val="1"/>
          <w:lang w:eastAsia="zh-CN" w:bidi="hi-IN"/>
        </w:rPr>
        <w:t xml:space="preserve">litsentsi saamiseks </w:t>
      </w:r>
      <w:r w:rsidR="00D46542">
        <w:rPr>
          <w:rFonts w:eastAsia="SimSun"/>
          <w:kern w:val="1"/>
          <w:lang w:eastAsia="zh-CN" w:bidi="hi-IN"/>
        </w:rPr>
        <w:t>olema esitanud</w:t>
      </w:r>
      <w:r w:rsidR="00360582" w:rsidRPr="00575CF0">
        <w:rPr>
          <w:rFonts w:eastAsia="SimSun"/>
          <w:kern w:val="1"/>
          <w:lang w:eastAsia="zh-CN" w:bidi="hi-IN"/>
        </w:rPr>
        <w:t xml:space="preserve"> </w:t>
      </w:r>
      <w:r w:rsidRPr="00575CF0">
        <w:rPr>
          <w:rFonts w:eastAsia="SimSun"/>
          <w:kern w:val="1"/>
          <w:lang w:eastAsia="zh-CN" w:bidi="hi-IN"/>
        </w:rPr>
        <w:t xml:space="preserve">PRIA-le </w:t>
      </w:r>
      <w:r w:rsidR="00360582" w:rsidRPr="00575CF0">
        <w:rPr>
          <w:rFonts w:eastAsia="SimSun"/>
          <w:kern w:val="1"/>
          <w:lang w:eastAsia="zh-CN" w:bidi="hi-IN"/>
        </w:rPr>
        <w:t>tagatise</w:t>
      </w:r>
      <w:r w:rsidRPr="00575CF0">
        <w:rPr>
          <w:rFonts w:eastAsia="SimSun"/>
          <w:kern w:val="1"/>
          <w:lang w:eastAsia="zh-CN" w:bidi="hi-IN"/>
        </w:rPr>
        <w:t xml:space="preserve"> juhul</w:t>
      </w:r>
      <w:r w:rsidR="00D46542">
        <w:rPr>
          <w:rFonts w:eastAsia="SimSun"/>
          <w:kern w:val="1"/>
          <w:lang w:eastAsia="zh-CN" w:bidi="hi-IN"/>
        </w:rPr>
        <w:t>,</w:t>
      </w:r>
      <w:r w:rsidRPr="00575CF0">
        <w:rPr>
          <w:rFonts w:eastAsia="SimSun"/>
          <w:kern w:val="1"/>
          <w:lang w:eastAsia="zh-CN" w:bidi="hi-IN"/>
        </w:rPr>
        <w:t xml:space="preserve"> kui see on nõutav </w:t>
      </w:r>
      <w:r w:rsidRPr="00575CF0">
        <w:t xml:space="preserve">komisjoni delegeeritud määruse </w:t>
      </w:r>
      <w:r w:rsidRPr="00575CF0">
        <w:rPr>
          <w:bCs/>
          <w:shd w:val="clear" w:color="auto" w:fill="FFFFFF"/>
        </w:rPr>
        <w:t xml:space="preserve">(EL) nr 2016/1237 </w:t>
      </w:r>
      <w:r w:rsidR="00F254FE" w:rsidRPr="00575CF0">
        <w:rPr>
          <w:bCs/>
          <w:shd w:val="clear" w:color="auto" w:fill="FFFFFF"/>
        </w:rPr>
        <w:t>artikli 4 lõike 1</w:t>
      </w:r>
      <w:r w:rsidR="00D46542" w:rsidRPr="00575CF0">
        <w:rPr>
          <w:bCs/>
          <w:shd w:val="clear" w:color="auto" w:fill="FFFFFF"/>
        </w:rPr>
        <w:t xml:space="preserve"> ja </w:t>
      </w:r>
      <w:r w:rsidR="00D46542">
        <w:rPr>
          <w:bCs/>
          <w:shd w:val="clear" w:color="auto" w:fill="FFFFFF"/>
        </w:rPr>
        <w:t xml:space="preserve">selle </w:t>
      </w:r>
      <w:r w:rsidR="002A48F3" w:rsidRPr="00575CF0">
        <w:rPr>
          <w:bCs/>
          <w:shd w:val="clear" w:color="auto" w:fill="FFFFFF"/>
        </w:rPr>
        <w:t>lisa</w:t>
      </w:r>
      <w:r w:rsidR="00F254FE" w:rsidRPr="00575CF0">
        <w:rPr>
          <w:bCs/>
          <w:shd w:val="clear" w:color="auto" w:fill="FFFFFF"/>
        </w:rPr>
        <w:t xml:space="preserve"> </w:t>
      </w:r>
      <w:r w:rsidRPr="00575CF0">
        <w:rPr>
          <w:bCs/>
          <w:shd w:val="clear" w:color="auto" w:fill="FFFFFF"/>
        </w:rPr>
        <w:t>kohaselt</w:t>
      </w:r>
      <w:r w:rsidR="00360582" w:rsidRPr="00575CF0">
        <w:rPr>
          <w:rFonts w:eastAsia="SimSun"/>
          <w:kern w:val="1"/>
          <w:lang w:eastAsia="zh-CN" w:bidi="hi-IN"/>
        </w:rPr>
        <w:t xml:space="preserve">. </w:t>
      </w:r>
      <w:r w:rsidR="008F7161" w:rsidRPr="00575CF0">
        <w:rPr>
          <w:rFonts w:eastAsiaTheme="minorHAnsi"/>
          <w:shd w:val="clear" w:color="auto" w:fill="FFFFFF"/>
        </w:rPr>
        <w:t>Litsents annab</w:t>
      </w:r>
      <w:r w:rsidR="00360582" w:rsidRPr="00575CF0">
        <w:rPr>
          <w:rFonts w:eastAsiaTheme="minorHAnsi"/>
          <w:shd w:val="clear" w:color="auto" w:fill="FFFFFF"/>
        </w:rPr>
        <w:t xml:space="preserve"> </w:t>
      </w:r>
      <w:r w:rsidR="008F7161" w:rsidRPr="00575CF0">
        <w:rPr>
          <w:rFonts w:eastAsiaTheme="minorHAnsi"/>
          <w:shd w:val="clear" w:color="auto" w:fill="FFFFFF"/>
        </w:rPr>
        <w:t>ettevõtjale</w:t>
      </w:r>
      <w:r w:rsidR="00360582" w:rsidRPr="00575CF0">
        <w:rPr>
          <w:rFonts w:eastAsiaTheme="minorHAnsi"/>
          <w:shd w:val="clear" w:color="auto" w:fill="FFFFFF"/>
        </w:rPr>
        <w:t xml:space="preserve"> õiguse ja kohustuse importida või eksportida </w:t>
      </w:r>
      <w:r w:rsidR="008F7161" w:rsidRPr="00575CF0">
        <w:rPr>
          <w:rFonts w:eastAsiaTheme="minorHAnsi"/>
          <w:shd w:val="clear" w:color="auto" w:fill="FFFFFF"/>
        </w:rPr>
        <w:t xml:space="preserve">litsentsi </w:t>
      </w:r>
      <w:r w:rsidR="00360582" w:rsidRPr="00575CF0">
        <w:rPr>
          <w:rFonts w:eastAsiaTheme="minorHAnsi"/>
          <w:shd w:val="clear" w:color="auto" w:fill="FFFFFF"/>
        </w:rPr>
        <w:t>kehtiv</w:t>
      </w:r>
      <w:r w:rsidR="008F7161" w:rsidRPr="00575CF0">
        <w:rPr>
          <w:rFonts w:eastAsiaTheme="minorHAnsi"/>
          <w:shd w:val="clear" w:color="auto" w:fill="FFFFFF"/>
        </w:rPr>
        <w:t xml:space="preserve">usaja jooksul põllumajandustoodet </w:t>
      </w:r>
      <w:r w:rsidR="00360582" w:rsidRPr="00575CF0">
        <w:rPr>
          <w:rFonts w:eastAsiaTheme="minorHAnsi"/>
          <w:shd w:val="clear" w:color="auto" w:fill="FFFFFF"/>
        </w:rPr>
        <w:t>ettenähtud koguses. Selleks, et tagada litsentsiga võetud kohustuste täitmine, peab litsentsi taotleja esitama</w:t>
      </w:r>
      <w:r w:rsidR="008F7161" w:rsidRPr="00575CF0">
        <w:rPr>
          <w:rFonts w:eastAsiaTheme="minorHAnsi"/>
          <w:shd w:val="clear" w:color="auto" w:fill="FFFFFF"/>
        </w:rPr>
        <w:t xml:space="preserve"> PRIA-le</w:t>
      </w:r>
      <w:r w:rsidR="00360582" w:rsidRPr="00575CF0">
        <w:rPr>
          <w:rFonts w:eastAsiaTheme="minorHAnsi"/>
          <w:shd w:val="clear" w:color="auto" w:fill="FFFFFF"/>
        </w:rPr>
        <w:t> </w:t>
      </w:r>
      <w:hyperlink r:id="rId13" w:history="1">
        <w:r w:rsidR="00360582" w:rsidRPr="00575CF0">
          <w:rPr>
            <w:rFonts w:eastAsiaTheme="minorHAnsi"/>
            <w:bCs/>
            <w:shd w:val="clear" w:color="auto" w:fill="FFFFFF"/>
          </w:rPr>
          <w:t>tagatise</w:t>
        </w:r>
      </w:hyperlink>
      <w:r w:rsidR="00360582" w:rsidRPr="00575CF0">
        <w:rPr>
          <w:rFonts w:eastAsiaTheme="minorHAnsi"/>
          <w:shd w:val="clear" w:color="auto" w:fill="FFFFFF"/>
        </w:rPr>
        <w:t xml:space="preserve">. </w:t>
      </w:r>
      <w:r w:rsidR="001B6881">
        <w:rPr>
          <w:lang w:eastAsia="et-EE"/>
        </w:rPr>
        <w:t>Pärast</w:t>
      </w:r>
      <w:r w:rsidR="001B6881" w:rsidRPr="00575CF0">
        <w:rPr>
          <w:lang w:eastAsia="et-EE"/>
        </w:rPr>
        <w:t xml:space="preserve"> </w:t>
      </w:r>
      <w:r w:rsidR="00032539" w:rsidRPr="00575CF0">
        <w:rPr>
          <w:lang w:eastAsia="et-EE"/>
        </w:rPr>
        <w:t>vajalike tõendite esitamist ja nõuete täitmist vabastab PRIA litsentsi tagatise</w:t>
      </w:r>
      <w:r w:rsidR="00F00FF1" w:rsidRPr="00575CF0">
        <w:rPr>
          <w:lang w:eastAsia="et-EE"/>
        </w:rPr>
        <w:t xml:space="preserve"> ELÜPS</w:t>
      </w:r>
      <w:r w:rsidR="00D305AB">
        <w:rPr>
          <w:lang w:eastAsia="et-EE"/>
        </w:rPr>
        <w:t>-i</w:t>
      </w:r>
      <w:r w:rsidR="00F00FF1" w:rsidRPr="00575CF0">
        <w:rPr>
          <w:lang w:eastAsia="et-EE"/>
        </w:rPr>
        <w:t xml:space="preserve"> §</w:t>
      </w:r>
      <w:r w:rsidR="001B6881">
        <w:rPr>
          <w:lang w:eastAsia="et-EE"/>
        </w:rPr>
        <w:t> </w:t>
      </w:r>
      <w:r w:rsidR="00F00FF1" w:rsidRPr="00575CF0">
        <w:rPr>
          <w:lang w:eastAsia="et-EE"/>
        </w:rPr>
        <w:t>95 lõike 4 alusel</w:t>
      </w:r>
      <w:r w:rsidR="00032539" w:rsidRPr="00575CF0">
        <w:rPr>
          <w:lang w:eastAsia="et-EE"/>
        </w:rPr>
        <w:t>. Kui litsentsiga seotud kohustusi täidetud</w:t>
      </w:r>
      <w:r w:rsidR="00392597" w:rsidRPr="00575CF0">
        <w:rPr>
          <w:lang w:eastAsia="et-EE"/>
        </w:rPr>
        <w:t xml:space="preserve"> ei ole</w:t>
      </w:r>
      <w:r w:rsidR="00032539" w:rsidRPr="00575CF0">
        <w:rPr>
          <w:lang w:eastAsia="et-EE"/>
        </w:rPr>
        <w:t>, peab PRIA kas osa või kogu tagatise kinni.</w:t>
      </w:r>
      <w:r w:rsidR="00BC45E9" w:rsidRPr="00575CF0">
        <w:rPr>
          <w:lang w:eastAsia="et-EE"/>
        </w:rPr>
        <w:t xml:space="preserve"> Tagatise </w:t>
      </w:r>
      <w:r w:rsidR="002A48F3" w:rsidRPr="00575CF0">
        <w:rPr>
          <w:lang w:eastAsia="et-EE"/>
        </w:rPr>
        <w:t xml:space="preserve">täpsed </w:t>
      </w:r>
      <w:r w:rsidR="00C7414F" w:rsidRPr="00575CF0">
        <w:rPr>
          <w:lang w:eastAsia="et-EE"/>
        </w:rPr>
        <w:t>summa</w:t>
      </w:r>
      <w:r w:rsidR="002A48F3" w:rsidRPr="00575CF0">
        <w:rPr>
          <w:lang w:eastAsia="et-EE"/>
        </w:rPr>
        <w:t>d on sätestatud</w:t>
      </w:r>
      <w:r w:rsidR="002A48F3" w:rsidRPr="00575CF0">
        <w:t xml:space="preserve"> komisjoni rakendusmääruse (EL) nr 2016/1239 II lisas.</w:t>
      </w:r>
      <w:r w:rsidR="002A48F3" w:rsidRPr="00575CF0">
        <w:rPr>
          <w:lang w:eastAsia="et-EE"/>
        </w:rPr>
        <w:t xml:space="preserve"> J</w:t>
      </w:r>
      <w:r w:rsidR="00BC45E9" w:rsidRPr="00575CF0">
        <w:rPr>
          <w:lang w:eastAsia="et-EE"/>
        </w:rPr>
        <w:t xml:space="preserve">uhud, </w:t>
      </w:r>
      <w:r w:rsidR="00E73F3B" w:rsidRPr="00575CF0">
        <w:rPr>
          <w:lang w:eastAsia="et-EE"/>
        </w:rPr>
        <w:t>mil</w:t>
      </w:r>
      <w:r w:rsidR="00BC45E9" w:rsidRPr="00575CF0">
        <w:rPr>
          <w:lang w:eastAsia="et-EE"/>
        </w:rPr>
        <w:t xml:space="preserve"> tagatist esitama ei pea</w:t>
      </w:r>
      <w:r w:rsidR="00D305AB">
        <w:rPr>
          <w:lang w:eastAsia="et-EE"/>
        </w:rPr>
        <w:t>,</w:t>
      </w:r>
      <w:r w:rsidR="00BC45E9" w:rsidRPr="00575CF0">
        <w:rPr>
          <w:lang w:eastAsia="et-EE"/>
        </w:rPr>
        <w:t xml:space="preserve"> on </w:t>
      </w:r>
      <w:r w:rsidR="002A48F3" w:rsidRPr="00575CF0">
        <w:rPr>
          <w:lang w:eastAsia="et-EE"/>
        </w:rPr>
        <w:t>sätestatud ko</w:t>
      </w:r>
      <w:r w:rsidR="002A48F3" w:rsidRPr="00575CF0">
        <w:t xml:space="preserve">misjoni delegeeritud määruse </w:t>
      </w:r>
      <w:r w:rsidR="002A48F3" w:rsidRPr="00575CF0">
        <w:rPr>
          <w:shd w:val="clear" w:color="auto" w:fill="FFFFFF"/>
        </w:rPr>
        <w:t>(EL) nr 2016/1237 lisas.</w:t>
      </w:r>
    </w:p>
    <w:p w14:paraId="5ADCC7E3" w14:textId="77777777" w:rsidR="007223C9" w:rsidRPr="00575CF0" w:rsidRDefault="007223C9" w:rsidP="00575CF0">
      <w:pPr>
        <w:jc w:val="both"/>
        <w:rPr>
          <w:lang w:eastAsia="et-EE"/>
        </w:rPr>
      </w:pPr>
    </w:p>
    <w:p w14:paraId="4DE0A8B8" w14:textId="15169D84" w:rsidR="009936C6" w:rsidRPr="00575CF0" w:rsidRDefault="006539D0" w:rsidP="00575CF0">
      <w:pPr>
        <w:jc w:val="both"/>
        <w:rPr>
          <w:rFonts w:eastAsia="SimSun"/>
          <w:kern w:val="1"/>
          <w:lang w:eastAsia="zh-CN" w:bidi="hi-IN"/>
        </w:rPr>
      </w:pPr>
      <w:r w:rsidRPr="00575CF0">
        <w:rPr>
          <w:lang w:eastAsia="et-EE"/>
        </w:rPr>
        <w:t xml:space="preserve">Lõike 3 kohaselt </w:t>
      </w:r>
      <w:r w:rsidRPr="00575CF0">
        <w:rPr>
          <w:bdr w:val="none" w:sz="0" w:space="0" w:color="auto" w:frame="1"/>
          <w:lang w:eastAsia="et-EE"/>
        </w:rPr>
        <w:t xml:space="preserve">ei pea tagatist esitama </w:t>
      </w:r>
      <w:r w:rsidRPr="00575CF0">
        <w:t xml:space="preserve">kanepiseemnete impordilitsentsi taotleja. </w:t>
      </w:r>
      <w:r w:rsidRPr="00575CF0">
        <w:rPr>
          <w:rFonts w:eastAsia="SimSun"/>
          <w:kern w:val="1"/>
          <w:lang w:eastAsia="zh-CN" w:bidi="hi-IN"/>
        </w:rPr>
        <w:t xml:space="preserve">Komisjoni </w:t>
      </w:r>
      <w:r w:rsidR="006200DC" w:rsidRPr="00575CF0">
        <w:rPr>
          <w:rFonts w:eastAsia="SimSun"/>
          <w:kern w:val="1"/>
          <w:lang w:eastAsia="zh-CN" w:bidi="hi-IN"/>
        </w:rPr>
        <w:t xml:space="preserve">delegeeritud </w:t>
      </w:r>
      <w:r w:rsidRPr="00575CF0">
        <w:rPr>
          <w:rFonts w:eastAsia="SimSun"/>
          <w:kern w:val="1"/>
          <w:lang w:eastAsia="zh-CN" w:bidi="hi-IN"/>
        </w:rPr>
        <w:t>määruse 2016/1237 artik</w:t>
      </w:r>
      <w:r w:rsidR="005445BB">
        <w:rPr>
          <w:rFonts w:eastAsia="SimSun"/>
          <w:kern w:val="1"/>
          <w:lang w:eastAsia="zh-CN" w:bidi="hi-IN"/>
        </w:rPr>
        <w:t>li</w:t>
      </w:r>
      <w:r w:rsidRPr="00575CF0">
        <w:rPr>
          <w:rFonts w:eastAsia="SimSun"/>
          <w:kern w:val="1"/>
          <w:lang w:eastAsia="zh-CN" w:bidi="hi-IN"/>
        </w:rPr>
        <w:t xml:space="preserve"> 4 lõike 1 </w:t>
      </w:r>
      <w:r w:rsidR="006200DC" w:rsidRPr="00575CF0">
        <w:rPr>
          <w:rFonts w:eastAsia="SimSun"/>
          <w:kern w:val="1"/>
          <w:lang w:eastAsia="zh-CN" w:bidi="hi-IN"/>
        </w:rPr>
        <w:t xml:space="preserve">ja </w:t>
      </w:r>
      <w:r w:rsidR="00E73F3B" w:rsidRPr="00575CF0">
        <w:rPr>
          <w:rFonts w:eastAsia="SimSun"/>
          <w:kern w:val="1"/>
          <w:lang w:eastAsia="zh-CN" w:bidi="hi-IN"/>
        </w:rPr>
        <w:t xml:space="preserve">lisa I osa punktide </w:t>
      </w:r>
      <w:r w:rsidRPr="00575CF0">
        <w:rPr>
          <w:rFonts w:eastAsia="SimSun"/>
          <w:kern w:val="1"/>
          <w:lang w:eastAsia="zh-CN" w:bidi="hi-IN"/>
        </w:rPr>
        <w:t>C, D ja G kohaselt k</w:t>
      </w:r>
      <w:r w:rsidR="006D0F27" w:rsidRPr="00575CF0">
        <w:rPr>
          <w:rFonts w:eastAsia="SimSun"/>
          <w:kern w:val="1"/>
          <w:lang w:eastAsia="zh-CN" w:bidi="hi-IN"/>
        </w:rPr>
        <w:t>anepi, sealhulgas</w:t>
      </w:r>
      <w:r w:rsidRPr="00575CF0">
        <w:rPr>
          <w:rFonts w:eastAsia="SimSun"/>
          <w:kern w:val="1"/>
          <w:lang w:eastAsia="zh-CN" w:bidi="hi-IN"/>
        </w:rPr>
        <w:t xml:space="preserve"> muuks otstarbeks kui külvamiseks ettenähtud kanepiseemnete puhul tagatist esitama ei pea. Arvestades, et määruse 3</w:t>
      </w:r>
      <w:r w:rsidR="004A09C3">
        <w:rPr>
          <w:rFonts w:eastAsia="SimSun"/>
          <w:kern w:val="1"/>
          <w:lang w:eastAsia="zh-CN" w:bidi="hi-IN"/>
        </w:rPr>
        <w:t>.</w:t>
      </w:r>
      <w:r w:rsidRPr="00575CF0">
        <w:rPr>
          <w:rFonts w:eastAsia="SimSun"/>
          <w:kern w:val="1"/>
          <w:lang w:eastAsia="zh-CN" w:bidi="hi-IN"/>
        </w:rPr>
        <w:t xml:space="preserve"> peatükk reguleerib</w:t>
      </w:r>
      <w:r w:rsidR="0086329E" w:rsidRPr="00575CF0">
        <w:rPr>
          <w:rFonts w:eastAsia="SimSun"/>
          <w:kern w:val="1"/>
          <w:lang w:eastAsia="zh-CN" w:bidi="hi-IN"/>
        </w:rPr>
        <w:t xml:space="preserve"> </w:t>
      </w:r>
      <w:r w:rsidRPr="00575CF0">
        <w:rPr>
          <w:rFonts w:eastAsia="SimSun"/>
          <w:kern w:val="1"/>
          <w:lang w:eastAsia="zh-CN" w:bidi="hi-IN"/>
        </w:rPr>
        <w:t>muuks otstarbeks kui külvamiseks ettenähtud kanepiseemneid</w:t>
      </w:r>
      <w:r w:rsidR="006D0F27" w:rsidRPr="00575CF0">
        <w:rPr>
          <w:rFonts w:eastAsia="SimSun"/>
          <w:kern w:val="1"/>
          <w:lang w:eastAsia="zh-CN" w:bidi="hi-IN"/>
        </w:rPr>
        <w:t>,</w:t>
      </w:r>
      <w:r w:rsidRPr="00575CF0">
        <w:rPr>
          <w:rFonts w:eastAsia="SimSun"/>
          <w:kern w:val="1"/>
          <w:lang w:eastAsia="zh-CN" w:bidi="hi-IN"/>
        </w:rPr>
        <w:t xml:space="preserve"> on eraldi välja toodud</w:t>
      </w:r>
      <w:r w:rsidR="006D0F27" w:rsidRPr="00575CF0">
        <w:rPr>
          <w:rFonts w:eastAsia="SimSun"/>
          <w:kern w:val="1"/>
          <w:lang w:eastAsia="zh-CN" w:bidi="hi-IN"/>
        </w:rPr>
        <w:t>, et selle puhul tagatis nõutav</w:t>
      </w:r>
      <w:r w:rsidR="0086329E" w:rsidRPr="00575CF0">
        <w:rPr>
          <w:rFonts w:eastAsia="SimSun"/>
          <w:kern w:val="1"/>
          <w:lang w:eastAsia="zh-CN" w:bidi="hi-IN"/>
        </w:rPr>
        <w:t xml:space="preserve"> ei ole</w:t>
      </w:r>
      <w:r w:rsidRPr="00575CF0">
        <w:rPr>
          <w:rFonts w:eastAsia="SimSun"/>
          <w:kern w:val="1"/>
          <w:lang w:eastAsia="zh-CN" w:bidi="hi-IN"/>
        </w:rPr>
        <w:t>.</w:t>
      </w:r>
      <w:r w:rsidR="00642AEF" w:rsidRPr="00575CF0">
        <w:rPr>
          <w:rFonts w:eastAsia="SimSun"/>
          <w:kern w:val="1"/>
          <w:lang w:eastAsia="zh-CN" w:bidi="hi-IN"/>
        </w:rPr>
        <w:t xml:space="preserve"> </w:t>
      </w:r>
    </w:p>
    <w:p w14:paraId="5A8C320E" w14:textId="6A4E9E0D" w:rsidR="00E96B2F" w:rsidRPr="00575CF0" w:rsidRDefault="00E96B2F" w:rsidP="00575CF0">
      <w:pPr>
        <w:jc w:val="both"/>
        <w:rPr>
          <w:rFonts w:eastAsia="SimSun"/>
          <w:kern w:val="1"/>
          <w:lang w:eastAsia="zh-CN" w:bidi="hi-IN"/>
        </w:rPr>
      </w:pPr>
    </w:p>
    <w:p w14:paraId="3E1711A5" w14:textId="717A8620" w:rsidR="006A7F4F" w:rsidRPr="00D03665" w:rsidRDefault="00E96B2F" w:rsidP="00D03665">
      <w:pPr>
        <w:jc w:val="both"/>
        <w:rPr>
          <w:rFonts w:eastAsiaTheme="minorHAnsi"/>
          <w:lang w:eastAsia="zh-CN"/>
        </w:rPr>
      </w:pPr>
      <w:r w:rsidRPr="00575CF0">
        <w:rPr>
          <w:rFonts w:eastAsia="SimSun"/>
          <w:kern w:val="1"/>
          <w:lang w:eastAsia="zh-CN" w:bidi="hi-IN"/>
        </w:rPr>
        <w:t>Lõike 4</w:t>
      </w:r>
      <w:r w:rsidRPr="00D03665">
        <w:rPr>
          <w:rFonts w:eastAsia="SimSun"/>
          <w:b/>
          <w:kern w:val="1"/>
          <w:lang w:eastAsia="zh-CN" w:bidi="hi-IN"/>
        </w:rPr>
        <w:t xml:space="preserve"> </w:t>
      </w:r>
      <w:r w:rsidR="00F01ED5" w:rsidRPr="00D03665">
        <w:rPr>
          <w:rFonts w:eastAsia="SimSun"/>
          <w:kern w:val="1"/>
          <w:lang w:eastAsia="zh-CN" w:bidi="hi-IN"/>
        </w:rPr>
        <w:t>kohaselt</w:t>
      </w:r>
      <w:r w:rsidR="00EA0126" w:rsidRPr="00575CF0">
        <w:rPr>
          <w:rFonts w:eastAsia="SimSun"/>
          <w:kern w:val="1"/>
          <w:lang w:eastAsia="zh-CN" w:bidi="hi-IN"/>
        </w:rPr>
        <w:t xml:space="preserve"> </w:t>
      </w:r>
      <w:r w:rsidR="006A7F4F" w:rsidRPr="00575CF0">
        <w:rPr>
          <w:rFonts w:eastAsia="SimSun"/>
          <w:kern w:val="1"/>
          <w:lang w:eastAsia="zh-CN" w:bidi="hi-IN"/>
        </w:rPr>
        <w:t>ei ole taotleja suhtes algatatud likvideerimismenetlust ega nimetatud pankrotiseaduse kohaselt ajutist pankrotihaldurit või välja kuulutatud pankrotti.</w:t>
      </w:r>
      <w:r w:rsidR="00545DAC" w:rsidRPr="00575CF0">
        <w:t xml:space="preserve"> </w:t>
      </w:r>
      <w:r w:rsidR="00630F91">
        <w:t>Pankrotiseaduse § 1 lõike 3 kohaselt on juriidilisest isikust võlgnik maksejõuetu, kui võlgniku vara ei kata tema kohustusi ja selline seisund ei ole võlgniku majanduslikust olukorrast tulenevalt ajutine.</w:t>
      </w:r>
      <w:r w:rsidR="00630F91" w:rsidRPr="00575CF0">
        <w:t xml:space="preserve"> </w:t>
      </w:r>
      <w:r w:rsidR="00545DAC" w:rsidRPr="00575CF0">
        <w:t>PRIA kontrollib taotleja suhtes võimali</w:t>
      </w:r>
      <w:r w:rsidR="00630F91">
        <w:t>k</w:t>
      </w:r>
      <w:r w:rsidR="00545DAC" w:rsidRPr="00575CF0">
        <w:t>ku algatatud likvideerimismenetluse või ajutise pankrotihalduri või väljakuulutatud pankrotiotsuse olemasolu ametlikust väljaandest Ametlikud Teadaanded.</w:t>
      </w:r>
    </w:p>
    <w:p w14:paraId="2BC21E94" w14:textId="77777777" w:rsidR="00527AB9" w:rsidRDefault="00527AB9" w:rsidP="008E3614">
      <w:pPr>
        <w:autoSpaceDE/>
        <w:autoSpaceDN/>
        <w:jc w:val="both"/>
        <w:rPr>
          <w:color w:val="333333"/>
          <w:highlight w:val="yellow"/>
          <w:lang w:eastAsia="et-EE"/>
        </w:rPr>
      </w:pPr>
    </w:p>
    <w:p w14:paraId="31E5025F" w14:textId="3E60EE06" w:rsidR="00F01ED5" w:rsidRPr="00A4683B" w:rsidRDefault="00F01ED5" w:rsidP="00575CF0">
      <w:pPr>
        <w:autoSpaceDE/>
        <w:autoSpaceDN/>
        <w:jc w:val="both"/>
        <w:rPr>
          <w:bCs/>
        </w:rPr>
      </w:pPr>
      <w:r w:rsidRPr="00A4683B">
        <w:rPr>
          <w:b/>
          <w:bCs/>
        </w:rPr>
        <w:t xml:space="preserve">Eelnõu §-s 3 </w:t>
      </w:r>
      <w:r w:rsidRPr="00A4683B">
        <w:rPr>
          <w:bCs/>
        </w:rPr>
        <w:t xml:space="preserve">on sätestatud </w:t>
      </w:r>
      <w:r w:rsidR="00916998">
        <w:rPr>
          <w:bCs/>
        </w:rPr>
        <w:t xml:space="preserve">põllumajandustoote </w:t>
      </w:r>
      <w:r w:rsidRPr="00A4683B">
        <w:rPr>
          <w:bCs/>
        </w:rPr>
        <w:t>litsentsi taotluse esitamine ja nõuded taotlusele.</w:t>
      </w:r>
    </w:p>
    <w:p w14:paraId="18282001" w14:textId="2FD987B7" w:rsidR="00FD2C07" w:rsidRPr="00A628B9" w:rsidRDefault="001905E8" w:rsidP="00A4683B">
      <w:pPr>
        <w:shd w:val="clear" w:color="auto" w:fill="FFFFFF"/>
        <w:jc w:val="both"/>
      </w:pPr>
      <w:r w:rsidRPr="00F704B0">
        <w:rPr>
          <w:lang w:eastAsia="et-EE"/>
        </w:rPr>
        <w:t>Lõike 1 kohaselt esitab taotleja l</w:t>
      </w:r>
      <w:r w:rsidR="00360582" w:rsidRPr="00F704B0">
        <w:rPr>
          <w:lang w:eastAsia="et-EE"/>
        </w:rPr>
        <w:t xml:space="preserve">itsentsi </w:t>
      </w:r>
      <w:r w:rsidR="00473DEE" w:rsidRPr="00F704B0">
        <w:rPr>
          <w:lang w:eastAsia="et-EE"/>
        </w:rPr>
        <w:t>saamiseks PRIA-le</w:t>
      </w:r>
      <w:r w:rsidR="00360582" w:rsidRPr="00F704B0">
        <w:rPr>
          <w:lang w:eastAsia="et-EE"/>
        </w:rPr>
        <w:t xml:space="preserve"> </w:t>
      </w:r>
      <w:r w:rsidR="004A09C3" w:rsidRPr="00F704B0">
        <w:rPr>
          <w:lang w:eastAsia="et-EE"/>
        </w:rPr>
        <w:t xml:space="preserve">asjaomase </w:t>
      </w:r>
      <w:r w:rsidR="00473DEE" w:rsidRPr="00F704B0">
        <w:rPr>
          <w:lang w:eastAsia="et-EE"/>
        </w:rPr>
        <w:t>põllumajandus</w:t>
      </w:r>
      <w:r w:rsidR="00360582" w:rsidRPr="00F704B0">
        <w:rPr>
          <w:lang w:eastAsia="et-EE"/>
        </w:rPr>
        <w:t>toote kohta taotlus</w:t>
      </w:r>
      <w:r w:rsidR="00473DEE" w:rsidRPr="00F704B0">
        <w:rPr>
          <w:lang w:eastAsia="et-EE"/>
        </w:rPr>
        <w:t>e</w:t>
      </w:r>
      <w:r w:rsidR="00916998" w:rsidRPr="00F704B0">
        <w:rPr>
          <w:lang w:eastAsia="et-EE"/>
        </w:rPr>
        <w:t>. Taotluse</w:t>
      </w:r>
      <w:r w:rsidR="00360582" w:rsidRPr="00F704B0">
        <w:rPr>
          <w:lang w:eastAsia="et-EE"/>
        </w:rPr>
        <w:t xml:space="preserve"> </w:t>
      </w:r>
      <w:r w:rsidRPr="00F704B0">
        <w:rPr>
          <w:lang w:eastAsia="et-EE"/>
        </w:rPr>
        <w:t>võib</w:t>
      </w:r>
      <w:r w:rsidR="00360582" w:rsidRPr="00F704B0">
        <w:rPr>
          <w:lang w:eastAsia="et-EE"/>
        </w:rPr>
        <w:t xml:space="preserve"> esitada nii elektrooniliselt </w:t>
      </w:r>
      <w:r w:rsidR="00916998" w:rsidRPr="00F704B0">
        <w:rPr>
          <w:lang w:eastAsia="et-EE"/>
        </w:rPr>
        <w:t>digitaalselt allkirjastatuna</w:t>
      </w:r>
      <w:r w:rsidRPr="00F704B0">
        <w:rPr>
          <w:lang w:eastAsia="et-EE"/>
        </w:rPr>
        <w:t xml:space="preserve"> või kirjalikult paberil</w:t>
      </w:r>
      <w:r w:rsidR="00916998" w:rsidRPr="00F704B0">
        <w:rPr>
          <w:lang w:eastAsia="et-EE"/>
        </w:rPr>
        <w:t xml:space="preserve"> omakäeliselt allkirjastatuna</w:t>
      </w:r>
      <w:r w:rsidR="00360582" w:rsidRPr="00F704B0">
        <w:rPr>
          <w:lang w:eastAsia="et-EE"/>
        </w:rPr>
        <w:t xml:space="preserve">. </w:t>
      </w:r>
      <w:r w:rsidR="00D46542" w:rsidRPr="00A628B9">
        <w:t>T</w:t>
      </w:r>
      <w:r w:rsidR="004A3682" w:rsidRPr="00A628B9">
        <w:t>aotluse vorm</w:t>
      </w:r>
      <w:r w:rsidR="004A09C3" w:rsidRPr="00A628B9">
        <w:t xml:space="preserve"> on kehtestatud</w:t>
      </w:r>
      <w:r w:rsidR="00D46542" w:rsidRPr="00A628B9">
        <w:t xml:space="preserve"> komisjoni rakendusmääruse (EL) nr 2016/1239 </w:t>
      </w:r>
      <w:r w:rsidR="00D46542" w:rsidRPr="00C03003">
        <w:t>I lisas</w:t>
      </w:r>
      <w:r w:rsidR="004A09C3" w:rsidRPr="00C03003">
        <w:t>. I</w:t>
      </w:r>
      <w:r w:rsidR="004A3682" w:rsidRPr="00C03003">
        <w:t>mpordi puhul</w:t>
      </w:r>
      <w:r w:rsidR="00D46542" w:rsidRPr="00C03003">
        <w:t xml:space="preserve"> </w:t>
      </w:r>
      <w:r w:rsidR="004A09C3" w:rsidRPr="00C03003">
        <w:t xml:space="preserve">kasutatakse vormi </w:t>
      </w:r>
      <w:r w:rsidR="00D46542" w:rsidRPr="00F704B0">
        <w:t>AGRIM</w:t>
      </w:r>
      <w:r w:rsidR="004A3682" w:rsidRPr="00F704B0">
        <w:t xml:space="preserve"> ja ekspordi puhul AGREX</w:t>
      </w:r>
      <w:r w:rsidR="00D46542" w:rsidRPr="00F6687D">
        <w:t xml:space="preserve">. </w:t>
      </w:r>
      <w:r w:rsidR="00916998" w:rsidRPr="00F6687D">
        <w:rPr>
          <w:rFonts w:eastAsia="SimSun"/>
          <w:kern w:val="1"/>
          <w:lang w:eastAsia="zh-CN" w:bidi="hi-IN"/>
        </w:rPr>
        <w:t xml:space="preserve">Kui taotleja peab esitama § 2 lõike 2 kohaselt </w:t>
      </w:r>
      <w:r w:rsidR="00916998" w:rsidRPr="00A628B9">
        <w:rPr>
          <w:rFonts w:eastAsia="SimSun"/>
          <w:kern w:val="1"/>
          <w:lang w:eastAsia="zh-CN" w:bidi="hi-IN"/>
        </w:rPr>
        <w:t xml:space="preserve">tagatise, lisab ta taotlusele </w:t>
      </w:r>
      <w:r w:rsidR="004A3682" w:rsidRPr="00A628B9">
        <w:rPr>
          <w:rFonts w:eastAsia="SimSun"/>
          <w:kern w:val="1"/>
          <w:lang w:eastAsia="zh-CN" w:bidi="hi-IN"/>
        </w:rPr>
        <w:t xml:space="preserve">ka </w:t>
      </w:r>
      <w:r w:rsidR="00916998" w:rsidRPr="00A628B9">
        <w:rPr>
          <w:rFonts w:eastAsia="SimSun"/>
          <w:kern w:val="1"/>
          <w:lang w:eastAsia="zh-CN" w:bidi="hi-IN"/>
        </w:rPr>
        <w:t xml:space="preserve">kinnituse tagatise esitamise kohta, mis tõendab, et tagatis on esitatud. </w:t>
      </w:r>
      <w:r w:rsidR="00F62D5C" w:rsidRPr="00A628B9">
        <w:rPr>
          <w:rFonts w:eastAsia="SimSun"/>
          <w:kern w:val="1"/>
          <w:lang w:eastAsia="zh-CN" w:bidi="hi-IN"/>
        </w:rPr>
        <w:t xml:space="preserve">PRIA avaldab litsentsitaotluse vormi oma </w:t>
      </w:r>
      <w:r w:rsidR="007A5DF5" w:rsidRPr="00A628B9">
        <w:rPr>
          <w:rFonts w:eastAsia="SimSun"/>
          <w:kern w:val="1"/>
          <w:lang w:eastAsia="zh-CN" w:bidi="hi-IN"/>
        </w:rPr>
        <w:t>veebilehel</w:t>
      </w:r>
      <w:r w:rsidR="00EE339B" w:rsidRPr="00A628B9">
        <w:rPr>
          <w:rFonts w:eastAsia="SimSun"/>
          <w:kern w:val="1"/>
          <w:lang w:eastAsia="zh-CN" w:bidi="hi-IN"/>
        </w:rPr>
        <w:t xml:space="preserve"> </w:t>
      </w:r>
      <w:hyperlink r:id="rId14" w:history="1">
        <w:r w:rsidR="00EE339B" w:rsidRPr="00A628B9">
          <w:rPr>
            <w:rStyle w:val="Hyperlink"/>
            <w:color w:val="auto"/>
          </w:rPr>
          <w:t>www.pria.ee</w:t>
        </w:r>
      </w:hyperlink>
      <w:r w:rsidR="00F62D5C" w:rsidRPr="00A628B9">
        <w:rPr>
          <w:rFonts w:eastAsia="SimSun"/>
          <w:kern w:val="1"/>
          <w:lang w:eastAsia="zh-CN" w:bidi="hi-IN"/>
        </w:rPr>
        <w:t xml:space="preserve">. Taotleja esitab nõuetekohaselt täidetud vormi PRIA </w:t>
      </w:r>
      <w:r w:rsidR="007A5DF5" w:rsidRPr="00A628B9">
        <w:rPr>
          <w:rFonts w:eastAsia="SimSun"/>
          <w:kern w:val="1"/>
          <w:lang w:eastAsia="zh-CN" w:bidi="hi-IN"/>
        </w:rPr>
        <w:t>veebi</w:t>
      </w:r>
      <w:r w:rsidR="00F62D5C" w:rsidRPr="00A628B9">
        <w:rPr>
          <w:rFonts w:eastAsia="SimSun"/>
          <w:kern w:val="1"/>
          <w:lang w:eastAsia="zh-CN" w:bidi="hi-IN"/>
        </w:rPr>
        <w:t>lehel toodud e-posti aadressil.</w:t>
      </w:r>
    </w:p>
    <w:p w14:paraId="5D6EEF6F" w14:textId="77777777" w:rsidR="00D46542" w:rsidRPr="00C03003" w:rsidRDefault="00D46542" w:rsidP="00916998">
      <w:pPr>
        <w:shd w:val="clear" w:color="auto" w:fill="FFFFFF"/>
        <w:jc w:val="both"/>
        <w:rPr>
          <w:b/>
          <w:highlight w:val="yellow"/>
        </w:rPr>
      </w:pPr>
    </w:p>
    <w:p w14:paraId="5612A6E2" w14:textId="2D6EC1C4" w:rsidR="00307065" w:rsidRPr="00A628B9" w:rsidRDefault="00916998" w:rsidP="00916998">
      <w:pPr>
        <w:shd w:val="clear" w:color="auto" w:fill="FFFFFF"/>
        <w:jc w:val="both"/>
        <w:rPr>
          <w:shd w:val="clear" w:color="auto" w:fill="FFFFFF"/>
        </w:rPr>
      </w:pPr>
      <w:r w:rsidRPr="00A628B9">
        <w:t xml:space="preserve">Lõikes 2 on </w:t>
      </w:r>
      <w:r w:rsidR="004A09C3" w:rsidRPr="00A628B9">
        <w:t xml:space="preserve">sätestatud </w:t>
      </w:r>
      <w:r w:rsidRPr="00A628B9">
        <w:t xml:space="preserve">andmed, mis peavad taotluses sisalduma. Komisjoni rakendusmääruse (EL) nr 2016/1239 </w:t>
      </w:r>
      <w:r w:rsidRPr="00BB16FF">
        <w:t xml:space="preserve">I lisas on toodud, millised andmed </w:t>
      </w:r>
      <w:r w:rsidR="00D4549A" w:rsidRPr="00BB16FF">
        <w:t>taotleja</w:t>
      </w:r>
      <w:r w:rsidRPr="00BB16FF">
        <w:t xml:space="preserve"> peab </w:t>
      </w:r>
      <w:r w:rsidR="00307065" w:rsidRPr="00BB16FF">
        <w:t xml:space="preserve">vähemalt </w:t>
      </w:r>
      <w:r w:rsidRPr="00BB16FF">
        <w:t>esitama. Nendeks andmeteks on</w:t>
      </w:r>
      <w:r w:rsidR="00307065" w:rsidRPr="00A628B9">
        <w:rPr>
          <w:shd w:val="clear" w:color="auto" w:fill="FFFFFF"/>
        </w:rPr>
        <w:t xml:space="preserve"> </w:t>
      </w:r>
      <w:r w:rsidRPr="00A628B9">
        <w:rPr>
          <w:lang w:eastAsia="et-EE"/>
        </w:rPr>
        <w:t xml:space="preserve">taotleja ärinimi, </w:t>
      </w:r>
      <w:r w:rsidR="00307065" w:rsidRPr="00A628B9">
        <w:rPr>
          <w:lang w:eastAsia="et-EE"/>
        </w:rPr>
        <w:t xml:space="preserve">tema </w:t>
      </w:r>
      <w:r w:rsidRPr="00A628B9">
        <w:rPr>
          <w:lang w:eastAsia="et-EE"/>
        </w:rPr>
        <w:t>kontaktandmed</w:t>
      </w:r>
      <w:r w:rsidR="00CB77E6" w:rsidRPr="00A628B9">
        <w:rPr>
          <w:lang w:eastAsia="et-EE"/>
        </w:rPr>
        <w:t xml:space="preserve">, </w:t>
      </w:r>
      <w:r w:rsidRPr="00A628B9">
        <w:rPr>
          <w:shd w:val="clear" w:color="auto" w:fill="FFFFFF"/>
        </w:rPr>
        <w:t>taotleja registreerimis- ja identifitseerimisnumber (</w:t>
      </w:r>
      <w:r w:rsidRPr="00C03003">
        <w:rPr>
          <w:lang w:eastAsia="et-EE"/>
        </w:rPr>
        <w:t>edaspidi</w:t>
      </w:r>
      <w:r w:rsidRPr="00C03003">
        <w:rPr>
          <w:i/>
          <w:lang w:eastAsia="et-EE"/>
        </w:rPr>
        <w:t xml:space="preserve"> EORI number</w:t>
      </w:r>
      <w:r w:rsidR="00D4549A" w:rsidRPr="00C03003">
        <w:rPr>
          <w:lang w:eastAsia="et-EE"/>
        </w:rPr>
        <w:t>)</w:t>
      </w:r>
      <w:r w:rsidR="00CB77E6" w:rsidRPr="00C03003">
        <w:rPr>
          <w:lang w:eastAsia="et-EE"/>
        </w:rPr>
        <w:t xml:space="preserve"> või isikukood</w:t>
      </w:r>
      <w:r w:rsidR="00D4549A" w:rsidRPr="00C03003">
        <w:rPr>
          <w:lang w:eastAsia="et-EE"/>
        </w:rPr>
        <w:t>, ekspordiriik või impordiriik,</w:t>
      </w:r>
      <w:r w:rsidRPr="00C03003">
        <w:rPr>
          <w:lang w:eastAsia="et-EE"/>
        </w:rPr>
        <w:t xml:space="preserve"> tagatise kogu</w:t>
      </w:r>
      <w:r w:rsidR="00D4549A" w:rsidRPr="00F704B0">
        <w:rPr>
          <w:lang w:eastAsia="et-EE"/>
        </w:rPr>
        <w:t>summa, põllumajandustoote nimetus ja</w:t>
      </w:r>
      <w:r w:rsidRPr="00F704B0">
        <w:rPr>
          <w:lang w:eastAsia="et-EE"/>
        </w:rPr>
        <w:t xml:space="preserve"> kirjeldus vastavalt kombineeritud nomenklatuurile (edaspidi </w:t>
      </w:r>
      <w:r w:rsidRPr="00F6687D">
        <w:rPr>
          <w:i/>
          <w:lang w:eastAsia="et-EE"/>
        </w:rPr>
        <w:t>KN</w:t>
      </w:r>
      <w:r w:rsidR="004A09C3" w:rsidRPr="00F6687D">
        <w:rPr>
          <w:i/>
          <w:lang w:eastAsia="et-EE"/>
        </w:rPr>
        <w:t>-</w:t>
      </w:r>
      <w:r w:rsidRPr="00A628B9">
        <w:rPr>
          <w:i/>
          <w:lang w:eastAsia="et-EE"/>
        </w:rPr>
        <w:t>kood</w:t>
      </w:r>
      <w:r w:rsidR="008C13A9" w:rsidRPr="00A628B9">
        <w:rPr>
          <w:lang w:eastAsia="et-EE"/>
        </w:rPr>
        <w:t xml:space="preserve">), </w:t>
      </w:r>
      <w:r w:rsidRPr="00A628B9">
        <w:rPr>
          <w:lang w:eastAsia="et-EE"/>
        </w:rPr>
        <w:t>põllumajandustoote kogus numbrite ja sõnade</w:t>
      </w:r>
      <w:r w:rsidR="004A09C3" w:rsidRPr="00A628B9">
        <w:rPr>
          <w:lang w:eastAsia="et-EE"/>
        </w:rPr>
        <w:t>ga</w:t>
      </w:r>
      <w:r w:rsidR="004D1518" w:rsidRPr="00A628B9">
        <w:rPr>
          <w:lang w:eastAsia="et-EE"/>
        </w:rPr>
        <w:t>, mõõtühik</w:t>
      </w:r>
      <w:r w:rsidR="008C13A9" w:rsidRPr="00A628B9">
        <w:rPr>
          <w:lang w:eastAsia="et-EE"/>
        </w:rPr>
        <w:t xml:space="preserve"> ning vajaduse</w:t>
      </w:r>
      <w:r w:rsidR="005368B3" w:rsidRPr="00A628B9">
        <w:rPr>
          <w:lang w:eastAsia="et-EE"/>
        </w:rPr>
        <w:t xml:space="preserve">l </w:t>
      </w:r>
      <w:r w:rsidR="008C13A9" w:rsidRPr="00A628B9">
        <w:rPr>
          <w:lang w:eastAsia="et-EE"/>
        </w:rPr>
        <w:t>eriteave põllumajandustoote kohta</w:t>
      </w:r>
      <w:r w:rsidRPr="00A628B9">
        <w:rPr>
          <w:lang w:eastAsia="et-EE"/>
        </w:rPr>
        <w:t xml:space="preserve">. </w:t>
      </w:r>
      <w:r w:rsidR="00307065" w:rsidRPr="00A628B9">
        <w:rPr>
          <w:lang w:eastAsia="et-EE"/>
        </w:rPr>
        <w:t>Punktis 1 on</w:t>
      </w:r>
      <w:r w:rsidR="005949A1" w:rsidRPr="00A628B9">
        <w:rPr>
          <w:lang w:eastAsia="et-EE"/>
        </w:rPr>
        <w:t xml:space="preserve"> tehtud</w:t>
      </w:r>
      <w:r w:rsidR="00307065" w:rsidRPr="00A628B9">
        <w:rPr>
          <w:lang w:eastAsia="et-EE"/>
        </w:rPr>
        <w:t xml:space="preserve"> viide </w:t>
      </w:r>
      <w:r w:rsidR="00307065" w:rsidRPr="00A628B9">
        <w:rPr>
          <w:shd w:val="clear" w:color="auto" w:fill="FFFFFF"/>
        </w:rPr>
        <w:t xml:space="preserve">haldusmenetluse seaduse § 14 lõike </w:t>
      </w:r>
      <w:r w:rsidR="005949A1" w:rsidRPr="00A628B9">
        <w:rPr>
          <w:shd w:val="clear" w:color="auto" w:fill="FFFFFF"/>
        </w:rPr>
        <w:t>3 punktides</w:t>
      </w:r>
      <w:r w:rsidR="00307065" w:rsidRPr="00A628B9">
        <w:rPr>
          <w:shd w:val="clear" w:color="auto" w:fill="FFFFFF"/>
        </w:rPr>
        <w:t xml:space="preserve"> 1–4 nimetatud andmetele, kus on </w:t>
      </w:r>
      <w:r w:rsidR="005949A1" w:rsidRPr="00A628B9">
        <w:rPr>
          <w:shd w:val="clear" w:color="auto" w:fill="FFFFFF"/>
        </w:rPr>
        <w:t xml:space="preserve">kõik </w:t>
      </w:r>
      <w:r w:rsidR="00307065" w:rsidRPr="00A628B9">
        <w:rPr>
          <w:shd w:val="clear" w:color="auto" w:fill="FFFFFF"/>
        </w:rPr>
        <w:t>üldised andmed, mis taotleja esitama peab (</w:t>
      </w:r>
      <w:r w:rsidR="005368B3" w:rsidRPr="00A628B9">
        <w:rPr>
          <w:shd w:val="clear" w:color="auto" w:fill="FFFFFF"/>
        </w:rPr>
        <w:t>näiteks</w:t>
      </w:r>
      <w:r w:rsidR="00307065" w:rsidRPr="00A628B9">
        <w:rPr>
          <w:shd w:val="clear" w:color="auto" w:fill="FFFFFF"/>
        </w:rPr>
        <w:t xml:space="preserve"> nimi, taotluse selgelt sõnastatud sisu, </w:t>
      </w:r>
      <w:r w:rsidR="001971C0" w:rsidRPr="00A628B9">
        <w:rPr>
          <w:shd w:val="clear" w:color="auto" w:fill="FFFFFF"/>
        </w:rPr>
        <w:t xml:space="preserve">kuupäev, </w:t>
      </w:r>
      <w:r w:rsidR="00307065" w:rsidRPr="00A628B9">
        <w:rPr>
          <w:shd w:val="clear" w:color="auto" w:fill="FFFFFF"/>
        </w:rPr>
        <w:t xml:space="preserve">allkiri </w:t>
      </w:r>
      <w:r w:rsidR="004A09C3" w:rsidRPr="00A628B9">
        <w:rPr>
          <w:shd w:val="clear" w:color="auto" w:fill="FFFFFF"/>
        </w:rPr>
        <w:t>ja muud sellised andmed</w:t>
      </w:r>
      <w:r w:rsidR="00307065" w:rsidRPr="00A628B9">
        <w:rPr>
          <w:shd w:val="clear" w:color="auto" w:fill="FFFFFF"/>
        </w:rPr>
        <w:t>).</w:t>
      </w:r>
    </w:p>
    <w:p w14:paraId="5DAB8D92" w14:textId="77777777" w:rsidR="00473DEE" w:rsidRDefault="00473DEE" w:rsidP="008E3614">
      <w:pPr>
        <w:autoSpaceDE/>
        <w:autoSpaceDN/>
        <w:jc w:val="both"/>
        <w:rPr>
          <w:b/>
          <w:highlight w:val="yellow"/>
        </w:rPr>
      </w:pPr>
    </w:p>
    <w:p w14:paraId="094E03B4" w14:textId="26EB2C13" w:rsidR="008E3614" w:rsidRPr="007403B3" w:rsidRDefault="00916998" w:rsidP="008E3614">
      <w:pPr>
        <w:autoSpaceDE/>
        <w:autoSpaceDN/>
        <w:jc w:val="both"/>
        <w:rPr>
          <w:b/>
          <w:bCs/>
          <w:highlight w:val="yellow"/>
        </w:rPr>
      </w:pPr>
      <w:r w:rsidRPr="00D03665">
        <w:t>L</w:t>
      </w:r>
      <w:r w:rsidR="008E3614" w:rsidRPr="00D03665">
        <w:t xml:space="preserve">õike </w:t>
      </w:r>
      <w:r w:rsidRPr="00D03665">
        <w:t>3</w:t>
      </w:r>
      <w:r w:rsidR="008E3614" w:rsidRPr="00D03665">
        <w:t xml:space="preserve"> kohaselt</w:t>
      </w:r>
      <w:r w:rsidR="00872B4F">
        <w:t xml:space="preserve"> peab</w:t>
      </w:r>
      <w:r w:rsidR="00A628B9">
        <w:t xml:space="preserve"> taotleja</w:t>
      </w:r>
      <w:r w:rsidR="008E3614" w:rsidRPr="00D03665">
        <w:t xml:space="preserve">, kelle andmed ei ole kantud põllumajandustoetuste ja põllumassiivide registrisse, </w:t>
      </w:r>
      <w:r w:rsidR="00872B4F">
        <w:t>esita</w:t>
      </w:r>
      <w:r w:rsidR="00A628B9">
        <w:t>m</w:t>
      </w:r>
      <w:r w:rsidR="00872B4F">
        <w:t>a</w:t>
      </w:r>
      <w:r w:rsidR="00872B4F" w:rsidRPr="00D03665">
        <w:t xml:space="preserve"> </w:t>
      </w:r>
      <w:r w:rsidR="008E3614" w:rsidRPr="00D03665">
        <w:t>litsentsi taotlemisel PRIA-le  ELÜPS</w:t>
      </w:r>
      <w:r w:rsidR="00872B4F">
        <w:t>-i</w:t>
      </w:r>
      <w:r w:rsidR="008E3614" w:rsidRPr="00D03665">
        <w:t xml:space="preserve"> § 100 lõikes 1 nimetatud avalduse</w:t>
      </w:r>
      <w:r w:rsidR="004359DB">
        <w:t xml:space="preserve"> oma</w:t>
      </w:r>
      <w:r w:rsidR="008E3614" w:rsidRPr="00D03665">
        <w:t xml:space="preserve"> andmete registrisse kandmiseks.</w:t>
      </w:r>
      <w:r w:rsidRPr="00D03665">
        <w:t xml:space="preserve"> </w:t>
      </w:r>
      <w:r w:rsidR="008E3614" w:rsidRPr="001971C0">
        <w:t>ELÜPS</w:t>
      </w:r>
      <w:r w:rsidR="00872B4F">
        <w:t>-i</w:t>
      </w:r>
      <w:r w:rsidR="008E3614" w:rsidRPr="001971C0">
        <w:t xml:space="preserve"> § 100 lõikes 1 on sätestatud, et isik, kes esimest korda taotleb </w:t>
      </w:r>
      <w:r w:rsidRPr="001971C0">
        <w:t>ELÜPS</w:t>
      </w:r>
      <w:r w:rsidR="00872B4F">
        <w:t>-i</w:t>
      </w:r>
      <w:r w:rsidR="008E3614" w:rsidRPr="001971C0">
        <w:t xml:space="preserve"> alusel ja sellega kehtestatud korras toetust, tootmiskvoodi või riikliku koguse määramist, impordi- või ekspordilitsentsi, impordiõiguse, eksporditoetuse või seestöötlemise sertifikaati, abinõudes osalemise heakskiitu või tunnustamist või teeb pakkumuse, esitab enda </w:t>
      </w:r>
      <w:r w:rsidRPr="001971C0">
        <w:t>ELÜPS</w:t>
      </w:r>
      <w:r w:rsidR="00872B4F">
        <w:t>-i</w:t>
      </w:r>
      <w:r w:rsidR="008E3614" w:rsidRPr="001971C0">
        <w:t xml:space="preserve"> § 99 lõike 1 punktis 1 sätestatud andmete registrisse kandmiseks avalduse PRIA-le.</w:t>
      </w:r>
      <w:r w:rsidR="001971C0" w:rsidRPr="001971C0">
        <w:t xml:space="preserve"> ELÜPS</w:t>
      </w:r>
      <w:r w:rsidR="00872B4F">
        <w:t>-i</w:t>
      </w:r>
      <w:r w:rsidR="001971C0" w:rsidRPr="001971C0">
        <w:t xml:space="preserve"> § 99 lõike 1 punkti</w:t>
      </w:r>
      <w:r w:rsidR="00F704B0">
        <w:t xml:space="preserve"> 1</w:t>
      </w:r>
      <w:r w:rsidR="001971C0" w:rsidRPr="001971C0">
        <w:t xml:space="preserve"> kohaselt kantakse registrisse järgmised andmed:</w:t>
      </w:r>
      <w:r w:rsidR="001971C0" w:rsidRPr="00CB6C26">
        <w:rPr>
          <w:rStyle w:val="tyhik"/>
          <w:rFonts w:eastAsia="SimSun"/>
          <w:bdr w:val="none" w:sz="0" w:space="0" w:color="auto" w:frame="1"/>
          <w:shd w:val="clear" w:color="auto" w:fill="FFFFFF"/>
        </w:rPr>
        <w:t> </w:t>
      </w:r>
      <w:r w:rsidR="001971C0" w:rsidRPr="00CB6C26">
        <w:rPr>
          <w:shd w:val="clear" w:color="auto" w:fill="FFFFFF"/>
        </w:rPr>
        <w:t>ühise põllumajanduspoliitika abinõudes osaleva isiku nimi, registri- või isikukood või isikukoodi puudumise korral sünniaeg, andmed tema elukoha, asukoha või tegevuskoha ja arvelduskonto kohta ning tema kontaktandmed, samuti andmed füüsilise isiku surma ja juriidilise isiku likvideerimise kohta.</w:t>
      </w:r>
    </w:p>
    <w:p w14:paraId="6F5FC304" w14:textId="2DEC93A7" w:rsidR="002E1C13" w:rsidRPr="00E44613" w:rsidRDefault="002E1C13" w:rsidP="00D03665">
      <w:pPr>
        <w:pStyle w:val="Heading3"/>
        <w:shd w:val="clear" w:color="auto" w:fill="FFFFFF"/>
        <w:spacing w:before="300"/>
        <w:jc w:val="both"/>
        <w:rPr>
          <w:rFonts w:ascii="Times New Roman" w:eastAsia="Times New Roman" w:hAnsi="Times New Roman" w:cs="Times New Roman"/>
          <w:bCs/>
          <w:color w:val="auto"/>
          <w:lang w:eastAsia="et-EE"/>
        </w:rPr>
      </w:pPr>
      <w:r w:rsidRPr="00D03665">
        <w:rPr>
          <w:rFonts w:ascii="Times New Roman" w:hAnsi="Times New Roman" w:cs="Times New Roman"/>
          <w:b/>
          <w:color w:val="auto"/>
          <w:lang w:eastAsia="et-EE"/>
        </w:rPr>
        <w:t>Eelnõu §-s 4</w:t>
      </w:r>
      <w:r w:rsidRPr="00E44613">
        <w:rPr>
          <w:rFonts w:ascii="Times New Roman" w:hAnsi="Times New Roman" w:cs="Times New Roman"/>
          <w:color w:val="auto"/>
          <w:lang w:eastAsia="et-EE"/>
        </w:rPr>
        <w:t xml:space="preserve"> </w:t>
      </w:r>
      <w:r w:rsidR="00CD2E1E">
        <w:rPr>
          <w:rFonts w:ascii="Times New Roman" w:hAnsi="Times New Roman" w:cs="Times New Roman"/>
          <w:color w:val="auto"/>
          <w:lang w:eastAsia="et-EE"/>
        </w:rPr>
        <w:t xml:space="preserve">on </w:t>
      </w:r>
      <w:r w:rsidRPr="00E44613">
        <w:rPr>
          <w:rFonts w:ascii="Times New Roman" w:hAnsi="Times New Roman" w:cs="Times New Roman"/>
          <w:color w:val="auto"/>
          <w:lang w:eastAsia="et-EE"/>
        </w:rPr>
        <w:t xml:space="preserve">sätestatud </w:t>
      </w:r>
      <w:r w:rsidRPr="00E44613">
        <w:rPr>
          <w:rFonts w:ascii="Times New Roman" w:eastAsia="Times New Roman" w:hAnsi="Times New Roman" w:cs="Times New Roman"/>
          <w:bCs/>
          <w:color w:val="auto"/>
          <w:lang w:eastAsia="et-EE"/>
        </w:rPr>
        <w:t>taotleja ja taotluse nõuetekohasuse kontrollimine ning litsentsi andmine ja andmisest keeldumine.</w:t>
      </w:r>
    </w:p>
    <w:p w14:paraId="20F56312" w14:textId="045FF7E5" w:rsidR="001905E8" w:rsidRPr="00D03665" w:rsidRDefault="001905E8" w:rsidP="001905E8">
      <w:pPr>
        <w:jc w:val="both"/>
        <w:rPr>
          <w:lang w:eastAsia="et-EE"/>
        </w:rPr>
      </w:pPr>
    </w:p>
    <w:p w14:paraId="6F616276" w14:textId="3BEAD88C" w:rsidR="002E1C13" w:rsidRPr="00BB16FF" w:rsidRDefault="00CD2E1E" w:rsidP="008E6545">
      <w:pPr>
        <w:pStyle w:val="Tekst"/>
        <w:rPr>
          <w:shd w:val="clear" w:color="auto" w:fill="FFFFFF"/>
        </w:rPr>
      </w:pPr>
      <w:r w:rsidRPr="00575CF0">
        <w:rPr>
          <w:shd w:val="clear" w:color="auto" w:fill="FFFFFF"/>
        </w:rPr>
        <w:t>Kehtestat</w:t>
      </w:r>
      <w:r w:rsidR="009A5647">
        <w:rPr>
          <w:shd w:val="clear" w:color="auto" w:fill="FFFFFF"/>
        </w:rPr>
        <w:t>akse</w:t>
      </w:r>
      <w:r w:rsidR="00E850FE" w:rsidRPr="00575CF0">
        <w:rPr>
          <w:shd w:val="clear" w:color="auto" w:fill="FFFFFF"/>
        </w:rPr>
        <w:t xml:space="preserve"> </w:t>
      </w:r>
      <w:r w:rsidR="002E1C13" w:rsidRPr="00A12F28">
        <w:rPr>
          <w:shd w:val="clear" w:color="auto" w:fill="FFFFFF"/>
        </w:rPr>
        <w:t>taotluse vastuvõtmise</w:t>
      </w:r>
      <w:r w:rsidRPr="00575CF0">
        <w:rPr>
          <w:shd w:val="clear" w:color="auto" w:fill="FFFFFF"/>
        </w:rPr>
        <w:t xml:space="preserve"> järgne protseduur</w:t>
      </w:r>
      <w:r w:rsidR="002E1C13" w:rsidRPr="00A12F28">
        <w:rPr>
          <w:shd w:val="clear" w:color="auto" w:fill="FFFFFF"/>
        </w:rPr>
        <w:t>. PRIA kontrollib vastuvõetud taotluse nõuete</w:t>
      </w:r>
      <w:r w:rsidR="009A5647">
        <w:rPr>
          <w:shd w:val="clear" w:color="auto" w:fill="FFFFFF"/>
        </w:rPr>
        <w:t>kohasust</w:t>
      </w:r>
      <w:r w:rsidR="002E1C13" w:rsidRPr="00A12F28">
        <w:rPr>
          <w:shd w:val="clear" w:color="auto" w:fill="FFFFFF"/>
        </w:rPr>
        <w:t xml:space="preserve"> ja selles esitatud andmete õigsust ning taotleja vast</w:t>
      </w:r>
      <w:r w:rsidR="00C81BA5">
        <w:rPr>
          <w:shd w:val="clear" w:color="auto" w:fill="FFFFFF"/>
        </w:rPr>
        <w:t>avust EL-i õigusaktides, ELÜPS-</w:t>
      </w:r>
      <w:r w:rsidR="009A5647">
        <w:rPr>
          <w:shd w:val="clear" w:color="auto" w:fill="FFFFFF"/>
        </w:rPr>
        <w:t>i</w:t>
      </w:r>
      <w:r w:rsidR="002E1C13" w:rsidRPr="00A12F28">
        <w:rPr>
          <w:shd w:val="clear" w:color="auto" w:fill="FFFFFF"/>
        </w:rPr>
        <w:t xml:space="preserve">s ja </w:t>
      </w:r>
      <w:r w:rsidR="009A5647">
        <w:rPr>
          <w:shd w:val="clear" w:color="auto" w:fill="FFFFFF"/>
        </w:rPr>
        <w:t xml:space="preserve">selles </w:t>
      </w:r>
      <w:r w:rsidR="002E1C13" w:rsidRPr="00A12F28">
        <w:rPr>
          <w:shd w:val="clear" w:color="auto" w:fill="FFFFFF"/>
        </w:rPr>
        <w:t>määruses sätestatud nõuetele.</w:t>
      </w:r>
      <w:r w:rsidR="00E850FE" w:rsidRPr="00575CF0">
        <w:rPr>
          <w:b/>
          <w:bCs/>
          <w:shd w:val="clear" w:color="auto" w:fill="FFFFFF"/>
        </w:rPr>
        <w:t xml:space="preserve"> </w:t>
      </w:r>
      <w:r w:rsidR="00E850FE" w:rsidRPr="00575CF0">
        <w:rPr>
          <w:shd w:val="clear" w:color="auto" w:fill="FFFFFF"/>
        </w:rPr>
        <w:t>Taotlus on nõuetekohane, kui taotleja ja taotlus vastavad EL-i õigusaktides</w:t>
      </w:r>
      <w:r w:rsidR="00E850FE" w:rsidRPr="00BB16FF">
        <w:rPr>
          <w:shd w:val="clear" w:color="auto" w:fill="FFFFFF"/>
        </w:rPr>
        <w:t xml:space="preserve">, </w:t>
      </w:r>
      <w:r w:rsidR="006976D6" w:rsidRPr="00BB16FF">
        <w:rPr>
          <w:shd w:val="clear" w:color="auto" w:fill="FFFFFF"/>
        </w:rPr>
        <w:t>ELÜPS-</w:t>
      </w:r>
      <w:r w:rsidR="009A5647" w:rsidRPr="00BB16FF">
        <w:rPr>
          <w:shd w:val="clear" w:color="auto" w:fill="FFFFFF"/>
        </w:rPr>
        <w:t>i</w:t>
      </w:r>
      <w:r w:rsidR="00E850FE" w:rsidRPr="00BB16FF">
        <w:rPr>
          <w:shd w:val="clear" w:color="auto" w:fill="FFFFFF"/>
        </w:rPr>
        <w:t xml:space="preserve">s ja selles määruses sätestatud nõuetele. </w:t>
      </w:r>
      <w:r w:rsidR="00706982" w:rsidRPr="00BB16FF">
        <w:rPr>
          <w:rFonts w:eastAsiaTheme="majorEastAsia"/>
          <w:shd w:val="clear" w:color="auto" w:fill="FFFFFF"/>
        </w:rPr>
        <w:t xml:space="preserve">Siinkohal on EL-i </w:t>
      </w:r>
      <w:r w:rsidR="004163EA" w:rsidRPr="00BB16FF">
        <w:rPr>
          <w:rFonts w:eastAsiaTheme="majorEastAsia"/>
          <w:shd w:val="clear" w:color="auto" w:fill="FFFFFF"/>
        </w:rPr>
        <w:t xml:space="preserve">õigusaktide all mõeldud eelkõige </w:t>
      </w:r>
      <w:r w:rsidR="004163EA" w:rsidRPr="00BB16FF">
        <w:t xml:space="preserve">Euroopa Parlamendi ja nõukogu määrust (EL) nr 1308/2013 ning </w:t>
      </w:r>
      <w:r w:rsidR="006976D6" w:rsidRPr="00BB16FF">
        <w:t xml:space="preserve">komisjoni delegeeritud määrust </w:t>
      </w:r>
      <w:r w:rsidR="006976D6" w:rsidRPr="00BB16FF">
        <w:rPr>
          <w:shd w:val="clear" w:color="auto" w:fill="FFFFFF"/>
        </w:rPr>
        <w:t xml:space="preserve">(EL) nr 2016/1237 ja </w:t>
      </w:r>
      <w:r w:rsidR="006976D6" w:rsidRPr="00BB16FF">
        <w:t>komisjoni rakendusmäärust (EL) nr 2016/1239</w:t>
      </w:r>
      <w:r w:rsidR="004163EA" w:rsidRPr="00BB16FF">
        <w:t>.</w:t>
      </w:r>
      <w:r w:rsidR="006976D6" w:rsidRPr="00BB16FF">
        <w:t xml:space="preserve"> </w:t>
      </w:r>
      <w:r w:rsidR="00706982" w:rsidRPr="00BB16FF">
        <w:rPr>
          <w:rFonts w:eastAsiaTheme="majorEastAsia"/>
          <w:shd w:val="clear" w:color="auto" w:fill="FFFFFF"/>
        </w:rPr>
        <w:t>Juhul k</w:t>
      </w:r>
      <w:r w:rsidR="00E850FE" w:rsidRPr="00BB16FF">
        <w:rPr>
          <w:rFonts w:eastAsiaTheme="majorEastAsia"/>
          <w:shd w:val="clear" w:color="auto" w:fill="FFFFFF"/>
        </w:rPr>
        <w:t>ui taotleja ja taotluse nõuetekohasuse kontrollimise käigus tehakse kindlaks, et taotleja või taotlus ei vasta  litsentsi saamiseks esitatud nõuetele, teeb PRIA E</w:t>
      </w:r>
      <w:r w:rsidR="009A5647" w:rsidRPr="00BB16FF">
        <w:rPr>
          <w:rFonts w:eastAsiaTheme="majorEastAsia"/>
          <w:shd w:val="clear" w:color="auto" w:fill="FFFFFF"/>
        </w:rPr>
        <w:t>LÜPS-i</w:t>
      </w:r>
      <w:r w:rsidR="00E850FE" w:rsidRPr="00BB16FF">
        <w:rPr>
          <w:rFonts w:eastAsiaTheme="majorEastAsia"/>
          <w:shd w:val="clear" w:color="auto" w:fill="FFFFFF"/>
        </w:rPr>
        <w:t xml:space="preserve"> § </w:t>
      </w:r>
      <w:r w:rsidR="00E850FE" w:rsidRPr="00BB16FF">
        <w:rPr>
          <w:bCs/>
          <w:bdr w:val="none" w:sz="0" w:space="0" w:color="auto" w:frame="1"/>
          <w:lang w:eastAsia="et-EE"/>
        </w:rPr>
        <w:t>34</w:t>
      </w:r>
      <w:r w:rsidR="00E850FE" w:rsidRPr="00BB16FF">
        <w:rPr>
          <w:bCs/>
          <w:bdr w:val="none" w:sz="0" w:space="0" w:color="auto" w:frame="1"/>
          <w:vertAlign w:val="superscript"/>
          <w:lang w:eastAsia="et-EE"/>
        </w:rPr>
        <w:t xml:space="preserve">1 </w:t>
      </w:r>
      <w:r w:rsidR="00E850FE" w:rsidRPr="00BB16FF">
        <w:rPr>
          <w:rFonts w:eastAsiaTheme="majorEastAsia"/>
          <w:shd w:val="clear" w:color="auto" w:fill="FFFFFF"/>
        </w:rPr>
        <w:t>alusel litsentsi andmisest keeldumise otsuse.</w:t>
      </w:r>
      <w:r w:rsidRPr="00BB16FF">
        <w:rPr>
          <w:rFonts w:eastAsiaTheme="majorEastAsia"/>
          <w:shd w:val="clear" w:color="auto" w:fill="FFFFFF"/>
        </w:rPr>
        <w:t xml:space="preserve"> </w:t>
      </w:r>
      <w:r w:rsidR="00706982" w:rsidRPr="00BB16FF">
        <w:rPr>
          <w:rFonts w:eastAsiaTheme="majorEastAsia"/>
          <w:shd w:val="clear" w:color="auto" w:fill="FFFFFF"/>
        </w:rPr>
        <w:t xml:space="preserve"> </w:t>
      </w:r>
    </w:p>
    <w:p w14:paraId="26B19CAC" w14:textId="77777777" w:rsidR="00BE5D02" w:rsidRPr="00C03003" w:rsidRDefault="00BE5D02" w:rsidP="00A12F28">
      <w:pPr>
        <w:jc w:val="both"/>
        <w:rPr>
          <w:bCs/>
        </w:rPr>
      </w:pPr>
    </w:p>
    <w:p w14:paraId="4DEDEA5B" w14:textId="454043D6" w:rsidR="002E1C13" w:rsidRPr="00A12F28" w:rsidRDefault="002E1C13" w:rsidP="00A12F28">
      <w:pPr>
        <w:jc w:val="both"/>
        <w:rPr>
          <w:rFonts w:eastAsia="SimSun"/>
          <w:kern w:val="1"/>
          <w:lang w:eastAsia="zh-CN" w:bidi="hi-IN"/>
        </w:rPr>
      </w:pPr>
      <w:r w:rsidRPr="00C03003">
        <w:t>Lõike 4</w:t>
      </w:r>
      <w:r w:rsidR="008E3614" w:rsidRPr="00C03003">
        <w:rPr>
          <w:shd w:val="clear" w:color="auto" w:fill="FFFFFF"/>
        </w:rPr>
        <w:t xml:space="preserve"> kohaselt</w:t>
      </w:r>
      <w:r w:rsidR="008E3614" w:rsidRPr="00C03003">
        <w:t xml:space="preserve"> otsustab PRIA litsentsi andmise või andmisest keeldumise viie tööpäeva jooksul arvates taotluse kättesaamisest. </w:t>
      </w:r>
      <w:r w:rsidRPr="00F6687D">
        <w:rPr>
          <w:lang w:eastAsia="et-EE"/>
        </w:rPr>
        <w:t>PRIA väljastab litsentsi</w:t>
      </w:r>
      <w:r w:rsidR="009A5647" w:rsidRPr="00F6687D">
        <w:rPr>
          <w:lang w:eastAsia="et-EE"/>
        </w:rPr>
        <w:t>,</w:t>
      </w:r>
      <w:r w:rsidRPr="00BB16FF">
        <w:rPr>
          <w:lang w:eastAsia="et-EE"/>
        </w:rPr>
        <w:t xml:space="preserve"> järgides </w:t>
      </w:r>
      <w:r w:rsidRPr="00BB16FF">
        <w:t>komisjoni delegeeritud määruse</w:t>
      </w:r>
      <w:r w:rsidR="007D13E0" w:rsidRPr="00BB16FF">
        <w:t>s</w:t>
      </w:r>
      <w:r w:rsidRPr="00BB16FF">
        <w:t xml:space="preserve"> </w:t>
      </w:r>
      <w:r w:rsidRPr="00BB16FF">
        <w:rPr>
          <w:shd w:val="clear" w:color="auto" w:fill="FFFFFF"/>
        </w:rPr>
        <w:t xml:space="preserve">(EL) nr 2016/1237 ja </w:t>
      </w:r>
      <w:r w:rsidRPr="00BB16FF">
        <w:t>komisjoni rakendusmääruse</w:t>
      </w:r>
      <w:r w:rsidR="007D13E0" w:rsidRPr="00BB16FF">
        <w:t>s</w:t>
      </w:r>
      <w:r w:rsidRPr="00BB16FF">
        <w:t xml:space="preserve"> (EL) nr 2016/1239 </w:t>
      </w:r>
      <w:r w:rsidRPr="00BB16FF">
        <w:rPr>
          <w:lang w:eastAsia="et-EE"/>
        </w:rPr>
        <w:t xml:space="preserve">sätestatud tähtaegu. </w:t>
      </w:r>
      <w:r w:rsidR="008E3614" w:rsidRPr="00BB16FF">
        <w:t>Komisjoni</w:t>
      </w:r>
      <w:r w:rsidR="008E3614" w:rsidRPr="00BB16FF">
        <w:rPr>
          <w:bCs/>
          <w:shd w:val="clear" w:color="auto" w:fill="FFFFFF"/>
        </w:rPr>
        <w:t xml:space="preserve"> </w:t>
      </w:r>
      <w:r w:rsidR="008E3614" w:rsidRPr="00BB16FF">
        <w:t xml:space="preserve">rakendusmääruse (EL) </w:t>
      </w:r>
      <w:r w:rsidR="008E3614" w:rsidRPr="00BB16FF">
        <w:rPr>
          <w:bCs/>
          <w:shd w:val="clear" w:color="auto" w:fill="FFFFFF"/>
        </w:rPr>
        <w:t>2016/1239</w:t>
      </w:r>
      <w:r w:rsidR="008E3614" w:rsidRPr="00BB16FF">
        <w:t xml:space="preserve"> artikli</w:t>
      </w:r>
      <w:r w:rsidR="00320989" w:rsidRPr="00BB16FF">
        <w:t xml:space="preserve"> </w:t>
      </w:r>
      <w:r w:rsidR="008E3614" w:rsidRPr="00BB16FF">
        <w:t>3</w:t>
      </w:r>
      <w:r w:rsidR="00320989" w:rsidRPr="00BB16FF">
        <w:t xml:space="preserve"> lõike 1 kohaselt</w:t>
      </w:r>
      <w:r w:rsidR="009A5647" w:rsidRPr="00BB16FF">
        <w:t xml:space="preserve"> </w:t>
      </w:r>
      <w:r w:rsidR="009A5647" w:rsidRPr="00A12F28">
        <w:t>loetakse litsents</w:t>
      </w:r>
      <w:r w:rsidR="009A5647">
        <w:t xml:space="preserve"> PRIA poolt</w:t>
      </w:r>
      <w:r w:rsidR="009A5647" w:rsidRPr="00A12F28">
        <w:t xml:space="preserve"> </w:t>
      </w:r>
      <w:r w:rsidR="009A5647">
        <w:t xml:space="preserve">kättesaaduks </w:t>
      </w:r>
      <w:r w:rsidR="009A5647" w:rsidRPr="00A12F28">
        <w:t xml:space="preserve">ja võetakse menetlusse samal </w:t>
      </w:r>
      <w:r w:rsidR="009A5647">
        <w:t>töö</w:t>
      </w:r>
      <w:r w:rsidR="009A5647" w:rsidRPr="00A12F28">
        <w:t>päeval</w:t>
      </w:r>
      <w:r w:rsidR="00320989" w:rsidRPr="00575CF0">
        <w:t xml:space="preserve">, </w:t>
      </w:r>
      <w:r w:rsidR="008E3614" w:rsidRPr="00A12F28">
        <w:t xml:space="preserve">kui litsentsi taotlus esitatakse </w:t>
      </w:r>
      <w:r w:rsidR="00320989" w:rsidRPr="00575CF0">
        <w:t>hiljemalt</w:t>
      </w:r>
      <w:r w:rsidR="00320989" w:rsidRPr="00A12F28">
        <w:t xml:space="preserve"> </w:t>
      </w:r>
      <w:r w:rsidR="008E3614" w:rsidRPr="00A12F28">
        <w:t>kell 13</w:t>
      </w:r>
      <w:r w:rsidR="007C43E9" w:rsidRPr="00A12F28">
        <w:t>.</w:t>
      </w:r>
      <w:r w:rsidR="008E3614" w:rsidRPr="00A12F28">
        <w:t xml:space="preserve">00 Brüsseli aja järgi. See tähendab, et </w:t>
      </w:r>
      <w:r w:rsidR="00CA0607">
        <w:t>enam</w:t>
      </w:r>
      <w:r w:rsidR="009A5647">
        <w:t>ik</w:t>
      </w:r>
      <w:r w:rsidR="008E3614" w:rsidRPr="00A12F28">
        <w:t xml:space="preserve"> enne kella 14</w:t>
      </w:r>
      <w:r w:rsidR="007C43E9" w:rsidRPr="00A12F28">
        <w:t>.</w:t>
      </w:r>
      <w:r w:rsidR="008E3614" w:rsidRPr="00A12F28">
        <w:t xml:space="preserve">00 </w:t>
      </w:r>
      <w:r w:rsidR="00FE2533">
        <w:t xml:space="preserve">Eesti aja järgi </w:t>
      </w:r>
      <w:r w:rsidR="008E3614" w:rsidRPr="00A12F28">
        <w:t xml:space="preserve">saabunud </w:t>
      </w:r>
      <w:r w:rsidR="009239F4">
        <w:t>nõuete</w:t>
      </w:r>
      <w:r w:rsidR="009A5647">
        <w:t>kohaste</w:t>
      </w:r>
      <w:r w:rsidR="00C81BA5" w:rsidRPr="00A12F28">
        <w:t xml:space="preserve"> </w:t>
      </w:r>
      <w:r w:rsidR="008E3614" w:rsidRPr="00A12F28">
        <w:t>taotlus</w:t>
      </w:r>
      <w:r w:rsidR="00C81BA5">
        <w:t>te kohta tehakse</w:t>
      </w:r>
      <w:r w:rsidR="00C81BA5" w:rsidRPr="00A12F28">
        <w:t xml:space="preserve"> </w:t>
      </w:r>
      <w:r w:rsidR="00C81BA5">
        <w:t xml:space="preserve">litsentsi andmise otsus </w:t>
      </w:r>
      <w:r w:rsidR="008E3614" w:rsidRPr="00A12F28">
        <w:t>samal päeval. PRIA väljastab elektroonilisi litsentse, mis kehtivad ainult Eestis</w:t>
      </w:r>
      <w:r w:rsidR="000C76B2">
        <w:t>,</w:t>
      </w:r>
      <w:r w:rsidR="008E3614" w:rsidRPr="00A12F28">
        <w:t xml:space="preserve"> ja paberkandjal litsentse, mis kehtivad </w:t>
      </w:r>
      <w:r w:rsidR="000C76B2">
        <w:t xml:space="preserve"> kogu </w:t>
      </w:r>
      <w:r w:rsidR="008E3614" w:rsidRPr="00A12F28">
        <w:t>EL</w:t>
      </w:r>
      <w:r w:rsidR="007D13E0" w:rsidRPr="00575CF0">
        <w:t>-</w:t>
      </w:r>
      <w:r w:rsidR="008E3614" w:rsidRPr="00A12F28">
        <w:t>i</w:t>
      </w:r>
      <w:r w:rsidR="000C76B2">
        <w:t>s</w:t>
      </w:r>
      <w:r w:rsidR="008E3614" w:rsidRPr="00A12F28">
        <w:t>.</w:t>
      </w:r>
      <w:r w:rsidRPr="00A12F28">
        <w:rPr>
          <w:lang w:eastAsia="et-EE"/>
        </w:rPr>
        <w:t xml:space="preserve"> </w:t>
      </w:r>
    </w:p>
    <w:p w14:paraId="3E552328" w14:textId="77777777" w:rsidR="00F17EEA" w:rsidRPr="00A12F28" w:rsidRDefault="00F17EEA" w:rsidP="002E1C13">
      <w:pPr>
        <w:autoSpaceDE/>
        <w:autoSpaceDN/>
        <w:jc w:val="both"/>
        <w:rPr>
          <w:lang w:eastAsia="et-EE"/>
        </w:rPr>
      </w:pPr>
    </w:p>
    <w:p w14:paraId="3B44789B" w14:textId="1397CC74" w:rsidR="002E1C13" w:rsidRPr="00575CF0" w:rsidRDefault="00CD2E1E" w:rsidP="002E1C13">
      <w:pPr>
        <w:autoSpaceDE/>
        <w:autoSpaceDN/>
        <w:jc w:val="both"/>
        <w:rPr>
          <w:b/>
        </w:rPr>
      </w:pPr>
      <w:r>
        <w:rPr>
          <w:lang w:eastAsia="et-EE"/>
        </w:rPr>
        <w:t>T</w:t>
      </w:r>
      <w:r w:rsidRPr="004E3C46">
        <w:rPr>
          <w:lang w:eastAsia="et-EE"/>
        </w:rPr>
        <w:t>aotleja</w:t>
      </w:r>
      <w:r>
        <w:rPr>
          <w:lang w:eastAsia="et-EE"/>
        </w:rPr>
        <w:t xml:space="preserve"> peab arvestama,</w:t>
      </w:r>
      <w:r w:rsidRPr="004E3C46">
        <w:rPr>
          <w:lang w:eastAsia="et-EE"/>
        </w:rPr>
        <w:t xml:space="preserve"> </w:t>
      </w:r>
      <w:r w:rsidRPr="00575CF0">
        <w:rPr>
          <w:lang w:eastAsia="et-EE"/>
        </w:rPr>
        <w:t xml:space="preserve">et </w:t>
      </w:r>
      <w:r w:rsidR="008D28D8">
        <w:rPr>
          <w:lang w:eastAsia="et-EE"/>
        </w:rPr>
        <w:t xml:space="preserve">sellise </w:t>
      </w:r>
      <w:r w:rsidR="002E1C13" w:rsidRPr="00A12F28">
        <w:rPr>
          <w:lang w:eastAsia="et-EE"/>
        </w:rPr>
        <w:t>põllumajandustoote eksportimisel või importimisel</w:t>
      </w:r>
      <w:r w:rsidR="008D28D8">
        <w:rPr>
          <w:lang w:eastAsia="et-EE"/>
        </w:rPr>
        <w:t>, mille puhul on vajalik litsents,</w:t>
      </w:r>
      <w:r w:rsidR="002E1C13" w:rsidRPr="00A12F28">
        <w:rPr>
          <w:lang w:eastAsia="et-EE"/>
        </w:rPr>
        <w:t xml:space="preserve"> peab </w:t>
      </w:r>
      <w:r>
        <w:rPr>
          <w:lang w:eastAsia="et-EE"/>
        </w:rPr>
        <w:t xml:space="preserve">ta </w:t>
      </w:r>
      <w:r w:rsidR="002E1C13" w:rsidRPr="00A12F28">
        <w:rPr>
          <w:lang w:eastAsia="et-EE"/>
        </w:rPr>
        <w:t xml:space="preserve">MTA-le esitama koos deklaratsiooniga ka </w:t>
      </w:r>
      <w:r w:rsidR="008D28D8">
        <w:rPr>
          <w:lang w:eastAsia="et-EE"/>
        </w:rPr>
        <w:t>asjaomase</w:t>
      </w:r>
      <w:r w:rsidR="008D28D8" w:rsidRPr="00A12F28">
        <w:rPr>
          <w:lang w:eastAsia="et-EE"/>
        </w:rPr>
        <w:t xml:space="preserve"> </w:t>
      </w:r>
      <w:r w:rsidR="002E1C13" w:rsidRPr="00A12F28">
        <w:rPr>
          <w:lang w:eastAsia="et-EE"/>
        </w:rPr>
        <w:t xml:space="preserve">põllumajandustoote litsentsi. </w:t>
      </w:r>
    </w:p>
    <w:p w14:paraId="13D6D6BC" w14:textId="77777777" w:rsidR="008E3614" w:rsidRPr="007403B3" w:rsidRDefault="008E3614" w:rsidP="008E3614">
      <w:pPr>
        <w:pStyle w:val="CommentText"/>
        <w:rPr>
          <w:sz w:val="24"/>
          <w:szCs w:val="24"/>
          <w:highlight w:val="yellow"/>
        </w:rPr>
      </w:pPr>
    </w:p>
    <w:p w14:paraId="33F89648" w14:textId="77777777" w:rsidR="008E3614" w:rsidRPr="00A12F28" w:rsidRDefault="008E3614" w:rsidP="008E3614">
      <w:pPr>
        <w:jc w:val="both"/>
        <w:rPr>
          <w:bCs/>
        </w:rPr>
      </w:pPr>
      <w:r w:rsidRPr="00A12F28">
        <w:rPr>
          <w:b/>
          <w:bCs/>
        </w:rPr>
        <w:t>Eelnõu §-s 5</w:t>
      </w:r>
      <w:r w:rsidRPr="00A12F28">
        <w:rPr>
          <w:bCs/>
        </w:rPr>
        <w:t xml:space="preserve"> on sätestatud litsentsi tagastamise kohustus.</w:t>
      </w:r>
    </w:p>
    <w:p w14:paraId="62AA1388" w14:textId="77777777" w:rsidR="008E3614" w:rsidRPr="007403B3" w:rsidRDefault="008E3614" w:rsidP="008E3614">
      <w:pPr>
        <w:jc w:val="both"/>
        <w:rPr>
          <w:bCs/>
          <w:highlight w:val="yellow"/>
        </w:rPr>
      </w:pPr>
    </w:p>
    <w:p w14:paraId="45315404" w14:textId="08C2B728" w:rsidR="00C2144A" w:rsidRDefault="00925DC1" w:rsidP="00DC586E">
      <w:pPr>
        <w:jc w:val="both"/>
      </w:pPr>
      <w:r w:rsidRPr="00CB6C26">
        <w:rPr>
          <w:bCs/>
        </w:rPr>
        <w:t>L</w:t>
      </w:r>
      <w:r w:rsidR="008E3614" w:rsidRPr="00CB6C26">
        <w:rPr>
          <w:bCs/>
        </w:rPr>
        <w:t>õi</w:t>
      </w:r>
      <w:r w:rsidR="00C2144A">
        <w:rPr>
          <w:bCs/>
        </w:rPr>
        <w:t xml:space="preserve">kes 1 </w:t>
      </w:r>
      <w:r w:rsidR="008E3614" w:rsidRPr="00CB6C26">
        <w:rPr>
          <w:bCs/>
        </w:rPr>
        <w:t xml:space="preserve">sätestatakse </w:t>
      </w:r>
      <w:r w:rsidRPr="00CB6C26">
        <w:rPr>
          <w:bCs/>
          <w:shd w:val="clear" w:color="auto" w:fill="FFFFFF"/>
        </w:rPr>
        <w:t>k</w:t>
      </w:r>
      <w:r w:rsidR="008E3614" w:rsidRPr="00CB6C26">
        <w:rPr>
          <w:bCs/>
          <w:shd w:val="clear" w:color="auto" w:fill="FFFFFF"/>
        </w:rPr>
        <w:t xml:space="preserve">omisjoni rakendusmääruse (EL) </w:t>
      </w:r>
      <w:r w:rsidRPr="00CB6C26">
        <w:rPr>
          <w:bCs/>
          <w:shd w:val="clear" w:color="auto" w:fill="FFFFFF"/>
        </w:rPr>
        <w:t xml:space="preserve">nr </w:t>
      </w:r>
      <w:r w:rsidR="008E3614" w:rsidRPr="00CB6C26">
        <w:rPr>
          <w:bCs/>
          <w:shd w:val="clear" w:color="auto" w:fill="FFFFFF"/>
        </w:rPr>
        <w:t>2016/1239 artikli</w:t>
      </w:r>
      <w:r w:rsidR="008D28D8">
        <w:rPr>
          <w:bCs/>
          <w:shd w:val="clear" w:color="auto" w:fill="FFFFFF"/>
        </w:rPr>
        <w:t xml:space="preserve"> 7 kohaselt</w:t>
      </w:r>
      <w:r w:rsidR="008E3614" w:rsidRPr="00CB6C26">
        <w:rPr>
          <w:bCs/>
        </w:rPr>
        <w:t xml:space="preserve">, </w:t>
      </w:r>
      <w:r w:rsidR="008E3614" w:rsidRPr="00CB6C26">
        <w:rPr>
          <w:bCs/>
          <w:color w:val="000000" w:themeColor="text1"/>
        </w:rPr>
        <w:t>et</w:t>
      </w:r>
      <w:r w:rsidR="008E3614" w:rsidRPr="00CB6C26">
        <w:rPr>
          <w:color w:val="000000" w:themeColor="text1"/>
        </w:rPr>
        <w:t xml:space="preserve"> ettevõtja, </w:t>
      </w:r>
      <w:r w:rsidR="008E3614" w:rsidRPr="00CB6C26">
        <w:t>kellele on väljastatud litsents ja kelle</w:t>
      </w:r>
      <w:r w:rsidR="00C2144A">
        <w:t xml:space="preserve"> </w:t>
      </w:r>
      <w:r w:rsidR="008E3614" w:rsidRPr="00CB6C26">
        <w:t>litsentsile märgitud kogus on täielikult kasutatud</w:t>
      </w:r>
      <w:r w:rsidR="008D28D8">
        <w:t xml:space="preserve"> või </w:t>
      </w:r>
      <w:r w:rsidR="008E3614" w:rsidRPr="00CB6C26">
        <w:t xml:space="preserve"> litsentsi kehtivusaeg on lõppenud või </w:t>
      </w:r>
      <w:r w:rsidR="008D28D8">
        <w:t>kes</w:t>
      </w:r>
      <w:r w:rsidR="008D28D8" w:rsidRPr="00CB6C26">
        <w:t xml:space="preserve"> </w:t>
      </w:r>
      <w:r w:rsidR="008E3614" w:rsidRPr="00CB6C26">
        <w:t xml:space="preserve">ei soovi litsentsi rohkem kasutada, tagastab litsentsi PRIA-le esimesel võimalusel või hiljemalt kahe kuu </w:t>
      </w:r>
      <w:r w:rsidR="008D28D8">
        <w:t>möödudes pärast</w:t>
      </w:r>
      <w:r w:rsidR="008D28D8" w:rsidRPr="00CB6C26">
        <w:t xml:space="preserve"> </w:t>
      </w:r>
      <w:r w:rsidR="008E3614" w:rsidRPr="00CB6C26">
        <w:t xml:space="preserve">litsentsi kehtivusaja lõppu. </w:t>
      </w:r>
    </w:p>
    <w:p w14:paraId="29B28DFE" w14:textId="77777777" w:rsidR="00C2144A" w:rsidRDefault="00C2144A" w:rsidP="00DC586E">
      <w:pPr>
        <w:jc w:val="both"/>
      </w:pPr>
    </w:p>
    <w:p w14:paraId="31BC3E45" w14:textId="23CD9495" w:rsidR="008E3614" w:rsidRPr="00A12F28" w:rsidRDefault="00C2144A" w:rsidP="00DC586E">
      <w:pPr>
        <w:jc w:val="both"/>
      </w:pPr>
      <w:r>
        <w:t xml:space="preserve">Lõike 2 kohaselt </w:t>
      </w:r>
      <w:r w:rsidR="00B97943">
        <w:t>tagastab ettevõtja</w:t>
      </w:r>
      <w:r w:rsidR="008E3614" w:rsidRPr="00CB6C26">
        <w:t xml:space="preserve"> PRIA-le litsentsi vastavalt sellele, kuidas litsents talle väljastat</w:t>
      </w:r>
      <w:r w:rsidR="00B97943">
        <w:t>i</w:t>
      </w:r>
      <w:r w:rsidR="008E3614" w:rsidRPr="00CB6C26">
        <w:t xml:space="preserve">. Näiteks kui litsents on väljastatud paberkandjal, siis tuleb see </w:t>
      </w:r>
      <w:r w:rsidR="00B97943" w:rsidRPr="00CB6C26">
        <w:t xml:space="preserve">PRIA-le </w:t>
      </w:r>
      <w:r w:rsidR="008E3614" w:rsidRPr="00CB6C26">
        <w:t>ka paberkandjal tagastada.</w:t>
      </w:r>
    </w:p>
    <w:p w14:paraId="6173E536" w14:textId="77777777" w:rsidR="00DC586E" w:rsidRPr="00A12F28" w:rsidRDefault="00DC586E" w:rsidP="00DC586E">
      <w:pPr>
        <w:jc w:val="both"/>
      </w:pPr>
    </w:p>
    <w:p w14:paraId="71397219" w14:textId="10AEF184" w:rsidR="000C468E" w:rsidRPr="00A12F28" w:rsidRDefault="00925DC1" w:rsidP="00CB6C26">
      <w:pPr>
        <w:pStyle w:val="norm"/>
        <w:shd w:val="clear" w:color="auto" w:fill="FFFFFF"/>
        <w:spacing w:before="0" w:beforeAutospacing="0" w:after="0" w:afterAutospacing="0"/>
        <w:jc w:val="both"/>
        <w:rPr>
          <w:rFonts w:eastAsia="Arial Unicode MS"/>
        </w:rPr>
      </w:pPr>
      <w:r w:rsidRPr="00A12F28">
        <w:t>L</w:t>
      </w:r>
      <w:r w:rsidR="008E3614" w:rsidRPr="00A12F28">
        <w:t>õikes 3 sätestatakse, et põllumajandustoote litsentsi</w:t>
      </w:r>
      <w:r w:rsidRPr="00575CF0">
        <w:t>st</w:t>
      </w:r>
      <w:r w:rsidR="008E3614" w:rsidRPr="00A12F28">
        <w:t xml:space="preserve"> tuleneva</w:t>
      </w:r>
      <w:r w:rsidR="00B97943">
        <w:t>i</w:t>
      </w:r>
      <w:r w:rsidR="008E3614" w:rsidRPr="00A12F28">
        <w:t>d õigus</w:t>
      </w:r>
      <w:r w:rsidR="00B97943">
        <w:t>i</w:t>
      </w:r>
      <w:r w:rsidR="008E3614" w:rsidRPr="00A12F28">
        <w:t xml:space="preserve"> ei </w:t>
      </w:r>
      <w:r w:rsidR="00B97943">
        <w:t>saa</w:t>
      </w:r>
      <w:r w:rsidR="00B97943" w:rsidRPr="00575CF0">
        <w:t xml:space="preserve"> </w:t>
      </w:r>
      <w:r w:rsidRPr="00575CF0">
        <w:t>üle an</w:t>
      </w:r>
      <w:r w:rsidR="00B97943">
        <w:t>da</w:t>
      </w:r>
      <w:r w:rsidRPr="00575CF0">
        <w:t>.</w:t>
      </w:r>
      <w:r w:rsidR="008E3614" w:rsidRPr="00A12F28">
        <w:t xml:space="preserve"> </w:t>
      </w:r>
      <w:r w:rsidR="00B97943">
        <w:t>K</w:t>
      </w:r>
      <w:r w:rsidR="008E3614" w:rsidRPr="00A12F28">
        <w:t xml:space="preserve">omisjoni delegeeritud määruse (EL) </w:t>
      </w:r>
      <w:r w:rsidRPr="00575CF0">
        <w:t xml:space="preserve">nr </w:t>
      </w:r>
      <w:r w:rsidR="008E3614" w:rsidRPr="00A12F28">
        <w:t>2016/1237 artik</w:t>
      </w:r>
      <w:r w:rsidR="00B97943">
        <w:t>li</w:t>
      </w:r>
      <w:r w:rsidR="008E3614" w:rsidRPr="00A12F28">
        <w:t xml:space="preserve"> 6 lõike </w:t>
      </w:r>
      <w:r w:rsidRPr="00575CF0">
        <w:t>1</w:t>
      </w:r>
      <w:r w:rsidR="008E3614" w:rsidRPr="00A12F28">
        <w:t xml:space="preserve"> kohaselt</w:t>
      </w:r>
      <w:r w:rsidRPr="00575CF0">
        <w:t xml:space="preserve"> ei </w:t>
      </w:r>
      <w:r w:rsidR="00B97943">
        <w:t>saa</w:t>
      </w:r>
      <w:r w:rsidR="00B97943" w:rsidRPr="00575CF0">
        <w:t xml:space="preserve"> </w:t>
      </w:r>
      <w:r w:rsidRPr="00575CF0">
        <w:t>litsentsist tuleneva</w:t>
      </w:r>
      <w:r w:rsidR="00B97943">
        <w:t>i</w:t>
      </w:r>
      <w:r w:rsidRPr="00575CF0">
        <w:t>d kohustus</w:t>
      </w:r>
      <w:r w:rsidR="00B97943">
        <w:t>i</w:t>
      </w:r>
      <w:r w:rsidR="008E3614" w:rsidRPr="00A12F28">
        <w:t xml:space="preserve"> üle</w:t>
      </w:r>
      <w:r w:rsidR="00B97943">
        <w:t xml:space="preserve"> </w:t>
      </w:r>
      <w:r w:rsidR="008E3614" w:rsidRPr="00A12F28">
        <w:t>an</w:t>
      </w:r>
      <w:r w:rsidR="00B97943">
        <w:t>da</w:t>
      </w:r>
      <w:r w:rsidRPr="00575CF0">
        <w:t>. Samas</w:t>
      </w:r>
      <w:r w:rsidR="00B97943">
        <w:t xml:space="preserve"> juhul</w:t>
      </w:r>
      <w:r w:rsidR="00C2144A">
        <w:t>,</w:t>
      </w:r>
      <w:r w:rsidRPr="00575CF0">
        <w:t xml:space="preserve"> kui ei ole sätestatud teisiti, võib </w:t>
      </w:r>
      <w:r w:rsidR="00736837">
        <w:t>ettevõtja</w:t>
      </w:r>
      <w:r w:rsidRPr="00575CF0">
        <w:t xml:space="preserve"> litsentsist tulenevaid õigusi litsentsi kehtivusaja jooksul üle anda. Seega </w:t>
      </w:r>
      <w:r w:rsidR="00B97943">
        <w:t>sätestatakse lõikes 3</w:t>
      </w:r>
      <w:r w:rsidRPr="00575CF0">
        <w:t>, et litsentsist tulenevaid õigusi ei saa üle anda.</w:t>
      </w:r>
      <w:r w:rsidR="000C468E" w:rsidRPr="00A12F28">
        <w:rPr>
          <w:rFonts w:eastAsia="Arial Unicode MS" w:hint="eastAsia"/>
        </w:rPr>
        <w:t>  </w:t>
      </w:r>
      <w:r w:rsidR="00C2144A">
        <w:t>Samuti ei või k</w:t>
      </w:r>
      <w:r w:rsidR="000C468E" w:rsidRPr="00575CF0">
        <w:t>omisjoni delegeeritud määruse (EL) nr 2016/1237 artik</w:t>
      </w:r>
      <w:r w:rsidR="00B97943">
        <w:t>li</w:t>
      </w:r>
      <w:r w:rsidR="000C468E" w:rsidRPr="00575CF0">
        <w:t xml:space="preserve"> 9 lõike 5 kohaselt </w:t>
      </w:r>
      <w:r w:rsidR="00C2144A" w:rsidRPr="00A12F28">
        <w:rPr>
          <w:rFonts w:eastAsia="Arial Unicode MS"/>
        </w:rPr>
        <w:t xml:space="preserve">kanepi impordilitsentsist tulenevaid </w:t>
      </w:r>
      <w:r w:rsidR="00C2144A" w:rsidRPr="00A12F28">
        <w:rPr>
          <w:rFonts w:eastAsia="Arial Unicode MS" w:hint="eastAsia"/>
        </w:rPr>
        <w:t>õ</w:t>
      </w:r>
      <w:r w:rsidR="00C2144A" w:rsidRPr="00A12F28">
        <w:rPr>
          <w:rFonts w:eastAsia="Arial Unicode MS"/>
        </w:rPr>
        <w:t xml:space="preserve">igusi teisele isikule </w:t>
      </w:r>
      <w:r w:rsidR="00C2144A" w:rsidRPr="00A12F28">
        <w:rPr>
          <w:rFonts w:eastAsia="Arial Unicode MS" w:hint="eastAsia"/>
        </w:rPr>
        <w:t>ü</w:t>
      </w:r>
      <w:r w:rsidR="00C2144A" w:rsidRPr="00A12F28">
        <w:rPr>
          <w:rFonts w:eastAsia="Arial Unicode MS"/>
        </w:rPr>
        <w:t>le anda</w:t>
      </w:r>
      <w:r w:rsidR="000C468E" w:rsidRPr="00A12F28">
        <w:rPr>
          <w:rFonts w:eastAsia="Arial Unicode MS"/>
        </w:rPr>
        <w:t>.</w:t>
      </w:r>
    </w:p>
    <w:p w14:paraId="3FDEAD0C" w14:textId="760E5616" w:rsidR="00925DC1" w:rsidRDefault="00925DC1" w:rsidP="008E3614">
      <w:pPr>
        <w:jc w:val="both"/>
        <w:rPr>
          <w:b/>
          <w:bCs/>
          <w:highlight w:val="yellow"/>
        </w:rPr>
      </w:pPr>
    </w:p>
    <w:p w14:paraId="7521DC3B" w14:textId="3D792F01" w:rsidR="000D1893" w:rsidRPr="00A12F28" w:rsidRDefault="008E3614" w:rsidP="00A12F28">
      <w:pPr>
        <w:shd w:val="clear" w:color="auto" w:fill="FFFFFF"/>
        <w:rPr>
          <w:rFonts w:eastAsia="SimSun"/>
          <w:kern w:val="1"/>
          <w:lang w:eastAsia="zh-CN" w:bidi="hi-IN"/>
        </w:rPr>
      </w:pPr>
      <w:r w:rsidRPr="00A12F28">
        <w:rPr>
          <w:b/>
          <w:bCs/>
        </w:rPr>
        <w:t>Eelnõu §</w:t>
      </w:r>
      <w:r w:rsidR="000D1893" w:rsidRPr="00A12F28">
        <w:rPr>
          <w:b/>
          <w:bCs/>
        </w:rPr>
        <w:t>-s</w:t>
      </w:r>
      <w:r w:rsidRPr="00A12F28">
        <w:rPr>
          <w:b/>
          <w:bCs/>
        </w:rPr>
        <w:t xml:space="preserve"> 6</w:t>
      </w:r>
      <w:r w:rsidRPr="00A12F28">
        <w:rPr>
          <w:bCs/>
        </w:rPr>
        <w:t xml:space="preserve"> on sätestatud </w:t>
      </w:r>
      <w:r w:rsidR="000D1893" w:rsidRPr="00A12F28">
        <w:rPr>
          <w:rFonts w:eastAsia="SimSun"/>
          <w:kern w:val="1"/>
          <w:lang w:eastAsia="zh-CN" w:bidi="hi-IN"/>
        </w:rPr>
        <w:t>k</w:t>
      </w:r>
      <w:r w:rsidR="000D1893" w:rsidRPr="00A12F28">
        <w:rPr>
          <w:rFonts w:eastAsia="SimSun"/>
          <w:kern w:val="1"/>
          <w:shd w:val="clear" w:color="auto" w:fill="FFFFFF"/>
          <w:lang w:eastAsia="zh-CN" w:bidi="hi-IN"/>
        </w:rPr>
        <w:t>anepiseemnete importimiseks heakskiidu</w:t>
      </w:r>
      <w:r w:rsidR="000D1893" w:rsidRPr="00A12F28">
        <w:rPr>
          <w:rFonts w:eastAsia="SimSun"/>
          <w:kern w:val="1"/>
          <w:lang w:eastAsia="zh-CN" w:bidi="hi-IN"/>
        </w:rPr>
        <w:t>taotluse esitamine ja nõuded taotlusele</w:t>
      </w:r>
      <w:r w:rsidR="005744AF" w:rsidRPr="00575CF0">
        <w:rPr>
          <w:rFonts w:eastAsia="SimSun"/>
          <w:kern w:val="1"/>
          <w:lang w:eastAsia="zh-CN" w:bidi="hi-IN"/>
        </w:rPr>
        <w:t xml:space="preserve"> ning </w:t>
      </w:r>
      <w:r w:rsidR="005744AF" w:rsidRPr="00A12F28">
        <w:rPr>
          <w:rFonts w:eastAsia="SimSun"/>
          <w:b/>
          <w:kern w:val="1"/>
          <w:lang w:eastAsia="zh-CN" w:bidi="hi-IN"/>
        </w:rPr>
        <w:t>§-s 7</w:t>
      </w:r>
      <w:r w:rsidR="005744AF" w:rsidRPr="00575CF0">
        <w:rPr>
          <w:rFonts w:eastAsia="SimSun"/>
          <w:kern w:val="1"/>
          <w:lang w:eastAsia="zh-CN" w:bidi="hi-IN"/>
        </w:rPr>
        <w:t xml:space="preserve"> </w:t>
      </w:r>
      <w:r w:rsidR="005744AF" w:rsidRPr="00A12F28">
        <w:rPr>
          <w:rFonts w:eastAsia="SimSun"/>
          <w:kern w:val="1"/>
          <w:lang w:eastAsia="zh-CN" w:bidi="hi-IN"/>
        </w:rPr>
        <w:t>kanepiseemnete impordilitsentsi taotleja heakskiitmine</w:t>
      </w:r>
      <w:r w:rsidR="000D1893" w:rsidRPr="00A12F28">
        <w:rPr>
          <w:rFonts w:eastAsia="SimSun"/>
          <w:kern w:val="1"/>
          <w:lang w:eastAsia="zh-CN" w:bidi="hi-IN"/>
        </w:rPr>
        <w:t>.</w:t>
      </w:r>
    </w:p>
    <w:p w14:paraId="17F5A570" w14:textId="77777777" w:rsidR="005744AF" w:rsidRDefault="005744AF" w:rsidP="008E6545">
      <w:pPr>
        <w:pStyle w:val="Tekst"/>
      </w:pPr>
    </w:p>
    <w:p w14:paraId="3422305F" w14:textId="17C4A1FC" w:rsidR="00BF3FF2" w:rsidRPr="000C7FC1" w:rsidRDefault="00A12F28" w:rsidP="00AE62C1">
      <w:pPr>
        <w:jc w:val="both"/>
        <w:rPr>
          <w:shd w:val="clear" w:color="auto" w:fill="FFFFFF"/>
        </w:rPr>
      </w:pPr>
      <w:r w:rsidRPr="00080BD1">
        <w:t>ELÜPS</w:t>
      </w:r>
      <w:r w:rsidR="00B97943">
        <w:t>-i</w:t>
      </w:r>
      <w:r w:rsidRPr="00080BD1">
        <w:t xml:space="preserve"> §</w:t>
      </w:r>
      <w:r w:rsidR="00B97943">
        <w:t>-s</w:t>
      </w:r>
      <w:r w:rsidRPr="00080BD1">
        <w:t xml:space="preserve"> 35 </w:t>
      </w:r>
      <w:r w:rsidR="00B97943">
        <w:t>nähakse</w:t>
      </w:r>
      <w:r w:rsidR="00B97943" w:rsidRPr="00080BD1">
        <w:t xml:space="preserve"> </w:t>
      </w:r>
      <w:r w:rsidRPr="00080BD1">
        <w:t>ette üldi</w:t>
      </w:r>
      <w:r w:rsidR="00B97943">
        <w:t>n</w:t>
      </w:r>
      <w:r w:rsidRPr="00080BD1">
        <w:t>e kor</w:t>
      </w:r>
      <w:r w:rsidR="00B97943">
        <w:t>d</w:t>
      </w:r>
      <w:r w:rsidRPr="00080BD1">
        <w:t xml:space="preserve"> põllumajandustoodete ühise turukorralduse abinõudes osalemise heakskiitmiseks, kui selline kohustus tuleneb EL-i määrustest</w:t>
      </w:r>
      <w:r w:rsidR="00AE62C1">
        <w:t>, mis muu</w:t>
      </w:r>
      <w:r w:rsidR="00B97943">
        <w:t xml:space="preserve"> </w:t>
      </w:r>
      <w:r w:rsidR="00AE62C1">
        <w:t xml:space="preserve">hulgas </w:t>
      </w:r>
      <w:r w:rsidRPr="00080BD1">
        <w:t xml:space="preserve">hõlmab ka õigust kehtestada komisjoni delegeeritud määruse </w:t>
      </w:r>
      <w:r w:rsidRPr="00080BD1">
        <w:rPr>
          <w:bCs/>
          <w:shd w:val="clear" w:color="auto" w:fill="FFFFFF"/>
        </w:rPr>
        <w:t xml:space="preserve">(EL) nr 2016/1237 artikli 9 lõike 3 kohane </w:t>
      </w:r>
      <w:r w:rsidR="00B97943" w:rsidRPr="00080BD1">
        <w:t xml:space="preserve">kanepiseemnete importijate </w:t>
      </w:r>
      <w:r w:rsidRPr="00080BD1">
        <w:t xml:space="preserve">heakskiidu kord. </w:t>
      </w:r>
      <w:r w:rsidR="00843AB3" w:rsidRPr="00C91AD1">
        <w:t>Komisjoni</w:t>
      </w:r>
      <w:r w:rsidR="00843AB3">
        <w:t xml:space="preserve"> delegeeritud</w:t>
      </w:r>
      <w:r w:rsidR="00843AB3" w:rsidRPr="00C91AD1">
        <w:t xml:space="preserve"> määruse (E</w:t>
      </w:r>
      <w:r w:rsidR="00843AB3">
        <w:t>L</w:t>
      </w:r>
      <w:r w:rsidR="00843AB3" w:rsidRPr="00C91AD1">
        <w:t>) nr 2016/1237 artikli 9 lõike 3 kohaselt kehtestab asjaomane liikmesriik muuks otstarbeks kui külvamiseks ettenähtud kanepiseemnete importija heakskiitmise korra. Nimetatud kord peab hõlmama heakskiitmise tingimuste määra</w:t>
      </w:r>
      <w:r w:rsidR="00B97943">
        <w:t>mist</w:t>
      </w:r>
      <w:r w:rsidR="00843AB3" w:rsidRPr="00C91AD1">
        <w:t xml:space="preserve">, kontrolle ning eeskirjade eiramise korral kohaldatavaid karistusi. </w:t>
      </w:r>
      <w:r w:rsidR="00AE62C1">
        <w:t>Seega on h</w:t>
      </w:r>
      <w:r w:rsidR="00BF3FF2" w:rsidRPr="00283FCC">
        <w:t xml:space="preserve">eakskiitmise </w:t>
      </w:r>
      <w:r w:rsidR="00AE62C1">
        <w:t xml:space="preserve">kord ja </w:t>
      </w:r>
      <w:r w:rsidR="00BF3FF2" w:rsidRPr="00283FCC">
        <w:t xml:space="preserve">tingimused kehtestatud </w:t>
      </w:r>
      <w:r w:rsidR="00513D7A" w:rsidRPr="00283FCC">
        <w:t xml:space="preserve">eelnõu </w:t>
      </w:r>
      <w:r w:rsidR="00BF3FF2" w:rsidRPr="00283FCC">
        <w:t>§-</w:t>
      </w:r>
      <w:r w:rsidR="00AE62C1">
        <w:t>de</w:t>
      </w:r>
      <w:r w:rsidR="00BF3FF2" w:rsidRPr="00283FCC">
        <w:t xml:space="preserve">s </w:t>
      </w:r>
      <w:r w:rsidR="00AE62C1">
        <w:t xml:space="preserve">6 ja </w:t>
      </w:r>
      <w:r w:rsidR="00BF3FF2" w:rsidRPr="00283FCC">
        <w:t>7</w:t>
      </w:r>
      <w:r w:rsidR="00B97943">
        <w:t xml:space="preserve">. </w:t>
      </w:r>
      <w:r w:rsidR="00BF3FF2" w:rsidRPr="00283FCC">
        <w:t xml:space="preserve"> PRIA kontrolli tegemise </w:t>
      </w:r>
      <w:r w:rsidR="00BF3FF2" w:rsidRPr="00283FCC">
        <w:rPr>
          <w:shd w:val="clear" w:color="auto" w:fill="FFFFFF"/>
        </w:rPr>
        <w:t xml:space="preserve">pädevus </w:t>
      </w:r>
      <w:r w:rsidR="00283FCC" w:rsidRPr="00283FCC">
        <w:rPr>
          <w:shd w:val="clear" w:color="auto" w:fill="FFFFFF"/>
        </w:rPr>
        <w:t>on</w:t>
      </w:r>
      <w:r w:rsidR="00B97943">
        <w:rPr>
          <w:shd w:val="clear" w:color="auto" w:fill="FFFFFF"/>
        </w:rPr>
        <w:t xml:space="preserve"> kehtestatud</w:t>
      </w:r>
      <w:r w:rsidR="00283FCC" w:rsidRPr="00283FCC">
        <w:rPr>
          <w:shd w:val="clear" w:color="auto" w:fill="FFFFFF"/>
        </w:rPr>
        <w:t xml:space="preserve"> </w:t>
      </w:r>
      <w:r w:rsidR="00BF3FF2" w:rsidRPr="00283FCC">
        <w:rPr>
          <w:shd w:val="clear" w:color="auto" w:fill="FFFFFF"/>
        </w:rPr>
        <w:t>ELÜPS</w:t>
      </w:r>
      <w:r w:rsidR="00B97943">
        <w:rPr>
          <w:shd w:val="clear" w:color="auto" w:fill="FFFFFF"/>
        </w:rPr>
        <w:t>-i</w:t>
      </w:r>
      <w:r w:rsidR="00BF3FF2" w:rsidRPr="00283FCC">
        <w:rPr>
          <w:shd w:val="clear" w:color="auto" w:fill="FFFFFF"/>
        </w:rPr>
        <w:t xml:space="preserve"> §</w:t>
      </w:r>
      <w:r w:rsidR="00283FCC" w:rsidRPr="00A12F28">
        <w:rPr>
          <w:shd w:val="clear" w:color="auto" w:fill="FFFFFF"/>
        </w:rPr>
        <w:t xml:space="preserve"> 52 lõikes </w:t>
      </w:r>
      <w:bookmarkStart w:id="0" w:name="_Hlk40256020"/>
      <w:r w:rsidR="00283FCC" w:rsidRPr="00283FCC">
        <w:rPr>
          <w:color w:val="202020"/>
          <w:shd w:val="clear" w:color="auto" w:fill="FFFFFF"/>
        </w:rPr>
        <w:t>1</w:t>
      </w:r>
      <w:r w:rsidR="00283FCC" w:rsidRPr="00283FCC">
        <w:rPr>
          <w:color w:val="202020"/>
          <w:bdr w:val="none" w:sz="0" w:space="0" w:color="auto" w:frame="1"/>
          <w:shd w:val="clear" w:color="auto" w:fill="FFFFFF"/>
          <w:vertAlign w:val="superscript"/>
        </w:rPr>
        <w:t>2</w:t>
      </w:r>
      <w:bookmarkEnd w:id="0"/>
      <w:r w:rsidR="00283FCC" w:rsidRPr="00A12F28">
        <w:rPr>
          <w:shd w:val="clear" w:color="auto" w:fill="FFFFFF"/>
        </w:rPr>
        <w:t xml:space="preserve"> </w:t>
      </w:r>
      <w:r w:rsidR="00BF3FF2" w:rsidRPr="00283FCC">
        <w:rPr>
          <w:shd w:val="clear" w:color="auto" w:fill="FFFFFF"/>
        </w:rPr>
        <w:t>ja selle</w:t>
      </w:r>
      <w:r w:rsidR="00283FCC" w:rsidRPr="00A12F28">
        <w:rPr>
          <w:shd w:val="clear" w:color="auto" w:fill="FFFFFF"/>
        </w:rPr>
        <w:t>s</w:t>
      </w:r>
      <w:r w:rsidR="00283FCC">
        <w:rPr>
          <w:shd w:val="clear" w:color="auto" w:fill="FFFFFF"/>
        </w:rPr>
        <w:t xml:space="preserve"> määruse</w:t>
      </w:r>
      <w:r w:rsidR="00D03665">
        <w:rPr>
          <w:shd w:val="clear" w:color="auto" w:fill="FFFFFF"/>
        </w:rPr>
        <w:t>s</w:t>
      </w:r>
      <w:r w:rsidR="00513D7A" w:rsidRPr="00283FCC">
        <w:rPr>
          <w:shd w:val="clear" w:color="auto" w:fill="FFFFFF"/>
        </w:rPr>
        <w:t xml:space="preserve"> ning </w:t>
      </w:r>
      <w:r w:rsidR="00D03665">
        <w:rPr>
          <w:shd w:val="clear" w:color="auto" w:fill="FFFFFF"/>
        </w:rPr>
        <w:t>juhul</w:t>
      </w:r>
      <w:r w:rsidR="00B97943">
        <w:rPr>
          <w:shd w:val="clear" w:color="auto" w:fill="FFFFFF"/>
        </w:rPr>
        <w:t>,</w:t>
      </w:r>
      <w:r w:rsidR="00D03665">
        <w:rPr>
          <w:shd w:val="clear" w:color="auto" w:fill="FFFFFF"/>
        </w:rPr>
        <w:t xml:space="preserve"> kui kanepiseemnete importija</w:t>
      </w:r>
      <w:r w:rsidR="00526AC5">
        <w:rPr>
          <w:shd w:val="clear" w:color="auto" w:fill="FFFFFF"/>
        </w:rPr>
        <w:t xml:space="preserve"> nõudeid ei täida</w:t>
      </w:r>
      <w:r w:rsidR="007D5EA2" w:rsidRPr="00283FCC">
        <w:rPr>
          <w:shd w:val="clear" w:color="auto" w:fill="FFFFFF"/>
        </w:rPr>
        <w:t xml:space="preserve">, on </w:t>
      </w:r>
      <w:r w:rsidR="007D5EA2" w:rsidRPr="00283FCC">
        <w:t xml:space="preserve">PRIA-l õigus importija heakskiit </w:t>
      </w:r>
      <w:r w:rsidR="00283FCC">
        <w:t xml:space="preserve">peatada või </w:t>
      </w:r>
      <w:r w:rsidR="007D5EA2" w:rsidRPr="00283FCC">
        <w:t>kehtetuks tunnistada või korrakaitseseaduse alusel teha ettekirjutus ning vajadusel kohaldada ka sunniraha.</w:t>
      </w:r>
    </w:p>
    <w:p w14:paraId="3D487A8D" w14:textId="77777777" w:rsidR="00843AB3" w:rsidRDefault="00843AB3" w:rsidP="00B63F01">
      <w:pPr>
        <w:autoSpaceDE/>
        <w:autoSpaceDN/>
        <w:jc w:val="both"/>
      </w:pPr>
    </w:p>
    <w:p w14:paraId="61403833" w14:textId="6241216C" w:rsidR="00B63F01" w:rsidRPr="00C91AD1" w:rsidRDefault="00B63F01" w:rsidP="00B63F01">
      <w:pPr>
        <w:autoSpaceDE/>
        <w:autoSpaceDN/>
        <w:jc w:val="both"/>
      </w:pPr>
      <w:r w:rsidRPr="00C91AD1">
        <w:t>Komisjoni määruse (E</w:t>
      </w:r>
      <w:r>
        <w:t>L</w:t>
      </w:r>
      <w:r w:rsidRPr="00C91AD1">
        <w:t>) nr 2016</w:t>
      </w:r>
      <w:r>
        <w:t>/1237 artik</w:t>
      </w:r>
      <w:r w:rsidR="00B97943">
        <w:t>li</w:t>
      </w:r>
      <w:r>
        <w:t xml:space="preserve"> 9 lõige 4 sätestab, </w:t>
      </w:r>
      <w:r w:rsidRPr="00413A43">
        <w:t>et muuks otstarbeks kui külvamiseks ettenähtud kanepiseemnete impordi korral antakse litsents üksnes juhul, kui heakskiidetud importija kohustub liikmesriikide määra</w:t>
      </w:r>
      <w:r w:rsidR="00B97943">
        <w:t>tud</w:t>
      </w:r>
      <w:r w:rsidRPr="00413A43">
        <w:t xml:space="preserve"> ajavahemiku jooksul ja tingimustel esitama pädevatele asutustele dokumendid, millega tõendatakse, et vähem kui 12 kuu jooksul alates litsentsi väljaandmise kuupäevast on litsentsiga hõlmatud kanepiseemned läbinud ühe järgmistest toimingutest:</w:t>
      </w:r>
    </w:p>
    <w:p w14:paraId="77B8EC52" w14:textId="27AA166B" w:rsidR="00B63F01" w:rsidRPr="00C91AD1" w:rsidRDefault="00B63F01" w:rsidP="00B63F01">
      <w:pPr>
        <w:numPr>
          <w:ilvl w:val="0"/>
          <w:numId w:val="1"/>
        </w:numPr>
        <w:autoSpaceDE/>
        <w:autoSpaceDN/>
        <w:jc w:val="both"/>
      </w:pPr>
      <w:r w:rsidRPr="00C91AD1">
        <w:t xml:space="preserve">sellisesse seisukorda viimine, mis välistab </w:t>
      </w:r>
      <w:r w:rsidR="00B97943">
        <w:t xml:space="preserve">nende </w:t>
      </w:r>
      <w:r w:rsidRPr="00C91AD1">
        <w:t>külvamiseks kasutamise;</w:t>
      </w:r>
    </w:p>
    <w:p w14:paraId="0C4EF6EF" w14:textId="77777777" w:rsidR="00B63F01" w:rsidRPr="00C91AD1" w:rsidRDefault="00B63F01" w:rsidP="00B63F01">
      <w:pPr>
        <w:numPr>
          <w:ilvl w:val="0"/>
          <w:numId w:val="1"/>
        </w:numPr>
        <w:autoSpaceDE/>
        <w:autoSpaceDN/>
        <w:jc w:val="both"/>
      </w:pPr>
      <w:r w:rsidRPr="00C91AD1">
        <w:t>segamine muude seemnetega kui kanepiseemnetega loomatoidu saamiseks, kusjuures kanepiseemnete kogus moodustab teraviljasegust kas kuni 15% või heakskiidetud importija põhjendatud taotluse korral erandjuhul kuni 25%;</w:t>
      </w:r>
    </w:p>
    <w:p w14:paraId="4C63ED17" w14:textId="338D69A6" w:rsidR="00B63F01" w:rsidRPr="00C91AD1" w:rsidRDefault="00B63F01" w:rsidP="00B63F01">
      <w:pPr>
        <w:numPr>
          <w:ilvl w:val="0"/>
          <w:numId w:val="1"/>
        </w:numPr>
        <w:autoSpaceDE/>
        <w:autoSpaceDN/>
        <w:jc w:val="both"/>
      </w:pPr>
      <w:r w:rsidRPr="00C91AD1">
        <w:t>eksport kolmandasse riiki</w:t>
      </w:r>
      <w:r w:rsidR="00187810">
        <w:t>.</w:t>
      </w:r>
    </w:p>
    <w:p w14:paraId="2F96A3F2" w14:textId="77777777" w:rsidR="00CC543E" w:rsidRDefault="00CC543E" w:rsidP="00B63F01">
      <w:pPr>
        <w:jc w:val="both"/>
        <w:rPr>
          <w:rFonts w:eastAsia="Arial Unicode MS"/>
          <w:lang w:eastAsia="et-EE"/>
        </w:rPr>
      </w:pPr>
    </w:p>
    <w:p w14:paraId="6E62A495" w14:textId="2131AC5F" w:rsidR="00B63F01" w:rsidRDefault="00187810" w:rsidP="00B63F01">
      <w:pPr>
        <w:jc w:val="both"/>
      </w:pPr>
      <w:r w:rsidRPr="00187810">
        <w:rPr>
          <w:rFonts w:eastAsia="Arial Unicode MS"/>
          <w:lang w:eastAsia="et-EE"/>
        </w:rPr>
        <w:t xml:space="preserve">Kui osa litsentsiga hõlmatud kanepiseemnetest ei ole 12 kuu jooksul läbinud ühte </w:t>
      </w:r>
      <w:r>
        <w:rPr>
          <w:rFonts w:eastAsia="Arial Unicode MS"/>
          <w:lang w:eastAsia="et-EE"/>
        </w:rPr>
        <w:t>nimetatud</w:t>
      </w:r>
      <w:r w:rsidRPr="00187810">
        <w:rPr>
          <w:rFonts w:eastAsia="Arial Unicode MS"/>
          <w:lang w:eastAsia="et-EE"/>
        </w:rPr>
        <w:t xml:space="preserve"> toimingut, võib liikmesriik heakskiidetud importija põhjendatud taotluse korral seda tähtaega ühe või kahe kuuekuulise ajavahemiku võrra pikendada.</w:t>
      </w:r>
      <w:r>
        <w:rPr>
          <w:rFonts w:eastAsia="Arial Unicode MS"/>
          <w:lang w:eastAsia="et-EE"/>
        </w:rPr>
        <w:t xml:space="preserve"> </w:t>
      </w:r>
      <w:r w:rsidR="00B63F01">
        <w:t xml:space="preserve">Samuti </w:t>
      </w:r>
      <w:r>
        <w:t xml:space="preserve">peab iga </w:t>
      </w:r>
      <w:r w:rsidRPr="00C91AD1">
        <w:t>asjaomase liikmesriigi pädev asutus</w:t>
      </w:r>
      <w:r>
        <w:t xml:space="preserve"> (PRIA)</w:t>
      </w:r>
      <w:r w:rsidRPr="00C91AD1">
        <w:t xml:space="preserve"> </w:t>
      </w:r>
      <w:r w:rsidR="00B63F01" w:rsidRPr="00C91AD1">
        <w:t>kontrolli</w:t>
      </w:r>
      <w:r>
        <w:t>ma</w:t>
      </w:r>
      <w:r w:rsidR="00B63F01" w:rsidRPr="00C91AD1">
        <w:t xml:space="preserve"> </w:t>
      </w:r>
      <w:r w:rsidRPr="00C91AD1">
        <w:t xml:space="preserve">oma territooriumil </w:t>
      </w:r>
      <w:r w:rsidR="00B97943">
        <w:t xml:space="preserve">tehtud </w:t>
      </w:r>
      <w:r>
        <w:t xml:space="preserve">nimetatud </w:t>
      </w:r>
      <w:r w:rsidR="008B2298">
        <w:t>kanepiseem</w:t>
      </w:r>
      <w:r>
        <w:t>nete toimingutega seotud dokumentide õig</w:t>
      </w:r>
      <w:r w:rsidR="00B97943">
        <w:t>s</w:t>
      </w:r>
      <w:r>
        <w:t xml:space="preserve">ust </w:t>
      </w:r>
      <w:r w:rsidR="00B63F01" w:rsidRPr="00C91AD1">
        <w:t>riskianalüüsi alusel.</w:t>
      </w:r>
    </w:p>
    <w:p w14:paraId="5820C12F" w14:textId="77777777" w:rsidR="00CC543E" w:rsidRDefault="00CC543E" w:rsidP="008E6545">
      <w:pPr>
        <w:pStyle w:val="Tekst"/>
      </w:pPr>
    </w:p>
    <w:p w14:paraId="01882A84" w14:textId="737163A1" w:rsidR="00CC543E" w:rsidRPr="004F3690" w:rsidRDefault="00CC543E" w:rsidP="008E6545">
      <w:pPr>
        <w:pStyle w:val="Tekst"/>
        <w:rPr>
          <w:rFonts w:cs="Times New Roman"/>
          <w:shd w:val="clear" w:color="auto" w:fill="FFFFFF"/>
        </w:rPr>
      </w:pPr>
      <w:r>
        <w:rPr>
          <w:bCs/>
        </w:rPr>
        <w:t>Eelnõu § 6 lõ</w:t>
      </w:r>
      <w:r w:rsidRPr="00D1440F">
        <w:rPr>
          <w:bCs/>
        </w:rPr>
        <w:t xml:space="preserve">ikes 1 </w:t>
      </w:r>
      <w:r w:rsidRPr="00D1440F">
        <w:t>sätestatakse, et § 2 lõikes 1 nimetatud ettevõtja, kes soovib importida Euroopa Parlamendi ja nõukogu määruse (EL) nr 1308/2013</w:t>
      </w:r>
      <w:r w:rsidR="00D76D39">
        <w:t xml:space="preserve">, </w:t>
      </w:r>
      <w:r w:rsidR="00D76D39" w:rsidRPr="00DE051E">
        <w:t>millega kehtestatakse põllumajandustoodete ühine turukorraldus ning millega tunnistatakse kehtetuks nõukogu määrused (EMÜ) nr 922/72, (EMÜ) nr 234/79, (EÜ) nr 1037/2001 ja (EÜ) nr 1234/2007 (ELT L 347, 20.12.2013, lk 671–854)</w:t>
      </w:r>
      <w:r w:rsidR="00B97943">
        <w:t>,</w:t>
      </w:r>
      <w:r w:rsidR="00D76D39" w:rsidRPr="00DE051E">
        <w:t xml:space="preserve"> artikli 189 lõike 1 punktis c nimetatud muuks otstarbeks kui külvamiseks ettenähtud kanepiseemneid</w:t>
      </w:r>
      <w:r w:rsidR="00D76D39">
        <w:t>,</w:t>
      </w:r>
      <w:r w:rsidR="00D76D39" w:rsidRPr="00DE051E">
        <w:t xml:space="preserve"> </w:t>
      </w:r>
      <w:r w:rsidR="00D76D39" w:rsidRPr="00D76D39">
        <w:t xml:space="preserve">esitab </w:t>
      </w:r>
      <w:r w:rsidR="00D76D39" w:rsidRPr="00D76D39">
        <w:rPr>
          <w:rStyle w:val="CommentReference"/>
          <w:sz w:val="24"/>
          <w:szCs w:val="24"/>
        </w:rPr>
        <w:t>PRIA</w:t>
      </w:r>
      <w:r w:rsidR="00D76D39" w:rsidRPr="00D76D39">
        <w:rPr>
          <w:rStyle w:val="CommentReference"/>
          <w:sz w:val="24"/>
          <w:szCs w:val="24"/>
        </w:rPr>
        <w:noBreakHyphen/>
        <w:t xml:space="preserve">le </w:t>
      </w:r>
      <w:r w:rsidR="00D76D39" w:rsidRPr="00D76D39">
        <w:t>kirjalikult</w:t>
      </w:r>
      <w:r w:rsidR="00D76D39" w:rsidRPr="00DE051E">
        <w:t xml:space="preserve"> paberil või elektrooniliselt</w:t>
      </w:r>
      <w:r w:rsidR="00D76D39" w:rsidRPr="00DE051E">
        <w:rPr>
          <w:rStyle w:val="CommentReference"/>
        </w:rPr>
        <w:t xml:space="preserve"> </w:t>
      </w:r>
      <w:r w:rsidR="00D76D39" w:rsidRPr="00DE051E">
        <w:t>taotluse heakskiidu saamiseks</w:t>
      </w:r>
      <w:r w:rsidR="00D76D39">
        <w:t>.</w:t>
      </w:r>
      <w:r w:rsidRPr="00D1440F">
        <w:t xml:space="preserve"> </w:t>
      </w:r>
      <w:r w:rsidR="008B2298" w:rsidRPr="00736837">
        <w:rPr>
          <w:rFonts w:cs="Times New Roman"/>
        </w:rPr>
        <w:t xml:space="preserve">Seega </w:t>
      </w:r>
      <w:r w:rsidR="000E52CB" w:rsidRPr="00736837">
        <w:rPr>
          <w:rFonts w:cs="Times New Roman"/>
        </w:rPr>
        <w:t xml:space="preserve">on õigus </w:t>
      </w:r>
      <w:r w:rsidR="000E52CB" w:rsidRPr="004F3690">
        <w:rPr>
          <w:rFonts w:cs="Times New Roman"/>
        </w:rPr>
        <w:t>kanepiseemneid importida</w:t>
      </w:r>
      <w:r w:rsidR="000E52CB" w:rsidRPr="00736837">
        <w:rPr>
          <w:rFonts w:cs="Times New Roman"/>
        </w:rPr>
        <w:t xml:space="preserve"> </w:t>
      </w:r>
      <w:r w:rsidR="008B2298" w:rsidRPr="00736837">
        <w:rPr>
          <w:rFonts w:cs="Times New Roman"/>
        </w:rPr>
        <w:t>a</w:t>
      </w:r>
      <w:r w:rsidRPr="00736837">
        <w:rPr>
          <w:rFonts w:cs="Times New Roman"/>
        </w:rPr>
        <w:t>inult PRIA poolt heaks</w:t>
      </w:r>
      <w:r w:rsidR="000E52CB">
        <w:rPr>
          <w:rFonts w:cs="Times New Roman"/>
        </w:rPr>
        <w:t xml:space="preserve"> </w:t>
      </w:r>
      <w:r w:rsidRPr="00736837">
        <w:rPr>
          <w:rFonts w:cs="Times New Roman"/>
        </w:rPr>
        <w:t>kiidetud ettevõtjal</w:t>
      </w:r>
      <w:r w:rsidRPr="004F3690">
        <w:rPr>
          <w:rFonts w:cs="Times New Roman"/>
        </w:rPr>
        <w:t>.</w:t>
      </w:r>
    </w:p>
    <w:p w14:paraId="1CE5AC57" w14:textId="77777777" w:rsidR="008E3614" w:rsidRPr="004F3690" w:rsidRDefault="008E3614" w:rsidP="008E3614">
      <w:pPr>
        <w:jc w:val="both"/>
        <w:rPr>
          <w:b/>
          <w:bCs/>
          <w:highlight w:val="yellow"/>
        </w:rPr>
      </w:pPr>
    </w:p>
    <w:p w14:paraId="7ABB2BF8" w14:textId="7B2439D1" w:rsidR="008E3614" w:rsidRPr="00736837" w:rsidRDefault="00A47799" w:rsidP="008E3614">
      <w:pPr>
        <w:jc w:val="both"/>
      </w:pPr>
      <w:r w:rsidRPr="00D673E5">
        <w:rPr>
          <w:bCs/>
        </w:rPr>
        <w:t>Paragrahvi 6 lõikes 2</w:t>
      </w:r>
      <w:r w:rsidR="008E3614" w:rsidRPr="00D673E5">
        <w:rPr>
          <w:b/>
          <w:bCs/>
        </w:rPr>
        <w:t xml:space="preserve"> </w:t>
      </w:r>
      <w:r w:rsidR="008E3614" w:rsidRPr="00D673E5">
        <w:rPr>
          <w:bCs/>
        </w:rPr>
        <w:t>sätestatakse, et</w:t>
      </w:r>
      <w:r w:rsidR="008E3614" w:rsidRPr="00F66263">
        <w:rPr>
          <w:b/>
          <w:bCs/>
        </w:rPr>
        <w:t xml:space="preserve"> </w:t>
      </w:r>
      <w:r w:rsidR="008E3614" w:rsidRPr="00F66263">
        <w:t>heakskiidu saamiseks peab taotleja esitama taotluse, kus on toodud järgmised andmed: taotleja ärinimi, äriregistrikood, taotleja esindaja nimi ja kontaktandmed; taotleja või taotleja esindaja nimi, aadress, asukohariik</w:t>
      </w:r>
      <w:r w:rsidR="00B377E0" w:rsidRPr="00D23C5C">
        <w:t>,</w:t>
      </w:r>
      <w:r w:rsidR="008E3614" w:rsidRPr="004F3690">
        <w:t xml:space="preserve"> taotleja EORI-number;  muuks otstarbeks kui külvamiseks ettenähtud kanepiseemnete ümbertöötlemisel </w:t>
      </w:r>
      <w:r w:rsidR="000E52CB">
        <w:t xml:space="preserve">saadava toote kirjeldus </w:t>
      </w:r>
      <w:r w:rsidR="008E3614" w:rsidRPr="004F3690">
        <w:t xml:space="preserve">ning </w:t>
      </w:r>
      <w:r w:rsidR="000E52CB">
        <w:t>sellise</w:t>
      </w:r>
      <w:r w:rsidR="000E52CB" w:rsidRPr="004F3690">
        <w:t xml:space="preserve"> </w:t>
      </w:r>
      <w:r w:rsidR="008E3614" w:rsidRPr="004F3690">
        <w:t xml:space="preserve">toote ladustamis- ja ümbertöötlemiskoha aadress;  loomasööda saamiseks muuks otstarbeks kui külvamiseks ettenähtud kanepiseemnete segamisel muude seemnete kui kanepiseemnetega </w:t>
      </w:r>
      <w:r w:rsidR="000E52CB">
        <w:t xml:space="preserve">saadava toote kirjeldus </w:t>
      </w:r>
      <w:r w:rsidR="008E3614" w:rsidRPr="004F3690">
        <w:t xml:space="preserve">ning </w:t>
      </w:r>
      <w:r w:rsidR="00122AA1">
        <w:t>sellise</w:t>
      </w:r>
      <w:r w:rsidR="00122AA1" w:rsidRPr="004F3690">
        <w:t xml:space="preserve"> </w:t>
      </w:r>
      <w:r w:rsidR="008E3614" w:rsidRPr="004F3690">
        <w:t>toote ladustamis- ja ümbertöötlemiskoha aadres</w:t>
      </w:r>
      <w:r w:rsidR="008E3614" w:rsidRPr="00736837">
        <w:t>s</w:t>
      </w:r>
      <w:r w:rsidR="00B377E0" w:rsidRPr="00736837">
        <w:t>,</w:t>
      </w:r>
      <w:r w:rsidR="008E3614" w:rsidRPr="00736837">
        <w:t xml:space="preserve"> muuks otstarbeks kui külvamiseks ettenähtud kanepiseemnete kavandatav reekspordi sihtriik.</w:t>
      </w:r>
    </w:p>
    <w:p w14:paraId="7992D01D" w14:textId="77777777" w:rsidR="008E3614" w:rsidRPr="00BF6C02" w:rsidRDefault="008E3614" w:rsidP="008E3614">
      <w:pPr>
        <w:pStyle w:val="CommentText"/>
        <w:rPr>
          <w:rFonts w:cs="Times New Roman"/>
          <w:sz w:val="24"/>
          <w:szCs w:val="24"/>
          <w:highlight w:val="yellow"/>
        </w:rPr>
      </w:pPr>
    </w:p>
    <w:p w14:paraId="1046CEAA" w14:textId="4F31C697" w:rsidR="008E3614" w:rsidRPr="00575CF0" w:rsidRDefault="00A47799" w:rsidP="008E3614">
      <w:pPr>
        <w:jc w:val="both"/>
      </w:pPr>
      <w:r>
        <w:rPr>
          <w:bCs/>
        </w:rPr>
        <w:t>Paragrahvi 6 l</w:t>
      </w:r>
      <w:r>
        <w:t>õike 3 kohaselt</w:t>
      </w:r>
      <w:r w:rsidR="008E3614" w:rsidRPr="00575CF0">
        <w:t xml:space="preserve"> </w:t>
      </w:r>
      <w:r w:rsidRPr="00567F7B">
        <w:t xml:space="preserve">koostab </w:t>
      </w:r>
      <w:r w:rsidR="008E3614" w:rsidRPr="00575CF0">
        <w:t xml:space="preserve">kanepiseemnete importimiseks heakskiidu taotluse vormi PRIA ja avaldab selle oma veebilehel. </w:t>
      </w:r>
    </w:p>
    <w:p w14:paraId="0773196B" w14:textId="77777777" w:rsidR="008E3614" w:rsidRPr="00A12F28" w:rsidRDefault="008E3614" w:rsidP="008E3614">
      <w:pPr>
        <w:pStyle w:val="CommentText"/>
        <w:rPr>
          <w:sz w:val="24"/>
          <w:szCs w:val="24"/>
          <w:highlight w:val="yellow"/>
        </w:rPr>
      </w:pPr>
    </w:p>
    <w:p w14:paraId="280F42A9" w14:textId="118474B3" w:rsidR="00F028C0" w:rsidRDefault="00A47799">
      <w:pPr>
        <w:shd w:val="clear" w:color="auto" w:fill="FFFFFF"/>
        <w:autoSpaceDE/>
        <w:autoSpaceDN/>
        <w:jc w:val="both"/>
        <w:rPr>
          <w:rFonts w:eastAsia="SimSun"/>
          <w:kern w:val="1"/>
          <w:lang w:eastAsia="zh-CN" w:bidi="hi-IN"/>
        </w:rPr>
      </w:pPr>
      <w:r>
        <w:rPr>
          <w:bCs/>
        </w:rPr>
        <w:t xml:space="preserve">Paragrahvi 7 lõike 1 kohaselt </w:t>
      </w:r>
      <w:r w:rsidRPr="00F36D71">
        <w:rPr>
          <w:color w:val="202020"/>
          <w:lang w:eastAsia="et-EE"/>
        </w:rPr>
        <w:t xml:space="preserve">kiidab </w:t>
      </w:r>
      <w:r w:rsidR="00F36D71" w:rsidRPr="00F36D71">
        <w:rPr>
          <w:color w:val="202020"/>
          <w:lang w:eastAsia="et-EE"/>
        </w:rPr>
        <w:t xml:space="preserve">PRIA </w:t>
      </w:r>
      <w:r w:rsidR="00F36D71" w:rsidRPr="00F36D71">
        <w:rPr>
          <w:rFonts w:eastAsia="SimSun"/>
          <w:kern w:val="1"/>
          <w:lang w:eastAsia="zh-CN" w:bidi="hi-IN"/>
        </w:rPr>
        <w:t xml:space="preserve">kanepiseemnete impordilitsentsi </w:t>
      </w:r>
      <w:r w:rsidR="00F36D71" w:rsidRPr="00F36D71">
        <w:rPr>
          <w:color w:val="202020"/>
          <w:lang w:eastAsia="et-EE"/>
        </w:rPr>
        <w:t xml:space="preserve">taotleja heaks </w:t>
      </w:r>
      <w:r w:rsidR="00F36D71" w:rsidRPr="00F36D71">
        <w:rPr>
          <w:rFonts w:eastAsia="SimSun"/>
          <w:kern w:val="1"/>
          <w:shd w:val="clear" w:color="auto" w:fill="FFFFFF"/>
          <w:lang w:eastAsia="zh-CN" w:bidi="hi-IN"/>
        </w:rPr>
        <w:t>E</w:t>
      </w:r>
      <w:r w:rsidR="00122AA1">
        <w:rPr>
          <w:rFonts w:eastAsia="SimSun"/>
          <w:kern w:val="1"/>
          <w:shd w:val="clear" w:color="auto" w:fill="FFFFFF"/>
          <w:lang w:eastAsia="zh-CN" w:bidi="hi-IN"/>
        </w:rPr>
        <w:t xml:space="preserve">LÜPS-i </w:t>
      </w:r>
      <w:r w:rsidR="00F36D71" w:rsidRPr="008F6C1B">
        <w:rPr>
          <w:rFonts w:eastAsia="SimSun"/>
          <w:kern w:val="1"/>
          <w:shd w:val="clear" w:color="auto" w:fill="FFFFFF"/>
          <w:lang w:eastAsia="zh-CN" w:bidi="hi-IN"/>
        </w:rPr>
        <w:t xml:space="preserve">§ 35 lõike 4 ja § 53 </w:t>
      </w:r>
      <w:r w:rsidR="00F36D71" w:rsidRPr="008F6C1B">
        <w:rPr>
          <w:rFonts w:eastAsia="SimSun"/>
          <w:kern w:val="1"/>
          <w:lang w:eastAsia="zh-CN" w:bidi="hi-IN"/>
        </w:rPr>
        <w:t>lõike 1</w:t>
      </w:r>
      <w:r w:rsidR="00F36D71" w:rsidRPr="008F6C1B">
        <w:rPr>
          <w:rFonts w:eastAsia="SimSun"/>
          <w:kern w:val="1"/>
          <w:vertAlign w:val="superscript"/>
          <w:lang w:eastAsia="zh-CN" w:bidi="hi-IN"/>
        </w:rPr>
        <w:t>1</w:t>
      </w:r>
      <w:r w:rsidR="00F36D71" w:rsidRPr="008F6C1B">
        <w:rPr>
          <w:rFonts w:eastAsia="SimSun"/>
          <w:kern w:val="1"/>
          <w:lang w:eastAsia="zh-CN" w:bidi="hi-IN"/>
        </w:rPr>
        <w:t xml:space="preserve"> alusel </w:t>
      </w:r>
      <w:r w:rsidR="00B377E0">
        <w:rPr>
          <w:rFonts w:eastAsia="SimSun"/>
          <w:kern w:val="1"/>
          <w:lang w:eastAsia="zh-CN" w:bidi="hi-IN"/>
        </w:rPr>
        <w:t>üksnes juhul</w:t>
      </w:r>
      <w:r w:rsidR="00122AA1">
        <w:rPr>
          <w:rFonts w:eastAsia="SimSun"/>
          <w:kern w:val="1"/>
          <w:lang w:eastAsia="zh-CN" w:bidi="hi-IN"/>
        </w:rPr>
        <w:t>,</w:t>
      </w:r>
      <w:r w:rsidR="00B377E0">
        <w:rPr>
          <w:rFonts w:eastAsia="SimSun"/>
          <w:kern w:val="1"/>
          <w:lang w:eastAsia="zh-CN" w:bidi="hi-IN"/>
        </w:rPr>
        <w:t xml:space="preserve"> </w:t>
      </w:r>
      <w:r w:rsidR="00F36D71" w:rsidRPr="008F6C1B">
        <w:rPr>
          <w:rFonts w:eastAsia="SimSun"/>
          <w:kern w:val="1"/>
          <w:lang w:eastAsia="zh-CN" w:bidi="hi-IN"/>
        </w:rPr>
        <w:t>kui täidetud on kõik järgmised nõuded</w:t>
      </w:r>
      <w:r>
        <w:rPr>
          <w:rFonts w:eastAsia="SimSun"/>
          <w:kern w:val="1"/>
          <w:lang w:eastAsia="zh-CN" w:bidi="hi-IN"/>
        </w:rPr>
        <w:t>.</w:t>
      </w:r>
    </w:p>
    <w:p w14:paraId="65D2583E" w14:textId="77777777" w:rsidR="00A47799" w:rsidRPr="00A12F28" w:rsidRDefault="00A47799">
      <w:pPr>
        <w:shd w:val="clear" w:color="auto" w:fill="FFFFFF"/>
        <w:autoSpaceDE/>
        <w:autoSpaceDN/>
        <w:jc w:val="both"/>
        <w:rPr>
          <w:rFonts w:eastAsia="SimSun"/>
          <w:kern w:val="1"/>
          <w:lang w:eastAsia="zh-CN" w:bidi="hi-IN"/>
        </w:rPr>
      </w:pPr>
    </w:p>
    <w:p w14:paraId="3F8C65CE" w14:textId="17616172" w:rsidR="008B2298" w:rsidRDefault="005229F0" w:rsidP="00A12F28">
      <w:pPr>
        <w:autoSpaceDE/>
        <w:autoSpaceDN/>
        <w:jc w:val="both"/>
        <w:rPr>
          <w:rFonts w:eastAsia="SimSun"/>
          <w:kern w:val="1"/>
          <w:shd w:val="clear" w:color="auto" w:fill="FFFFFF"/>
          <w:lang w:eastAsia="zh-CN" w:bidi="hi-IN"/>
        </w:rPr>
      </w:pPr>
      <w:r w:rsidRPr="00575CF0">
        <w:rPr>
          <w:rFonts w:eastAsia="SimSun"/>
          <w:kern w:val="1"/>
          <w:shd w:val="clear" w:color="auto" w:fill="FFFFFF"/>
          <w:lang w:eastAsia="zh-CN" w:bidi="hi-IN"/>
        </w:rPr>
        <w:t>1. K</w:t>
      </w:r>
      <w:r w:rsidR="00F36D71" w:rsidRPr="00575CF0">
        <w:rPr>
          <w:rFonts w:eastAsia="SimSun"/>
          <w:kern w:val="1"/>
          <w:shd w:val="clear" w:color="auto" w:fill="FFFFFF"/>
          <w:lang w:eastAsia="zh-CN" w:bidi="hi-IN"/>
        </w:rPr>
        <w:t>ui taotlejale on varem antud kanepiseemnete impordilitsents, on tema või temaga seotud isik täitnud viimase kahe aasta jooksul E</w:t>
      </w:r>
      <w:r w:rsidR="00122AA1">
        <w:rPr>
          <w:rFonts w:eastAsia="SimSun"/>
          <w:kern w:val="1"/>
          <w:shd w:val="clear" w:color="auto" w:fill="FFFFFF"/>
          <w:lang w:eastAsia="zh-CN" w:bidi="hi-IN"/>
        </w:rPr>
        <w:t>LÜPS-i</w:t>
      </w:r>
      <w:r w:rsidR="00F36D71" w:rsidRPr="00575CF0">
        <w:rPr>
          <w:rFonts w:eastAsia="SimSun"/>
          <w:kern w:val="1"/>
          <w:shd w:val="clear" w:color="auto" w:fill="FFFFFF"/>
          <w:lang w:eastAsia="zh-CN" w:bidi="hi-IN"/>
        </w:rPr>
        <w:t xml:space="preserve"> § 53 lõikes 1</w:t>
      </w:r>
      <w:r w:rsidR="00F36D71" w:rsidRPr="00575CF0">
        <w:rPr>
          <w:rFonts w:eastAsia="SimSun"/>
          <w:kern w:val="1"/>
          <w:bdr w:val="none" w:sz="0" w:space="0" w:color="auto" w:frame="1"/>
          <w:shd w:val="clear" w:color="auto" w:fill="FFFFFF"/>
          <w:vertAlign w:val="superscript"/>
          <w:lang w:eastAsia="zh-CN" w:bidi="hi-IN"/>
        </w:rPr>
        <w:t>1</w:t>
      </w:r>
      <w:r w:rsidR="00F36D71" w:rsidRPr="00575CF0">
        <w:rPr>
          <w:rFonts w:eastAsia="SimSun"/>
          <w:kern w:val="1"/>
          <w:shd w:val="clear" w:color="auto" w:fill="FFFFFF"/>
          <w:lang w:eastAsia="zh-CN" w:bidi="hi-IN"/>
        </w:rPr>
        <w:t xml:space="preserve"> sätestatud nõuet ning esitanud kanepiseemnete kasutamist tõendavad dokumendid PRIA-le 12 kuu jooksul alates impordilitsentsi väljastamise kuupäevast</w:t>
      </w:r>
      <w:r w:rsidR="00A149E5" w:rsidRPr="00575CF0">
        <w:rPr>
          <w:rFonts w:eastAsia="SimSun"/>
          <w:kern w:val="1"/>
          <w:shd w:val="clear" w:color="auto" w:fill="FFFFFF"/>
          <w:lang w:eastAsia="zh-CN" w:bidi="hi-IN"/>
        </w:rPr>
        <w:t>.</w:t>
      </w:r>
      <w:r w:rsidR="00A149E5">
        <w:rPr>
          <w:rFonts w:eastAsia="SimSun"/>
          <w:kern w:val="1"/>
          <w:shd w:val="clear" w:color="auto" w:fill="FFFFFF"/>
          <w:lang w:eastAsia="zh-CN" w:bidi="hi-IN"/>
        </w:rPr>
        <w:t xml:space="preserve"> </w:t>
      </w:r>
    </w:p>
    <w:p w14:paraId="55B05B8D" w14:textId="1EC33727" w:rsidR="0066297C" w:rsidRPr="00816DED" w:rsidRDefault="00A149E5" w:rsidP="00A12F28">
      <w:pPr>
        <w:autoSpaceDE/>
        <w:autoSpaceDN/>
        <w:jc w:val="both"/>
        <w:rPr>
          <w:rFonts w:eastAsia="SimSun"/>
          <w:kern w:val="1"/>
          <w:shd w:val="clear" w:color="auto" w:fill="FFFFFF"/>
          <w:lang w:eastAsia="zh-CN" w:bidi="hi-IN"/>
        </w:rPr>
      </w:pPr>
      <w:r w:rsidRPr="00283FCC">
        <w:t xml:space="preserve">Komisjoni delegeeritud määruse (EL) nr 2016/1237 artikli 9 lõike 2 teise lõigu kohaselt </w:t>
      </w:r>
      <w:r w:rsidRPr="00A12F28">
        <w:rPr>
          <w:rFonts w:eastAsia="Arial Unicode MS"/>
        </w:rPr>
        <w:t>või</w:t>
      </w:r>
      <w:r w:rsidR="00122AA1">
        <w:rPr>
          <w:rFonts w:eastAsia="Arial Unicode MS"/>
        </w:rPr>
        <w:t>b</w:t>
      </w:r>
      <w:r w:rsidRPr="00A12F28">
        <w:rPr>
          <w:rFonts w:eastAsia="Arial Unicode MS"/>
        </w:rPr>
        <w:t xml:space="preserve"> </w:t>
      </w:r>
      <w:r w:rsidRPr="00283FCC">
        <w:rPr>
          <w:rFonts w:eastAsia="Arial Unicode MS"/>
        </w:rPr>
        <w:t>l</w:t>
      </w:r>
      <w:r w:rsidRPr="00A12F28">
        <w:rPr>
          <w:rFonts w:eastAsia="Arial Unicode MS"/>
        </w:rPr>
        <w:t>iikmesrii</w:t>
      </w:r>
      <w:r w:rsidR="00122AA1">
        <w:rPr>
          <w:rFonts w:eastAsia="Arial Unicode MS"/>
        </w:rPr>
        <w:t>k</w:t>
      </w:r>
      <w:r w:rsidRPr="00A12F28">
        <w:rPr>
          <w:rFonts w:eastAsia="Arial Unicode MS"/>
        </w:rPr>
        <w:t xml:space="preserve"> kehtestada litsentsi taotlemise, väljastamise ja kasuta</w:t>
      </w:r>
      <w:r w:rsidRPr="00283FCC">
        <w:rPr>
          <w:rFonts w:eastAsia="Arial Unicode MS"/>
        </w:rPr>
        <w:t xml:space="preserve">misega seotud </w:t>
      </w:r>
      <w:r w:rsidR="00122AA1">
        <w:rPr>
          <w:rFonts w:eastAsia="Arial Unicode MS"/>
        </w:rPr>
        <w:t>lisa</w:t>
      </w:r>
      <w:r w:rsidRPr="00283FCC">
        <w:rPr>
          <w:rFonts w:eastAsia="Arial Unicode MS"/>
        </w:rPr>
        <w:t>nõude</w:t>
      </w:r>
      <w:r w:rsidR="00122AA1">
        <w:rPr>
          <w:rFonts w:eastAsia="Arial Unicode MS"/>
        </w:rPr>
        <w:t>i</w:t>
      </w:r>
      <w:r w:rsidRPr="00283FCC">
        <w:rPr>
          <w:rFonts w:eastAsia="Arial Unicode MS"/>
        </w:rPr>
        <w:t>d</w:t>
      </w:r>
      <w:r w:rsidRPr="00A12F28">
        <w:rPr>
          <w:rFonts w:eastAsia="Arial Unicode MS"/>
        </w:rPr>
        <w:t xml:space="preserve">. </w:t>
      </w:r>
      <w:r w:rsidRPr="00283FCC">
        <w:t>P</w:t>
      </w:r>
      <w:r w:rsidRPr="00283FCC">
        <w:rPr>
          <w:lang w:eastAsia="et-EE"/>
        </w:rPr>
        <w:t xml:space="preserve">raktikas on aastaid levinud probleem, mille kohaselt kanepiseemnete litsentsi saanud importijad ei esita </w:t>
      </w:r>
      <w:r w:rsidRPr="00283FCC">
        <w:rPr>
          <w:rFonts w:eastAsia="SimSun"/>
          <w:kern w:val="1"/>
          <w:shd w:val="clear" w:color="auto" w:fill="FFFFFF"/>
          <w:lang w:eastAsia="zh-CN" w:bidi="hi-IN"/>
        </w:rPr>
        <w:t xml:space="preserve">PRIA-le 12 kuu jooksul </w:t>
      </w:r>
      <w:r w:rsidRPr="00283FCC">
        <w:rPr>
          <w:lang w:eastAsia="et-EE"/>
        </w:rPr>
        <w:t xml:space="preserve">nõutud dokumente, mis tõendavad, kuidas neid kanepiseemneid </w:t>
      </w:r>
      <w:r w:rsidR="00122AA1">
        <w:rPr>
          <w:lang w:eastAsia="et-EE"/>
        </w:rPr>
        <w:t>on kasutatud</w:t>
      </w:r>
      <w:r w:rsidRPr="00283FCC">
        <w:rPr>
          <w:lang w:eastAsia="et-EE"/>
        </w:rPr>
        <w:t xml:space="preserve">. </w:t>
      </w:r>
      <w:r w:rsidRPr="00283FCC">
        <w:t xml:space="preserve">Seetõttu </w:t>
      </w:r>
      <w:r w:rsidR="00122AA1">
        <w:t xml:space="preserve">kehtestatakse </w:t>
      </w:r>
      <w:r w:rsidRPr="00283FCC">
        <w:t xml:space="preserve">punktis 1 uus nõue. Nimelt tuleb dokumentide esitamise kohustus selgelt EL-i õigusest </w:t>
      </w:r>
      <w:r w:rsidRPr="00283FCC">
        <w:rPr>
          <w:shd w:val="clear" w:color="auto" w:fill="FFFFFF"/>
        </w:rPr>
        <w:t xml:space="preserve">‒ </w:t>
      </w:r>
      <w:r w:rsidR="00400E94" w:rsidRPr="00283FCC">
        <w:t xml:space="preserve">komisjoni delegeeritud määruse (EL) nr 2016/1237 artikli 9 lõike 4 kohaselt </w:t>
      </w:r>
      <w:r w:rsidRPr="00283FCC">
        <w:t xml:space="preserve">väljastatakse </w:t>
      </w:r>
      <w:r w:rsidR="00400E94" w:rsidRPr="00283FCC">
        <w:rPr>
          <w:shd w:val="clear" w:color="auto" w:fill="FFFFFF"/>
        </w:rPr>
        <w:t>muuks otstarbeks kui külvamiseks ettenähtud kanepiseemnete vabasse ringlusse lubamisel impordilitsents üksnes juhul, kui heakskiidetud importija kohustub liikmesrii</w:t>
      </w:r>
      <w:r w:rsidR="00122AA1">
        <w:rPr>
          <w:shd w:val="clear" w:color="auto" w:fill="FFFFFF"/>
        </w:rPr>
        <w:t>gi</w:t>
      </w:r>
      <w:r w:rsidR="00400E94" w:rsidRPr="00283FCC">
        <w:rPr>
          <w:shd w:val="clear" w:color="auto" w:fill="FFFFFF"/>
        </w:rPr>
        <w:t xml:space="preserve"> määratud ajavahemiku jooksul ja tingimustel esitama liikmesriigis asjaomaste toimingute kontrollimise eest vastutavale pädevale asutusele dokumendid</w:t>
      </w:r>
      <w:r w:rsidRPr="00A12F28">
        <w:rPr>
          <w:rFonts w:eastAsia="Arial Unicode MS"/>
          <w:shd w:val="clear" w:color="auto" w:fill="FFFFFF"/>
        </w:rPr>
        <w:t xml:space="preserve">, millega tõendatakse, et vähem kui 12 kuu jooksul alates litsentsi väljastamise kuupäevast on litsentsiga hõlmatud kanepiseemned läbinud ühe </w:t>
      </w:r>
      <w:r w:rsidR="00283FCC" w:rsidRPr="00A12F28">
        <w:rPr>
          <w:rFonts w:eastAsia="Arial Unicode MS"/>
          <w:shd w:val="clear" w:color="auto" w:fill="FFFFFF"/>
        </w:rPr>
        <w:t>eespool nimetatud</w:t>
      </w:r>
      <w:r w:rsidRPr="00A12F28">
        <w:rPr>
          <w:rFonts w:eastAsia="Arial Unicode MS"/>
          <w:shd w:val="clear" w:color="auto" w:fill="FFFFFF"/>
        </w:rPr>
        <w:t xml:space="preserve"> toimingutest</w:t>
      </w:r>
      <w:r w:rsidR="00400E94" w:rsidRPr="00283FCC">
        <w:rPr>
          <w:shd w:val="clear" w:color="auto" w:fill="FFFFFF"/>
        </w:rPr>
        <w:t xml:space="preserve">. </w:t>
      </w:r>
      <w:r w:rsidR="0066297C" w:rsidRPr="00283FCC">
        <w:t>Eelnõu kohaselt on</w:t>
      </w:r>
      <w:r w:rsidR="00400E94" w:rsidRPr="00283FCC">
        <w:t xml:space="preserve"> pädev asutus </w:t>
      </w:r>
      <w:r w:rsidR="00400E94" w:rsidRPr="00283FCC">
        <w:rPr>
          <w:bCs/>
          <w:iCs/>
        </w:rPr>
        <w:t>PRIA</w:t>
      </w:r>
      <w:r w:rsidR="00400E94" w:rsidRPr="00283FCC">
        <w:rPr>
          <w:bCs/>
        </w:rPr>
        <w:t xml:space="preserve"> </w:t>
      </w:r>
      <w:r w:rsidR="00400E94" w:rsidRPr="00283FCC">
        <w:t>ning</w:t>
      </w:r>
      <w:r w:rsidR="0066297C" w:rsidRPr="00283FCC">
        <w:t xml:space="preserve"> määratud ajavahemik ja tingimus on, et importija esitab</w:t>
      </w:r>
      <w:r w:rsidR="00400E94" w:rsidRPr="00283FCC">
        <w:t xml:space="preserve"> </w:t>
      </w:r>
      <w:r w:rsidR="0066297C" w:rsidRPr="00283FCC">
        <w:rPr>
          <w:shd w:val="clear" w:color="auto" w:fill="FFFFFF"/>
        </w:rPr>
        <w:t>PRIA-le dokumendid kanepiseemnete kasutamise kohta</w:t>
      </w:r>
      <w:r w:rsidR="0066297C" w:rsidRPr="00283FCC">
        <w:t xml:space="preserve"> </w:t>
      </w:r>
      <w:r w:rsidR="00CA1C88" w:rsidRPr="00283FCC">
        <w:t xml:space="preserve">12 kuu jooksul </w:t>
      </w:r>
      <w:r w:rsidR="0066297C" w:rsidRPr="00283FCC">
        <w:t>alates importijale impordilitsentsi andmise kuupäevast</w:t>
      </w:r>
      <w:r w:rsidR="00400E94" w:rsidRPr="00283FCC">
        <w:rPr>
          <w:shd w:val="clear" w:color="auto" w:fill="FFFFFF"/>
        </w:rPr>
        <w:t>.</w:t>
      </w:r>
      <w:r w:rsidRPr="00283FCC">
        <w:rPr>
          <w:lang w:eastAsia="et-EE"/>
        </w:rPr>
        <w:t xml:space="preserve"> </w:t>
      </w:r>
      <w:r w:rsidR="001E507D" w:rsidRPr="00283FCC">
        <w:t xml:space="preserve">Praktikas </w:t>
      </w:r>
      <w:r w:rsidRPr="00283FCC">
        <w:rPr>
          <w:lang w:eastAsia="et-EE"/>
        </w:rPr>
        <w:t xml:space="preserve">tulevad </w:t>
      </w:r>
      <w:r w:rsidRPr="00283FCC">
        <w:t>seda</w:t>
      </w:r>
      <w:r w:rsidR="00F36D71" w:rsidRPr="00A12F28">
        <w:rPr>
          <w:lang w:eastAsia="et-EE"/>
        </w:rPr>
        <w:t xml:space="preserve"> nõuet rikkunud importijad hoopis uuesti </w:t>
      </w:r>
      <w:r w:rsidR="00F028C0" w:rsidRPr="00283FCC">
        <w:t>kanepiseemnete impordi</w:t>
      </w:r>
      <w:r w:rsidR="00F36D71" w:rsidRPr="00A12F28">
        <w:rPr>
          <w:lang w:eastAsia="et-EE"/>
        </w:rPr>
        <w:t>litsentsi taotlema</w:t>
      </w:r>
      <w:r w:rsidR="00CA1C88">
        <w:rPr>
          <w:lang w:eastAsia="et-EE"/>
        </w:rPr>
        <w:t>,</w:t>
      </w:r>
      <w:r w:rsidR="00F36D71" w:rsidRPr="00A12F28">
        <w:rPr>
          <w:lang w:eastAsia="et-EE"/>
        </w:rPr>
        <w:t xml:space="preserve"> asutades selleks </w:t>
      </w:r>
      <w:r w:rsidR="00C44E54" w:rsidRPr="00283FCC">
        <w:t xml:space="preserve">järjepidevalt </w:t>
      </w:r>
      <w:r w:rsidR="00F36D71" w:rsidRPr="00A12F28">
        <w:rPr>
          <w:lang w:eastAsia="et-EE"/>
        </w:rPr>
        <w:t>uue äriühingu ja kasutades variisiku</w:t>
      </w:r>
      <w:r w:rsidR="00CA1C88">
        <w:rPr>
          <w:lang w:eastAsia="et-EE"/>
        </w:rPr>
        <w:t>t</w:t>
      </w:r>
      <w:r w:rsidR="00F36D71" w:rsidRPr="00A12F28">
        <w:rPr>
          <w:lang w:eastAsia="et-EE"/>
        </w:rPr>
        <w:t>.</w:t>
      </w:r>
      <w:r w:rsidR="00F36D71" w:rsidRPr="00283FCC">
        <w:t xml:space="preserve"> </w:t>
      </w:r>
      <w:r w:rsidR="005F1AAF" w:rsidRPr="00283FCC">
        <w:t>N</w:t>
      </w:r>
      <w:r w:rsidR="00F36D71" w:rsidRPr="00283FCC">
        <w:t>õude kehtestamine</w:t>
      </w:r>
      <w:r w:rsidR="00C44E54" w:rsidRPr="00A12F28">
        <w:rPr>
          <w:lang w:eastAsia="et-EE"/>
        </w:rPr>
        <w:t xml:space="preserve"> aitab </w:t>
      </w:r>
      <w:r w:rsidR="00F028C0" w:rsidRPr="00283FCC">
        <w:t xml:space="preserve">edaspidi </w:t>
      </w:r>
      <w:r w:rsidR="00C44E54" w:rsidRPr="00283FCC">
        <w:t xml:space="preserve">vältida, et </w:t>
      </w:r>
      <w:r w:rsidR="008F6C1B" w:rsidRPr="00283FCC">
        <w:t>dokumentide esitamise</w:t>
      </w:r>
      <w:r w:rsidR="00C44E54" w:rsidRPr="00283FCC">
        <w:t xml:space="preserve"> nõuet </w:t>
      </w:r>
      <w:r w:rsidR="007B228F" w:rsidRPr="00283FCC">
        <w:t xml:space="preserve">vähemalt </w:t>
      </w:r>
      <w:r w:rsidR="00C44E54" w:rsidRPr="00283FCC">
        <w:t>lähiminevikus rikkunud (viimase kahe aasta jooksul)</w:t>
      </w:r>
      <w:r w:rsidR="008F6C1B" w:rsidRPr="00A12F28">
        <w:rPr>
          <w:lang w:eastAsia="et-EE"/>
        </w:rPr>
        <w:t xml:space="preserve"> importija</w:t>
      </w:r>
      <w:r w:rsidR="00E73F3B" w:rsidRPr="00283FCC">
        <w:t xml:space="preserve"> ei saa tulla</w:t>
      </w:r>
      <w:r w:rsidR="00C44E54" w:rsidRPr="00A12F28">
        <w:rPr>
          <w:lang w:eastAsia="et-EE"/>
        </w:rPr>
        <w:t xml:space="preserve"> </w:t>
      </w:r>
      <w:r w:rsidR="00F36D71" w:rsidRPr="00A12F28">
        <w:rPr>
          <w:lang w:eastAsia="et-EE"/>
        </w:rPr>
        <w:t xml:space="preserve">uuesti </w:t>
      </w:r>
      <w:r w:rsidR="008F6C1B" w:rsidRPr="00A12F28">
        <w:rPr>
          <w:lang w:eastAsia="et-EE"/>
        </w:rPr>
        <w:t>k</w:t>
      </w:r>
      <w:r w:rsidR="008F6C1B" w:rsidRPr="00A12F28">
        <w:rPr>
          <w:shd w:val="clear" w:color="auto" w:fill="FFFFFF"/>
          <w:lang w:eastAsia="et-EE"/>
        </w:rPr>
        <w:t>anepiseemnete importimiseks heakskiitu, sealhulgas</w:t>
      </w:r>
      <w:r w:rsidR="008F6C1B" w:rsidRPr="00283FCC">
        <w:rPr>
          <w:b/>
          <w:shd w:val="clear" w:color="auto" w:fill="FFFFFF"/>
        </w:rPr>
        <w:t xml:space="preserve"> </w:t>
      </w:r>
      <w:r w:rsidR="001E507D" w:rsidRPr="00A12F28">
        <w:rPr>
          <w:shd w:val="clear" w:color="auto" w:fill="FFFFFF"/>
        </w:rPr>
        <w:t>impordi</w:t>
      </w:r>
      <w:r w:rsidR="00C44E54" w:rsidRPr="00283FCC">
        <w:t xml:space="preserve">litsentsi </w:t>
      </w:r>
      <w:r w:rsidR="00F36D71" w:rsidRPr="00283FCC">
        <w:t>taotlema</w:t>
      </w:r>
      <w:r w:rsidR="008F6C1B" w:rsidRPr="00A12F28">
        <w:rPr>
          <w:lang w:eastAsia="et-EE"/>
        </w:rPr>
        <w:t xml:space="preserve">. </w:t>
      </w:r>
      <w:r w:rsidR="001E507D" w:rsidRPr="00283FCC">
        <w:rPr>
          <w:shd w:val="clear" w:color="auto" w:fill="FFFFFF"/>
        </w:rPr>
        <w:t xml:space="preserve">Nõue </w:t>
      </w:r>
      <w:r w:rsidR="00CA1C88">
        <w:rPr>
          <w:shd w:val="clear" w:color="auto" w:fill="FFFFFF"/>
        </w:rPr>
        <w:t>kehtib</w:t>
      </w:r>
      <w:r w:rsidR="00CA1C88" w:rsidRPr="00283FCC">
        <w:rPr>
          <w:shd w:val="clear" w:color="auto" w:fill="FFFFFF"/>
        </w:rPr>
        <w:t xml:space="preserve"> </w:t>
      </w:r>
      <w:r w:rsidR="001E507D" w:rsidRPr="00283FCC">
        <w:rPr>
          <w:shd w:val="clear" w:color="auto" w:fill="FFFFFF"/>
        </w:rPr>
        <w:t>ka taotlejaga seotud isiku</w:t>
      </w:r>
      <w:r w:rsidR="00CA1C88">
        <w:rPr>
          <w:shd w:val="clear" w:color="auto" w:fill="FFFFFF"/>
        </w:rPr>
        <w:t xml:space="preserve"> kohta</w:t>
      </w:r>
      <w:r w:rsidR="001E507D" w:rsidRPr="00283FCC">
        <w:rPr>
          <w:shd w:val="clear" w:color="auto" w:fill="FFFFFF"/>
        </w:rPr>
        <w:t>, et vältida var</w:t>
      </w:r>
      <w:r w:rsidR="0066297C" w:rsidRPr="00283FCC">
        <w:rPr>
          <w:shd w:val="clear" w:color="auto" w:fill="FFFFFF"/>
        </w:rPr>
        <w:t>i</w:t>
      </w:r>
      <w:r w:rsidR="001E507D" w:rsidRPr="00283FCC">
        <w:rPr>
          <w:shd w:val="clear" w:color="auto" w:fill="FFFFFF"/>
        </w:rPr>
        <w:t xml:space="preserve">isiku kasutamist. </w:t>
      </w:r>
      <w:r w:rsidR="0066297C" w:rsidRPr="00283FCC">
        <w:rPr>
          <w:shd w:val="clear" w:color="auto" w:fill="FFFFFF"/>
        </w:rPr>
        <w:t xml:space="preserve">Seotud isik </w:t>
      </w:r>
      <w:r w:rsidR="001E507D" w:rsidRPr="00283FCC">
        <w:rPr>
          <w:shd w:val="clear" w:color="auto" w:fill="FFFFFF"/>
        </w:rPr>
        <w:t xml:space="preserve">on näiteks taotleja abikaasa, </w:t>
      </w:r>
      <w:r w:rsidR="001E507D" w:rsidRPr="0035189B">
        <w:rPr>
          <w:shd w:val="clear" w:color="auto" w:fill="FFFFFF"/>
        </w:rPr>
        <w:t xml:space="preserve">elukaaslane, </w:t>
      </w:r>
      <w:r w:rsidR="001E507D" w:rsidRPr="00816DED">
        <w:rPr>
          <w:shd w:val="clear" w:color="auto" w:fill="FFFFFF"/>
        </w:rPr>
        <w:t xml:space="preserve">otse- või külgjoones sugulane (vanem, laps, vend või õde). </w:t>
      </w:r>
      <w:r w:rsidR="005F1AAF" w:rsidRPr="00816DED">
        <w:t>Taotlejaga</w:t>
      </w:r>
      <w:r w:rsidR="008F6C1B" w:rsidRPr="00816DED">
        <w:rPr>
          <w:lang w:eastAsia="et-EE"/>
        </w:rPr>
        <w:t xml:space="preserve"> seotud isiku</w:t>
      </w:r>
      <w:r w:rsidR="005F1AAF" w:rsidRPr="0035189B">
        <w:t xml:space="preserve"> mõiste sisustamisel tuleb </w:t>
      </w:r>
      <w:r w:rsidR="00CA1C88">
        <w:t>käsitleda</w:t>
      </w:r>
      <w:r w:rsidR="00CA1C88" w:rsidRPr="0035189B">
        <w:t xml:space="preserve"> </w:t>
      </w:r>
      <w:r w:rsidR="008F6C1B" w:rsidRPr="0035189B">
        <w:rPr>
          <w:lang w:eastAsia="et-EE"/>
        </w:rPr>
        <w:t>kõiki isikuid, kes on taotlejaga  mis tahes viisil</w:t>
      </w:r>
      <w:r w:rsidR="00CA1C88" w:rsidRPr="00CA1C88">
        <w:rPr>
          <w:lang w:eastAsia="et-EE"/>
        </w:rPr>
        <w:t xml:space="preserve"> </w:t>
      </w:r>
      <w:r w:rsidR="00CA1C88" w:rsidRPr="0035189B">
        <w:rPr>
          <w:lang w:eastAsia="et-EE"/>
        </w:rPr>
        <w:t>seotud</w:t>
      </w:r>
      <w:r w:rsidR="008F6C1B" w:rsidRPr="0035189B">
        <w:rPr>
          <w:lang w:eastAsia="et-EE"/>
        </w:rPr>
        <w:t>.</w:t>
      </w:r>
      <w:r w:rsidR="008F6C1B" w:rsidRPr="0035189B">
        <w:rPr>
          <w:shd w:val="clear" w:color="auto" w:fill="FFFFFF"/>
          <w:lang w:eastAsia="et-EE"/>
        </w:rPr>
        <w:t xml:space="preserve"> </w:t>
      </w:r>
      <w:r w:rsidR="0066297C" w:rsidRPr="00816DED">
        <w:rPr>
          <w:shd w:val="clear" w:color="auto" w:fill="FFFFFF"/>
        </w:rPr>
        <w:t>Nõude kehtestamine aitab edaspidi paremini tagada</w:t>
      </w:r>
      <w:r w:rsidR="00CA1C88">
        <w:rPr>
          <w:shd w:val="clear" w:color="auto" w:fill="FFFFFF"/>
        </w:rPr>
        <w:t>, et</w:t>
      </w:r>
      <w:r w:rsidR="0066297C" w:rsidRPr="00816DED">
        <w:rPr>
          <w:shd w:val="clear" w:color="auto" w:fill="FFFFFF"/>
        </w:rPr>
        <w:t xml:space="preserve"> </w:t>
      </w:r>
      <w:r w:rsidR="00CA1C88">
        <w:rPr>
          <w:shd w:val="clear" w:color="auto" w:fill="FFFFFF"/>
        </w:rPr>
        <w:t xml:space="preserve">importijad peavad </w:t>
      </w:r>
      <w:r w:rsidR="0066297C" w:rsidRPr="00816DED">
        <w:rPr>
          <w:shd w:val="clear" w:color="auto" w:fill="FFFFFF"/>
        </w:rPr>
        <w:t xml:space="preserve">kanepiseemnete kasutamist tõendavate dokumentide esitamise nõudest </w:t>
      </w:r>
      <w:r w:rsidR="00CA1C88">
        <w:rPr>
          <w:shd w:val="clear" w:color="auto" w:fill="FFFFFF"/>
        </w:rPr>
        <w:t>kinni</w:t>
      </w:r>
      <w:r w:rsidR="00D50AA5" w:rsidRPr="00816DED">
        <w:rPr>
          <w:shd w:val="clear" w:color="auto" w:fill="FFFFFF"/>
        </w:rPr>
        <w:t xml:space="preserve">, mis omakorda </w:t>
      </w:r>
      <w:r w:rsidR="00CA1C88">
        <w:rPr>
          <w:shd w:val="clear" w:color="auto" w:fill="FFFFFF"/>
        </w:rPr>
        <w:t>aitab tagada</w:t>
      </w:r>
      <w:r w:rsidR="00AC0E65" w:rsidRPr="00816DED">
        <w:rPr>
          <w:shd w:val="clear" w:color="auto" w:fill="FFFFFF"/>
        </w:rPr>
        <w:t xml:space="preserve">, et kanepiseemneid </w:t>
      </w:r>
      <w:r w:rsidR="00CA1C88">
        <w:rPr>
          <w:shd w:val="clear" w:color="auto" w:fill="FFFFFF"/>
        </w:rPr>
        <w:t>kasutab usaldusäärne ettevõtja sihipäraselt</w:t>
      </w:r>
      <w:r w:rsidR="0066297C" w:rsidRPr="00816DED">
        <w:rPr>
          <w:shd w:val="clear" w:color="auto" w:fill="FFFFFF"/>
        </w:rPr>
        <w:t>.</w:t>
      </w:r>
      <w:r w:rsidR="0098693A" w:rsidRPr="00816DED">
        <w:rPr>
          <w:shd w:val="clear" w:color="auto" w:fill="FFFFFF"/>
        </w:rPr>
        <w:t xml:space="preserve"> </w:t>
      </w:r>
    </w:p>
    <w:p w14:paraId="16BEC36B" w14:textId="394745C8" w:rsidR="001E507D" w:rsidRPr="00816DED" w:rsidRDefault="001E507D" w:rsidP="00A12F28">
      <w:pPr>
        <w:pStyle w:val="NormalWeb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</w:p>
    <w:p w14:paraId="20790BEC" w14:textId="1F801E55" w:rsidR="008F6C1B" w:rsidRPr="0035189B" w:rsidRDefault="005229F0" w:rsidP="0026027B">
      <w:pPr>
        <w:jc w:val="both"/>
        <w:rPr>
          <w:shd w:val="clear" w:color="auto" w:fill="FFFFFF"/>
        </w:rPr>
      </w:pPr>
      <w:r w:rsidRPr="00816DED">
        <w:rPr>
          <w:shd w:val="clear" w:color="auto" w:fill="FFFFFF"/>
        </w:rPr>
        <w:t xml:space="preserve">2. </w:t>
      </w:r>
      <w:r w:rsidRPr="00816DED">
        <w:rPr>
          <w:rFonts w:eastAsia="SimSun"/>
          <w:kern w:val="1"/>
          <w:shd w:val="clear" w:color="auto" w:fill="FFFFFF"/>
          <w:lang w:eastAsia="zh-CN" w:bidi="hi-IN"/>
        </w:rPr>
        <w:t>Taotleja peab elektroonilist laoarvestust ning tagab, et tootmisseadmed ja  ladustamistingimused vastavad esitatud põllumajandustoote kirjeldusele</w:t>
      </w:r>
      <w:r w:rsidR="005F1AAF" w:rsidRPr="00816DED">
        <w:rPr>
          <w:rFonts w:eastAsia="SimSun"/>
          <w:kern w:val="1"/>
          <w:shd w:val="clear" w:color="auto" w:fill="FFFFFF"/>
          <w:lang w:eastAsia="zh-CN" w:bidi="hi-IN"/>
        </w:rPr>
        <w:t>.</w:t>
      </w:r>
      <w:r w:rsidR="00A47AC1" w:rsidRPr="00816DED">
        <w:rPr>
          <w:rFonts w:eastAsia="SimSun"/>
          <w:kern w:val="1"/>
          <w:shd w:val="clear" w:color="auto" w:fill="FFFFFF"/>
          <w:lang w:eastAsia="zh-CN" w:bidi="hi-IN"/>
        </w:rPr>
        <w:t xml:space="preserve"> </w:t>
      </w:r>
      <w:r w:rsidR="00F90320">
        <w:rPr>
          <w:rFonts w:eastAsia="SimSun"/>
          <w:kern w:val="1"/>
          <w:shd w:val="clear" w:color="auto" w:fill="FFFFFF"/>
          <w:lang w:eastAsia="zh-CN" w:bidi="hi-IN"/>
        </w:rPr>
        <w:t>See</w:t>
      </w:r>
      <w:r w:rsidR="00F90320" w:rsidRPr="00816DED">
        <w:rPr>
          <w:rFonts w:eastAsia="SimSun"/>
          <w:kern w:val="1"/>
          <w:shd w:val="clear" w:color="auto" w:fill="FFFFFF"/>
          <w:lang w:eastAsia="zh-CN" w:bidi="hi-IN"/>
        </w:rPr>
        <w:t xml:space="preserve"> </w:t>
      </w:r>
      <w:r w:rsidR="00A47AC1" w:rsidRPr="00816DED">
        <w:rPr>
          <w:rFonts w:eastAsia="SimSun"/>
          <w:kern w:val="1"/>
          <w:shd w:val="clear" w:color="auto" w:fill="FFFFFF"/>
          <w:lang w:eastAsia="zh-CN" w:bidi="hi-IN"/>
        </w:rPr>
        <w:t xml:space="preserve">on oluline </w:t>
      </w:r>
      <w:r w:rsidR="00A47AC1" w:rsidRPr="00816DED">
        <w:t xml:space="preserve"> imporditavate </w:t>
      </w:r>
      <w:r w:rsidR="003273ED" w:rsidRPr="00816DED">
        <w:t>kanepi</w:t>
      </w:r>
      <w:r w:rsidR="00A47AC1" w:rsidRPr="00816DED">
        <w:t>seemnete sihipärase kasutamise kontrollimise</w:t>
      </w:r>
      <w:r w:rsidR="00F90320">
        <w:t>ks</w:t>
      </w:r>
      <w:r w:rsidR="00AF4F01" w:rsidRPr="00816DED">
        <w:t xml:space="preserve"> ja </w:t>
      </w:r>
      <w:r w:rsidR="00A243A2">
        <w:t xml:space="preserve">alus selleks </w:t>
      </w:r>
      <w:r w:rsidR="00AF4F01" w:rsidRPr="00816DED">
        <w:t>tule</w:t>
      </w:r>
      <w:r w:rsidR="00F90320">
        <w:t>ne</w:t>
      </w:r>
      <w:r w:rsidR="00A243A2">
        <w:t>b</w:t>
      </w:r>
      <w:r w:rsidR="0023635C" w:rsidRPr="00816DED">
        <w:t xml:space="preserve"> </w:t>
      </w:r>
      <w:r w:rsidR="003273ED" w:rsidRPr="00816DED">
        <w:rPr>
          <w:rFonts w:eastAsia="Arial Unicode MS"/>
        </w:rPr>
        <w:t xml:space="preserve">Euroopa Parlamendi ja nõukogu määruse </w:t>
      </w:r>
      <w:r w:rsidR="0023635C" w:rsidRPr="00816DED">
        <w:t>(EL)</w:t>
      </w:r>
      <w:r w:rsidR="00AF4F01" w:rsidRPr="00816DED">
        <w:t xml:space="preserve"> </w:t>
      </w:r>
      <w:r w:rsidR="0023635C" w:rsidRPr="00816DED">
        <w:t xml:space="preserve">nr </w:t>
      </w:r>
      <w:r w:rsidR="00AF4F01" w:rsidRPr="00816DED">
        <w:rPr>
          <w:shd w:val="clear" w:color="auto" w:fill="FFFFFF"/>
        </w:rPr>
        <w:t>1308/2013 artikli 189 lõike 1 punkti</w:t>
      </w:r>
      <w:r w:rsidR="0023635C" w:rsidRPr="00816DED">
        <w:rPr>
          <w:shd w:val="clear" w:color="auto" w:fill="FFFFFF"/>
        </w:rPr>
        <w:t>st</w:t>
      </w:r>
      <w:r w:rsidR="00AF4F01" w:rsidRPr="00816DED">
        <w:rPr>
          <w:shd w:val="clear" w:color="auto" w:fill="FFFFFF"/>
        </w:rPr>
        <w:t xml:space="preserve"> c, </w:t>
      </w:r>
      <w:r w:rsidR="00F90320">
        <w:rPr>
          <w:shd w:val="clear" w:color="auto" w:fill="FFFFFF"/>
        </w:rPr>
        <w:t>milles</w:t>
      </w:r>
      <w:r w:rsidR="00F90320" w:rsidRPr="00816DED">
        <w:rPr>
          <w:shd w:val="clear" w:color="auto" w:fill="FFFFFF"/>
        </w:rPr>
        <w:t xml:space="preserve"> </w:t>
      </w:r>
      <w:r w:rsidR="00AF4F01" w:rsidRPr="00816DED">
        <w:rPr>
          <w:shd w:val="clear" w:color="auto" w:fill="FFFFFF"/>
        </w:rPr>
        <w:t xml:space="preserve">sätestatakse, et </w:t>
      </w:r>
      <w:r w:rsidR="00A243A2" w:rsidRPr="00816DED">
        <w:rPr>
          <w:rFonts w:eastAsia="Arial Unicode MS"/>
          <w:shd w:val="clear" w:color="auto" w:fill="FFFFFF"/>
        </w:rPr>
        <w:t> kanepiseemneid impordivad üksnes liikmesriigi heakskiidu saanud importijad, tagamaks</w:t>
      </w:r>
      <w:r w:rsidR="00F90320">
        <w:rPr>
          <w:rFonts w:eastAsia="Arial Unicode MS"/>
          <w:shd w:val="clear" w:color="auto" w:fill="FFFFFF"/>
        </w:rPr>
        <w:t>,</w:t>
      </w:r>
      <w:r w:rsidR="00A243A2" w:rsidRPr="00816DED">
        <w:rPr>
          <w:rFonts w:eastAsia="Arial Unicode MS"/>
          <w:shd w:val="clear" w:color="auto" w:fill="FFFFFF"/>
        </w:rPr>
        <w:t xml:space="preserve"> et neid seemneid ei kasutata külvamiseks</w:t>
      </w:r>
      <w:r w:rsidR="009E5185" w:rsidRPr="00816DED">
        <w:rPr>
          <w:shd w:val="clear" w:color="auto" w:fill="FFFFFF"/>
        </w:rPr>
        <w:t>.</w:t>
      </w:r>
      <w:r w:rsidR="002E4F3D">
        <w:rPr>
          <w:shd w:val="clear" w:color="auto" w:fill="FFFFFF"/>
        </w:rPr>
        <w:t xml:space="preserve"> Seega aitab elektrooniline laoarvestus näidata, mis nendest kanepiseem</w:t>
      </w:r>
      <w:r w:rsidR="00F90320">
        <w:rPr>
          <w:shd w:val="clear" w:color="auto" w:fill="FFFFFF"/>
        </w:rPr>
        <w:t>n</w:t>
      </w:r>
      <w:r w:rsidR="002E4F3D">
        <w:rPr>
          <w:shd w:val="clear" w:color="auto" w:fill="FFFFFF"/>
        </w:rPr>
        <w:t>etest saab.</w:t>
      </w:r>
    </w:p>
    <w:p w14:paraId="467508FF" w14:textId="0B5C3D92" w:rsidR="006541CA" w:rsidRPr="00B54CC9" w:rsidRDefault="006541CA" w:rsidP="00A12F28">
      <w:pPr>
        <w:pStyle w:val="Heading3"/>
        <w:shd w:val="clear" w:color="auto" w:fill="FFFFFF"/>
        <w:spacing w:before="300"/>
        <w:jc w:val="both"/>
        <w:rPr>
          <w:rFonts w:eastAsia="Times New Roman" w:cs="Times New Roman"/>
          <w:bCs/>
          <w:color w:val="auto"/>
          <w:lang w:eastAsia="et-EE"/>
        </w:rPr>
      </w:pPr>
      <w:r w:rsidRPr="0035189B">
        <w:rPr>
          <w:rFonts w:ascii="Times New Roman" w:hAnsi="Times New Roman" w:cs="Times New Roman"/>
          <w:color w:val="auto"/>
        </w:rPr>
        <w:t xml:space="preserve">3. Taotleja kohta ei ole karistusregistrisse kantud kehtivaid karistusandmeid </w:t>
      </w:r>
      <w:r w:rsidRPr="0035189B">
        <w:rPr>
          <w:rFonts w:ascii="Times New Roman" w:hAnsi="Times New Roman" w:cs="Times New Roman"/>
          <w:color w:val="auto"/>
          <w:shd w:val="clear" w:color="auto" w:fill="FFFFFF"/>
        </w:rPr>
        <w:t>karistusseadustiku §-des 183‒190, 268,</w:t>
      </w:r>
      <w:r w:rsidR="009602F6" w:rsidRPr="0035189B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63273F">
        <w:rPr>
          <w:rFonts w:ascii="Times New Roman" w:hAnsi="Times New Roman" w:cs="Times New Roman"/>
          <w:color w:val="auto"/>
          <w:shd w:val="clear" w:color="auto" w:fill="FFFFFF"/>
        </w:rPr>
        <w:t xml:space="preserve">364, 365, </w:t>
      </w:r>
      <w:r w:rsidR="009602F6" w:rsidRPr="0035189B">
        <w:rPr>
          <w:rFonts w:ascii="Times New Roman" w:hAnsi="Times New Roman" w:cs="Times New Roman"/>
          <w:color w:val="auto"/>
          <w:shd w:val="clear" w:color="auto" w:fill="FFFFFF"/>
        </w:rPr>
        <w:t xml:space="preserve">391 </w:t>
      </w:r>
      <w:r w:rsidRPr="0035189B">
        <w:rPr>
          <w:rFonts w:ascii="Times New Roman" w:hAnsi="Times New Roman" w:cs="Times New Roman"/>
          <w:color w:val="auto"/>
          <w:shd w:val="clear" w:color="auto" w:fill="FFFFFF"/>
        </w:rPr>
        <w:t>ja 393 sätestatud süüteo toimepanemise eest.</w:t>
      </w:r>
      <w:r w:rsidRPr="0035189B">
        <w:rPr>
          <w:rFonts w:ascii="Times New Roman" w:hAnsi="Times New Roman" w:cs="Times New Roman"/>
          <w:color w:val="auto"/>
        </w:rPr>
        <w:t xml:space="preserve"> </w:t>
      </w:r>
      <w:r w:rsidR="005F1AAF" w:rsidRPr="0035189B">
        <w:rPr>
          <w:rFonts w:ascii="Times New Roman" w:hAnsi="Times New Roman" w:cs="Times New Roman"/>
          <w:color w:val="auto"/>
        </w:rPr>
        <w:t xml:space="preserve">Näiteks ei tohi taotlejal </w:t>
      </w:r>
      <w:r w:rsidR="00E55A0B" w:rsidRPr="0035189B">
        <w:rPr>
          <w:rFonts w:ascii="Times New Roman" w:hAnsi="Times New Roman" w:cs="Times New Roman"/>
          <w:color w:val="auto"/>
        </w:rPr>
        <w:t xml:space="preserve">olla </w:t>
      </w:r>
      <w:r w:rsidR="005F1AAF" w:rsidRPr="0035189B">
        <w:rPr>
          <w:rFonts w:ascii="Times New Roman" w:hAnsi="Times New Roman" w:cs="Times New Roman"/>
          <w:color w:val="auto"/>
        </w:rPr>
        <w:t>kehtivaid karistusandmeid narkootikumidega</w:t>
      </w:r>
      <w:r w:rsidR="00400E94" w:rsidRPr="0035189B">
        <w:rPr>
          <w:rFonts w:ascii="Times New Roman" w:hAnsi="Times New Roman" w:cs="Times New Roman"/>
          <w:color w:val="auto"/>
        </w:rPr>
        <w:t xml:space="preserve">, </w:t>
      </w:r>
      <w:r w:rsidR="005F1AAF" w:rsidRPr="0035189B">
        <w:rPr>
          <w:rFonts w:ascii="Times New Roman" w:hAnsi="Times New Roman" w:cs="Times New Roman"/>
          <w:color w:val="auto"/>
        </w:rPr>
        <w:t>salakaubaveoga</w:t>
      </w:r>
      <w:r w:rsidR="00400E94" w:rsidRPr="0035189B">
        <w:rPr>
          <w:rFonts w:ascii="Times New Roman" w:eastAsia="Times New Roman" w:hAnsi="Times New Roman" w:cs="Times New Roman"/>
          <w:bCs/>
          <w:color w:val="auto"/>
          <w:lang w:eastAsia="et-EE"/>
        </w:rPr>
        <w:t xml:space="preserve"> või ebaseadusliku toiminguga tollisoodustusega kaubaga ja aktsiisikaubaga seotud </w:t>
      </w:r>
      <w:r w:rsidR="005F1AAF" w:rsidRPr="0035189B">
        <w:rPr>
          <w:rFonts w:ascii="Times New Roman" w:hAnsi="Times New Roman" w:cs="Times New Roman"/>
          <w:color w:val="auto"/>
        </w:rPr>
        <w:t>süüt</w:t>
      </w:r>
      <w:r w:rsidR="00F90320">
        <w:rPr>
          <w:rFonts w:ascii="Times New Roman" w:hAnsi="Times New Roman" w:cs="Times New Roman"/>
          <w:color w:val="auto"/>
        </w:rPr>
        <w:t>eo</w:t>
      </w:r>
      <w:r w:rsidR="005F1AAF" w:rsidRPr="0035189B">
        <w:rPr>
          <w:rFonts w:ascii="Times New Roman" w:hAnsi="Times New Roman" w:cs="Times New Roman"/>
          <w:color w:val="auto"/>
        </w:rPr>
        <w:t xml:space="preserve"> toimepanemise eest</w:t>
      </w:r>
      <w:r w:rsidR="00004F2B" w:rsidRPr="0035189B">
        <w:rPr>
          <w:rFonts w:ascii="Times New Roman" w:hAnsi="Times New Roman" w:cs="Times New Roman"/>
          <w:color w:val="auto"/>
        </w:rPr>
        <w:t>, kuna eelnõu on nende valdkondadega puutumuses</w:t>
      </w:r>
      <w:r w:rsidR="005F1AAF" w:rsidRPr="0035189B">
        <w:rPr>
          <w:rFonts w:ascii="Times New Roman" w:hAnsi="Times New Roman" w:cs="Times New Roman"/>
          <w:color w:val="auto"/>
        </w:rPr>
        <w:t>. Nõudega</w:t>
      </w:r>
      <w:r w:rsidRPr="0035189B">
        <w:rPr>
          <w:rFonts w:ascii="Times New Roman" w:hAnsi="Times New Roman" w:cs="Times New Roman"/>
          <w:color w:val="auto"/>
        </w:rPr>
        <w:t xml:space="preserve"> tagatakse, et kanepiseemneid impordivad üksnes seaduskuulekad ettevõtjad.</w:t>
      </w:r>
      <w:r w:rsidR="005F1AAF" w:rsidRPr="0035189B">
        <w:rPr>
          <w:rFonts w:ascii="Times New Roman" w:hAnsi="Times New Roman" w:cs="Times New Roman"/>
          <w:color w:val="auto"/>
        </w:rPr>
        <w:t xml:space="preserve"> </w:t>
      </w:r>
    </w:p>
    <w:p w14:paraId="4158D811" w14:textId="03700393" w:rsidR="005229F0" w:rsidRPr="00816DED" w:rsidRDefault="005229F0" w:rsidP="00A12F28">
      <w:pPr>
        <w:pStyle w:val="NormalWeb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</w:p>
    <w:p w14:paraId="48B7E751" w14:textId="7381EB64" w:rsidR="006541CA" w:rsidRPr="00816DED" w:rsidRDefault="006541CA" w:rsidP="006541CA">
      <w:pPr>
        <w:pStyle w:val="NoSpacing"/>
        <w:rPr>
          <w:rFonts w:cs="Times New Roman"/>
          <w:szCs w:val="24"/>
          <w:shd w:val="clear" w:color="auto" w:fill="FFFFFF"/>
        </w:rPr>
      </w:pPr>
      <w:r w:rsidRPr="00816DED">
        <w:rPr>
          <w:shd w:val="clear" w:color="auto" w:fill="FFFFFF"/>
        </w:rPr>
        <w:t xml:space="preserve">4. </w:t>
      </w:r>
      <w:r w:rsidRPr="00B54CC9">
        <w:rPr>
          <w:rFonts w:cs="Times New Roman"/>
          <w:szCs w:val="24"/>
          <w:shd w:val="clear" w:color="auto" w:fill="FFFFFF"/>
        </w:rPr>
        <w:t>Taotleja suhtes ei ole algatatud likvideerimismenetlust ega nimetatud pankrotiseaduse kohaselt ajutist pankrotihaldurit või välja kuulutatud pankrotti.</w:t>
      </w:r>
    </w:p>
    <w:p w14:paraId="0EBD1568" w14:textId="77777777" w:rsidR="00284EBE" w:rsidRPr="0035189B" w:rsidRDefault="00284EBE" w:rsidP="00284EBE">
      <w:pPr>
        <w:autoSpaceDE/>
        <w:autoSpaceDN/>
        <w:jc w:val="both"/>
        <w:rPr>
          <w:rFonts w:eastAsia="SimSun"/>
          <w:kern w:val="1"/>
          <w:shd w:val="clear" w:color="auto" w:fill="FFFFFF"/>
          <w:lang w:eastAsia="zh-CN" w:bidi="hi-IN"/>
        </w:rPr>
      </w:pPr>
    </w:p>
    <w:p w14:paraId="06EAFF77" w14:textId="294AC3B6" w:rsidR="00284EBE" w:rsidRPr="0035189B" w:rsidRDefault="00284EBE" w:rsidP="00284EBE">
      <w:pPr>
        <w:autoSpaceDE/>
        <w:autoSpaceDN/>
        <w:jc w:val="both"/>
        <w:rPr>
          <w:rFonts w:eastAsia="SimSun"/>
          <w:kern w:val="1"/>
          <w:shd w:val="clear" w:color="auto" w:fill="FFFFFF"/>
          <w:lang w:eastAsia="zh-CN" w:bidi="hi-IN"/>
        </w:rPr>
      </w:pPr>
      <w:r w:rsidRPr="0035189B">
        <w:rPr>
          <w:rFonts w:eastAsia="SimSun"/>
          <w:kern w:val="1"/>
          <w:shd w:val="clear" w:color="auto" w:fill="FFFFFF"/>
          <w:lang w:eastAsia="zh-CN" w:bidi="hi-IN"/>
        </w:rPr>
        <w:t>Kui kanepiseemnete impordilitsentsi taotleja ja heakskiidutaotluse nõuetekohasuse kontrollimise käigus tehakse kindlaks, et taotleja või taotlus ei vasta heakskiidu saamiseks esitatud nõuetele, teeb PRIA Euroopa Liidu ühise põllumajanduspoliitika rakendamise seaduse § 35 lõike 4 alusel heaks kiitmata jätmise otsuse.</w:t>
      </w:r>
    </w:p>
    <w:p w14:paraId="0057330E" w14:textId="77777777" w:rsidR="00284EBE" w:rsidRPr="0035189B" w:rsidRDefault="00284EBE" w:rsidP="00284EBE">
      <w:pPr>
        <w:autoSpaceDE/>
        <w:autoSpaceDN/>
        <w:jc w:val="both"/>
        <w:rPr>
          <w:rFonts w:eastAsia="SimSun"/>
          <w:kern w:val="1"/>
          <w:shd w:val="clear" w:color="auto" w:fill="FFFFFF"/>
          <w:lang w:eastAsia="zh-CN" w:bidi="hi-IN"/>
        </w:rPr>
      </w:pPr>
    </w:p>
    <w:p w14:paraId="2C4E43C1" w14:textId="0CD13A02" w:rsidR="00284EBE" w:rsidRPr="0035189B" w:rsidRDefault="00284EBE" w:rsidP="00284EBE">
      <w:pPr>
        <w:autoSpaceDE/>
        <w:autoSpaceDN/>
        <w:jc w:val="both"/>
        <w:rPr>
          <w:rFonts w:eastAsia="SimSun"/>
          <w:kern w:val="1"/>
          <w:bdr w:val="none" w:sz="0" w:space="0" w:color="auto" w:frame="1"/>
          <w:shd w:val="clear" w:color="auto" w:fill="FFFFFF"/>
          <w:lang w:eastAsia="et-EE"/>
        </w:rPr>
      </w:pPr>
      <w:r w:rsidRPr="0035189B">
        <w:rPr>
          <w:rFonts w:eastAsia="SimSun"/>
          <w:kern w:val="1"/>
          <w:shd w:val="clear" w:color="auto" w:fill="FFFFFF"/>
          <w:lang w:eastAsia="zh-CN" w:bidi="hi-IN"/>
        </w:rPr>
        <w:t>PRIA teeb kanepiseemnete impordilitsentsi taotleja heakskiitmise otsuse või heaks kiitmata jätmise otsuse viie tööpäeva jooksul arvates heakskiidutaotluse saamisest.</w:t>
      </w:r>
    </w:p>
    <w:p w14:paraId="7B45C5D0" w14:textId="24A7BB34" w:rsidR="006541CA" w:rsidRPr="0035189B" w:rsidRDefault="006541CA" w:rsidP="00A12F28">
      <w:pPr>
        <w:pStyle w:val="NormalWeb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</w:p>
    <w:p w14:paraId="78F540E9" w14:textId="6673BB37" w:rsidR="00916998" w:rsidRPr="00A12F28" w:rsidRDefault="00F42C36" w:rsidP="0044759D">
      <w:pPr>
        <w:jc w:val="both"/>
        <w:rPr>
          <w:b/>
          <w:bCs/>
          <w:highlight w:val="green"/>
        </w:rPr>
      </w:pPr>
      <w:r w:rsidRPr="0035189B">
        <w:rPr>
          <w:rFonts w:eastAsia="SimSun"/>
          <w:kern w:val="1"/>
          <w:lang w:eastAsia="zh-CN" w:bidi="hi-IN"/>
        </w:rPr>
        <w:t>Juhul k</w:t>
      </w:r>
      <w:r w:rsidR="00CC7743" w:rsidRPr="0035189B">
        <w:rPr>
          <w:rFonts w:eastAsia="SimSun"/>
          <w:kern w:val="1"/>
          <w:lang w:eastAsia="zh-CN" w:bidi="hi-IN"/>
        </w:rPr>
        <w:t xml:space="preserve">ui heakskiidetud kanepiseemnete importija ei vasta </w:t>
      </w:r>
      <w:r w:rsidRPr="0035189B">
        <w:rPr>
          <w:rFonts w:eastAsia="SimSun"/>
          <w:kern w:val="1"/>
          <w:lang w:eastAsia="zh-CN" w:bidi="hi-IN"/>
        </w:rPr>
        <w:t>enam</w:t>
      </w:r>
      <w:r w:rsidR="00CC7743" w:rsidRPr="0035189B">
        <w:rPr>
          <w:rFonts w:eastAsia="SimSun"/>
          <w:kern w:val="1"/>
          <w:lang w:eastAsia="zh-CN" w:bidi="hi-IN"/>
        </w:rPr>
        <w:t xml:space="preserve"> </w:t>
      </w:r>
      <w:r w:rsidR="007A6A56" w:rsidRPr="0035189B">
        <w:rPr>
          <w:rFonts w:eastAsia="SimSun"/>
          <w:kern w:val="1"/>
          <w:lang w:eastAsia="zh-CN" w:bidi="hi-IN"/>
        </w:rPr>
        <w:t xml:space="preserve">lõikes 1 nimetatud </w:t>
      </w:r>
      <w:r w:rsidR="00CC7743" w:rsidRPr="0035189B">
        <w:rPr>
          <w:rFonts w:eastAsia="SimSun"/>
          <w:kern w:val="1"/>
          <w:lang w:eastAsia="zh-CN" w:bidi="hi-IN"/>
        </w:rPr>
        <w:t xml:space="preserve">heakskiidu saamise nõuetele, võib PRIA heakskiitmise otsuse kehtivuse peatada või </w:t>
      </w:r>
      <w:r w:rsidRPr="0035189B">
        <w:rPr>
          <w:rFonts w:eastAsia="SimSun"/>
          <w:kern w:val="1"/>
          <w:lang w:eastAsia="zh-CN" w:bidi="hi-IN"/>
        </w:rPr>
        <w:t xml:space="preserve">selle </w:t>
      </w:r>
      <w:r w:rsidR="00CC7743" w:rsidRPr="0035189B">
        <w:rPr>
          <w:rFonts w:eastAsia="SimSun"/>
          <w:kern w:val="1"/>
          <w:lang w:eastAsia="zh-CN" w:bidi="hi-IN"/>
        </w:rPr>
        <w:t xml:space="preserve">kehtetuks tunnistada </w:t>
      </w:r>
      <w:r w:rsidR="00CC7743" w:rsidRPr="0035189B">
        <w:rPr>
          <w:rFonts w:eastAsia="SimSun"/>
          <w:kern w:val="1"/>
          <w:shd w:val="clear" w:color="auto" w:fill="FFFFFF"/>
          <w:lang w:eastAsia="zh-CN" w:bidi="hi-IN"/>
        </w:rPr>
        <w:t>Euroopa Liidu ühise põll</w:t>
      </w:r>
      <w:r w:rsidR="00CC7743" w:rsidRPr="004F3690">
        <w:rPr>
          <w:rFonts w:eastAsia="SimSun"/>
          <w:kern w:val="1"/>
          <w:shd w:val="clear" w:color="auto" w:fill="FFFFFF"/>
          <w:lang w:eastAsia="zh-CN" w:bidi="hi-IN"/>
        </w:rPr>
        <w:t>umajanduspoliitika rakendamise seaduse § 35 lõike 4 alusel</w:t>
      </w:r>
      <w:r w:rsidR="00CC7743" w:rsidRPr="004F3690">
        <w:rPr>
          <w:rFonts w:eastAsia="SimSun"/>
          <w:kern w:val="1"/>
          <w:lang w:eastAsia="zh-CN" w:bidi="hi-IN"/>
        </w:rPr>
        <w:t xml:space="preserve">. </w:t>
      </w:r>
      <w:r w:rsidR="0044759D" w:rsidRPr="004F3690">
        <w:t xml:space="preserve">Heakskiitmise otsus on siin eelhaldusakt haldusmenetluse seaduse § 52 lõike 1 punkti 2 </w:t>
      </w:r>
      <w:r w:rsidR="00F90320">
        <w:t>tähenduses</w:t>
      </w:r>
      <w:r w:rsidR="0044759D" w:rsidRPr="004F3690">
        <w:t>, mis eelneb kanepiseemnete impordilitsentsi andmise otsusele.</w:t>
      </w:r>
      <w:r w:rsidR="00292E47" w:rsidRPr="004F3690">
        <w:t xml:space="preserve"> Seega on l</w:t>
      </w:r>
      <w:r w:rsidR="00C04017" w:rsidRPr="004F3690">
        <w:t>itsentsi saamise kindlaks eeltingimuseks</w:t>
      </w:r>
      <w:r w:rsidR="00F90320">
        <w:t>, et</w:t>
      </w:r>
      <w:r w:rsidR="00FD3087" w:rsidRPr="004F3690">
        <w:t xml:space="preserve"> </w:t>
      </w:r>
      <w:r w:rsidR="00F90320" w:rsidRPr="004F3690">
        <w:t>PRIA</w:t>
      </w:r>
      <w:r w:rsidR="00F90320">
        <w:t xml:space="preserve"> on</w:t>
      </w:r>
      <w:r w:rsidR="00F90320" w:rsidRPr="004F3690">
        <w:t xml:space="preserve"> </w:t>
      </w:r>
      <w:r w:rsidR="00292E47" w:rsidRPr="004F3690">
        <w:t>isiku heaks</w:t>
      </w:r>
      <w:r w:rsidR="00F90320">
        <w:t xml:space="preserve"> </w:t>
      </w:r>
      <w:r w:rsidR="00292E47" w:rsidRPr="004F3690">
        <w:t>kiit</w:t>
      </w:r>
      <w:r w:rsidR="00F90320">
        <w:t>nud,</w:t>
      </w:r>
      <w:r w:rsidR="00292E47" w:rsidRPr="004F3690">
        <w:t xml:space="preserve"> ning </w:t>
      </w:r>
      <w:r w:rsidR="00AD527A" w:rsidRPr="004F3690">
        <w:t xml:space="preserve">kui </w:t>
      </w:r>
      <w:r w:rsidR="00FE0704" w:rsidRPr="004F3690">
        <w:t>heakskiiduotsus</w:t>
      </w:r>
      <w:r w:rsidR="00AD527A" w:rsidRPr="004F3690">
        <w:t xml:space="preserve"> on peatatud või kehtetuks tunnistatud</w:t>
      </w:r>
      <w:r w:rsidR="00F90320">
        <w:t>,</w:t>
      </w:r>
      <w:r w:rsidR="00AD527A" w:rsidRPr="004F3690">
        <w:t xml:space="preserve"> ei ole </w:t>
      </w:r>
      <w:r w:rsidR="00AE62C1" w:rsidRPr="004F3690">
        <w:t xml:space="preserve">sellisel </w:t>
      </w:r>
      <w:r w:rsidR="00AD527A" w:rsidRPr="004F3690">
        <w:t xml:space="preserve">isikul enam õigust </w:t>
      </w:r>
      <w:r w:rsidR="00FE0704" w:rsidRPr="004F3690">
        <w:t xml:space="preserve">ka </w:t>
      </w:r>
      <w:r w:rsidR="00AD527A" w:rsidRPr="004F3690">
        <w:t>kanepiseemneid importida</w:t>
      </w:r>
      <w:r w:rsidR="00FD3087" w:rsidRPr="004F3690">
        <w:t>.</w:t>
      </w:r>
      <w:r w:rsidR="00FE0704" w:rsidRPr="004F3690">
        <w:t xml:space="preserve"> </w:t>
      </w:r>
    </w:p>
    <w:p w14:paraId="7B3A7928" w14:textId="77777777" w:rsidR="0044759D" w:rsidRDefault="0044759D" w:rsidP="00A12F28">
      <w:pPr>
        <w:jc w:val="both"/>
        <w:rPr>
          <w:b/>
          <w:bCs/>
        </w:rPr>
      </w:pPr>
    </w:p>
    <w:p w14:paraId="227BCF68" w14:textId="7DF22176" w:rsidR="008C3B4B" w:rsidRPr="00A12F28" w:rsidRDefault="008E3614" w:rsidP="00A12F28">
      <w:pPr>
        <w:jc w:val="both"/>
        <w:rPr>
          <w:rFonts w:eastAsia="SimSun"/>
          <w:kern w:val="1"/>
          <w:lang w:eastAsia="zh-CN" w:bidi="hi-IN"/>
        </w:rPr>
      </w:pPr>
      <w:r w:rsidRPr="00575CF0">
        <w:rPr>
          <w:b/>
          <w:bCs/>
        </w:rPr>
        <w:t>Eelnõu §</w:t>
      </w:r>
      <w:r w:rsidR="008C3B4B" w:rsidRPr="00A12F28">
        <w:rPr>
          <w:b/>
          <w:bCs/>
        </w:rPr>
        <w:t>-s</w:t>
      </w:r>
      <w:r w:rsidRPr="00575CF0">
        <w:rPr>
          <w:b/>
          <w:bCs/>
        </w:rPr>
        <w:t xml:space="preserve"> </w:t>
      </w:r>
      <w:r w:rsidR="008C3B4B" w:rsidRPr="00A12F28">
        <w:rPr>
          <w:b/>
          <w:bCs/>
        </w:rPr>
        <w:t>8</w:t>
      </w:r>
      <w:r w:rsidR="008C3B4B" w:rsidRPr="00575CF0">
        <w:rPr>
          <w:b/>
          <w:bCs/>
        </w:rPr>
        <w:t xml:space="preserve"> </w:t>
      </w:r>
      <w:r w:rsidRPr="00575CF0">
        <w:rPr>
          <w:bCs/>
        </w:rPr>
        <w:t>on sätestatud</w:t>
      </w:r>
      <w:r w:rsidRPr="00575CF0">
        <w:rPr>
          <w:b/>
          <w:bCs/>
        </w:rPr>
        <w:t xml:space="preserve"> </w:t>
      </w:r>
      <w:r w:rsidR="008C3B4B" w:rsidRPr="00A12F28">
        <w:rPr>
          <w:bCs/>
        </w:rPr>
        <w:t>k</w:t>
      </w:r>
      <w:r w:rsidR="008C3B4B" w:rsidRPr="00A12F28">
        <w:rPr>
          <w:rFonts w:eastAsia="SimSun"/>
          <w:kern w:val="1"/>
          <w:lang w:eastAsia="zh-CN" w:bidi="hi-IN"/>
        </w:rPr>
        <w:t>anepiseemnete impordilitsentsi taotluse esitamine ja nõuded taotlusele ning litsentsi andmine ja andmisest keeldumine.</w:t>
      </w:r>
    </w:p>
    <w:p w14:paraId="4B001BE8" w14:textId="77777777" w:rsidR="008E3614" w:rsidRPr="00A12F28" w:rsidRDefault="008E3614" w:rsidP="008E3614">
      <w:pPr>
        <w:jc w:val="both"/>
        <w:rPr>
          <w:bCs/>
          <w:highlight w:val="yellow"/>
        </w:rPr>
      </w:pPr>
    </w:p>
    <w:p w14:paraId="5E3B5FDB" w14:textId="67E5D5D6" w:rsidR="008E3614" w:rsidRPr="00575CF0" w:rsidRDefault="008D5A85" w:rsidP="008E3614">
      <w:pPr>
        <w:jc w:val="both"/>
        <w:rPr>
          <w:bCs/>
        </w:rPr>
      </w:pPr>
      <w:r w:rsidRPr="00A12F28">
        <w:rPr>
          <w:bCs/>
        </w:rPr>
        <w:t>L</w:t>
      </w:r>
      <w:r w:rsidR="008E3614" w:rsidRPr="00A12F28">
        <w:rPr>
          <w:bCs/>
        </w:rPr>
        <w:t>õi</w:t>
      </w:r>
      <w:r w:rsidR="00F90320">
        <w:rPr>
          <w:bCs/>
        </w:rPr>
        <w:t>kes</w:t>
      </w:r>
      <w:r w:rsidR="008E3614" w:rsidRPr="00A12F28">
        <w:rPr>
          <w:bCs/>
        </w:rPr>
        <w:t xml:space="preserve"> 1</w:t>
      </w:r>
      <w:r w:rsidR="008E3614" w:rsidRPr="00575CF0">
        <w:rPr>
          <w:bCs/>
        </w:rPr>
        <w:t xml:space="preserve"> sätesta</w:t>
      </w:r>
      <w:r w:rsidR="00F90320">
        <w:rPr>
          <w:bCs/>
        </w:rPr>
        <w:t>takse</w:t>
      </w:r>
      <w:r w:rsidR="008E3614" w:rsidRPr="00575CF0">
        <w:rPr>
          <w:bCs/>
        </w:rPr>
        <w:t>, et litsentsi saab taotleda ainult</w:t>
      </w:r>
      <w:r w:rsidRPr="00575CF0">
        <w:rPr>
          <w:bCs/>
        </w:rPr>
        <w:t xml:space="preserve"> § 7 lõike 1 kohaselt</w:t>
      </w:r>
      <w:r w:rsidR="008E3614" w:rsidRPr="00575CF0">
        <w:rPr>
          <w:bCs/>
        </w:rPr>
        <w:t xml:space="preserve"> heaks</w:t>
      </w:r>
      <w:r w:rsidR="00F90320">
        <w:rPr>
          <w:bCs/>
        </w:rPr>
        <w:t xml:space="preserve"> </w:t>
      </w:r>
      <w:r w:rsidR="008E3614" w:rsidRPr="00575CF0">
        <w:rPr>
          <w:bCs/>
        </w:rPr>
        <w:t>kiidetud ettevõtja</w:t>
      </w:r>
      <w:r w:rsidR="00397BD6" w:rsidRPr="00575CF0">
        <w:t xml:space="preserve"> ning </w:t>
      </w:r>
      <w:r w:rsidR="00E71FEA">
        <w:t>lisaks peab ettevõtja</w:t>
      </w:r>
      <w:r w:rsidR="00E71FEA" w:rsidRPr="00575CF0">
        <w:t xml:space="preserve"> </w:t>
      </w:r>
      <w:r w:rsidR="00E71FEA" w:rsidRPr="00575CF0">
        <w:rPr>
          <w:shd w:val="clear" w:color="auto" w:fill="FFFFFF"/>
        </w:rPr>
        <w:t>vastama</w:t>
      </w:r>
      <w:r w:rsidR="00397BD6" w:rsidRPr="00A12F28">
        <w:rPr>
          <w:shd w:val="clear" w:color="auto" w:fill="FFFFFF"/>
        </w:rPr>
        <w:t xml:space="preserve"> §</w:t>
      </w:r>
      <w:r w:rsidR="00E57DA1" w:rsidRPr="00575CF0">
        <w:rPr>
          <w:shd w:val="clear" w:color="auto" w:fill="FFFFFF"/>
        </w:rPr>
        <w:t xml:space="preserve"> </w:t>
      </w:r>
      <w:r w:rsidR="00397BD6" w:rsidRPr="00A12F28">
        <w:rPr>
          <w:shd w:val="clear" w:color="auto" w:fill="FFFFFF"/>
        </w:rPr>
        <w:t xml:space="preserve">2 </w:t>
      </w:r>
      <w:r w:rsidR="00E57DA1">
        <w:rPr>
          <w:shd w:val="clear" w:color="auto" w:fill="FFFFFF"/>
        </w:rPr>
        <w:t>lõikes 1 sätestatud</w:t>
      </w:r>
      <w:r w:rsidR="00E57DA1" w:rsidRPr="00575CF0">
        <w:rPr>
          <w:shd w:val="clear" w:color="auto" w:fill="FFFFFF"/>
        </w:rPr>
        <w:t xml:space="preserve"> nõudele</w:t>
      </w:r>
      <w:r w:rsidR="008E3614" w:rsidRPr="00575CF0">
        <w:rPr>
          <w:bCs/>
        </w:rPr>
        <w:t xml:space="preserve">. </w:t>
      </w:r>
      <w:r w:rsidRPr="00575CF0">
        <w:t>Taotlus esitatakse PRIA-le kirjalikult paberil või elektrooniliselt.</w:t>
      </w:r>
      <w:r w:rsidR="00E71FEA" w:rsidRPr="00A12F28">
        <w:rPr>
          <w:rFonts w:eastAsia="Arial Unicode MS"/>
          <w:shd w:val="clear" w:color="auto" w:fill="FFFFFF"/>
        </w:rPr>
        <w:t xml:space="preserve"> </w:t>
      </w:r>
      <w:r w:rsidR="00E71FEA" w:rsidRPr="00575CF0">
        <w:t xml:space="preserve">Komisjoni delegeeritud määruse (EL) nr 2016/1237 artikli 9 lõike 1 kohaselt </w:t>
      </w:r>
      <w:r w:rsidR="00E71FEA" w:rsidRPr="00A12F28">
        <w:rPr>
          <w:rFonts w:eastAsia="Arial Unicode MS"/>
          <w:shd w:val="clear" w:color="auto" w:fill="FFFFFF"/>
        </w:rPr>
        <w:t>esitatakse kanepitoodete vabasse ringlusse lubamiseks impordilitsents vastavalt komisjoni rakendusmääruse (EL) nr 2016/1239 I lisas sätestatud näidisele („impordilitsents AGRIM“).</w:t>
      </w:r>
      <w:r w:rsidR="00555E9B">
        <w:rPr>
          <w:rFonts w:eastAsia="Arial Unicode MS"/>
          <w:shd w:val="clear" w:color="auto" w:fill="FFFFFF"/>
        </w:rPr>
        <w:t xml:space="preserve"> </w:t>
      </w:r>
      <w:r w:rsidR="00555E9B">
        <w:rPr>
          <w:rFonts w:eastAsia="SimSun"/>
          <w:kern w:val="1"/>
          <w:lang w:eastAsia="zh-CN" w:bidi="hi-IN"/>
        </w:rPr>
        <w:t xml:space="preserve">PRIA avaldab litsentsitaotluse vormi oma </w:t>
      </w:r>
      <w:r w:rsidR="00D951B9">
        <w:rPr>
          <w:rFonts w:eastAsia="SimSun"/>
          <w:kern w:val="1"/>
          <w:lang w:eastAsia="zh-CN" w:bidi="hi-IN"/>
        </w:rPr>
        <w:t>veebi</w:t>
      </w:r>
      <w:r w:rsidR="00555E9B">
        <w:rPr>
          <w:rFonts w:eastAsia="SimSun"/>
          <w:kern w:val="1"/>
          <w:lang w:eastAsia="zh-CN" w:bidi="hi-IN"/>
        </w:rPr>
        <w:t xml:space="preserve">lehel. Taotleja esitab nõuetekohaselt täidetud vormi PRIA </w:t>
      </w:r>
      <w:r w:rsidR="00D951B9">
        <w:rPr>
          <w:rFonts w:eastAsia="SimSun"/>
          <w:kern w:val="1"/>
          <w:lang w:eastAsia="zh-CN" w:bidi="hi-IN"/>
        </w:rPr>
        <w:t>veebi</w:t>
      </w:r>
      <w:r w:rsidR="00555E9B">
        <w:rPr>
          <w:rFonts w:eastAsia="SimSun"/>
          <w:kern w:val="1"/>
          <w:lang w:eastAsia="zh-CN" w:bidi="hi-IN"/>
        </w:rPr>
        <w:t>lehel toodud e-posti aadressil.</w:t>
      </w:r>
    </w:p>
    <w:p w14:paraId="26D946D3" w14:textId="77777777" w:rsidR="008E3614" w:rsidRPr="00A12F28" w:rsidRDefault="008E3614" w:rsidP="008E3614">
      <w:pPr>
        <w:jc w:val="both"/>
        <w:rPr>
          <w:b/>
          <w:bCs/>
          <w:highlight w:val="yellow"/>
        </w:rPr>
      </w:pPr>
    </w:p>
    <w:p w14:paraId="787EE690" w14:textId="297313B9" w:rsidR="008E3614" w:rsidRPr="00575CF0" w:rsidRDefault="008D5A85" w:rsidP="008E6545">
      <w:pPr>
        <w:pStyle w:val="Tekst"/>
        <w:rPr>
          <w:b/>
        </w:rPr>
      </w:pPr>
      <w:r w:rsidRPr="00A12F28">
        <w:rPr>
          <w:bCs/>
        </w:rPr>
        <w:t>L</w:t>
      </w:r>
      <w:r w:rsidR="008E3614" w:rsidRPr="00A12F28">
        <w:rPr>
          <w:bCs/>
        </w:rPr>
        <w:t>õikes 2</w:t>
      </w:r>
      <w:r w:rsidR="008E3614" w:rsidRPr="00575CF0">
        <w:rPr>
          <w:b/>
          <w:bCs/>
        </w:rPr>
        <w:t xml:space="preserve"> </w:t>
      </w:r>
      <w:r w:rsidR="008E3614" w:rsidRPr="00A12F28">
        <w:rPr>
          <w:bCs/>
        </w:rPr>
        <w:t>s</w:t>
      </w:r>
      <w:r w:rsidR="008E3614" w:rsidRPr="00575CF0">
        <w:t xml:space="preserve">ätestatakse, et taotleja esitab muuks otstarbeks kui külvamiseks ettenähtud kanepiseemnete impordilitsentsi saamiseks </w:t>
      </w:r>
      <w:r w:rsidR="008E6545">
        <w:t>k</w:t>
      </w:r>
      <w:r w:rsidR="008E3614" w:rsidRPr="00575CF0">
        <w:t>omisjoni rakendusmääruse (EL)</w:t>
      </w:r>
      <w:r w:rsidR="008E6545">
        <w:t xml:space="preserve"> nr</w:t>
      </w:r>
      <w:r w:rsidR="008E3614" w:rsidRPr="00575CF0">
        <w:t xml:space="preserve"> 2016/1239</w:t>
      </w:r>
      <w:r w:rsidR="008E6545">
        <w:t xml:space="preserve"> I</w:t>
      </w:r>
      <w:r w:rsidR="008E3614" w:rsidRPr="00575CF0">
        <w:t xml:space="preserve"> lisa lahtris 20 järgmised andmed: teave töötlemisseadmete kohta, välja</w:t>
      </w:r>
      <w:r w:rsidR="00F90320">
        <w:t xml:space="preserve"> </w:t>
      </w:r>
      <w:r w:rsidR="008E3614" w:rsidRPr="00575CF0">
        <w:t>arvatud juhul</w:t>
      </w:r>
      <w:r w:rsidR="00F90320">
        <w:t>,</w:t>
      </w:r>
      <w:r w:rsidR="008E3614" w:rsidRPr="00575CF0">
        <w:t xml:space="preserve"> kui ei ole tegemist kanepiseemnete reekspordiga</w:t>
      </w:r>
      <w:r w:rsidR="00AD40E9">
        <w:t>,</w:t>
      </w:r>
      <w:r w:rsidR="008E3614" w:rsidRPr="00575CF0">
        <w:t xml:space="preserve"> kanepiseemnete impordikogus kilogrammides, mida töödeldakse viisil, mis välistab nende kasutamise külvamiseks</w:t>
      </w:r>
      <w:r w:rsidR="00F90320">
        <w:t>,</w:t>
      </w:r>
      <w:r w:rsidR="008E3614" w:rsidRPr="00575CF0">
        <w:t xml:space="preserve"> ning saadava  toote kirjeldus, ladustamis- ja ümbertöötlemiskoha aadress</w:t>
      </w:r>
      <w:r w:rsidR="005C1F0D">
        <w:t>,</w:t>
      </w:r>
      <w:r w:rsidR="008E3614" w:rsidRPr="00575CF0">
        <w:t xml:space="preserve"> loomasööda saamiseks muude seemnete</w:t>
      </w:r>
      <w:r w:rsidR="008D5042">
        <w:t>ga segatavate</w:t>
      </w:r>
      <w:r w:rsidR="008E3614" w:rsidRPr="00575CF0">
        <w:t xml:space="preserve"> kanepiseemnete </w:t>
      </w:r>
      <w:r w:rsidR="008D5042" w:rsidRPr="00575CF0">
        <w:t xml:space="preserve">impordikogus kilogrammides </w:t>
      </w:r>
      <w:r w:rsidR="008E3614" w:rsidRPr="00575CF0">
        <w:t>ning saadava toote kirjeldus, ladustamis- ja ümbertöötlemiskoha aadress</w:t>
      </w:r>
      <w:r w:rsidR="005C1F0D">
        <w:t xml:space="preserve"> ning</w:t>
      </w:r>
      <w:r w:rsidR="008E3614" w:rsidRPr="00575CF0">
        <w:rPr>
          <w:b/>
        </w:rPr>
        <w:t xml:space="preserve"> </w:t>
      </w:r>
      <w:r w:rsidR="008E3614" w:rsidRPr="00575CF0">
        <w:t>kanepiseemnete reekspordi sihtriik.</w:t>
      </w:r>
    </w:p>
    <w:p w14:paraId="6FE1F406" w14:textId="043268E3" w:rsidR="00D3223C" w:rsidRDefault="00655488" w:rsidP="00D3223C">
      <w:pPr>
        <w:pStyle w:val="norm"/>
        <w:shd w:val="clear" w:color="auto" w:fill="FFFFFF"/>
        <w:spacing w:before="120" w:beforeAutospacing="0" w:after="0" w:afterAutospacing="0"/>
        <w:jc w:val="both"/>
        <w:rPr>
          <w:rFonts w:eastAsia="Arial Unicode MS"/>
        </w:rPr>
      </w:pPr>
      <w:r w:rsidRPr="00B05BDB">
        <w:t>L</w:t>
      </w:r>
      <w:r w:rsidR="008E3614" w:rsidRPr="00B05BDB">
        <w:t>õike 3 kohaselt otsustab PRIA taotlejale impordilitsentsi andmise või sellest keeldumise viie tööpäeva jooksul</w:t>
      </w:r>
      <w:r w:rsidR="009A439E" w:rsidRPr="00B05BDB">
        <w:t xml:space="preserve"> ning arvestades määruse §-s 4 sätestatut</w:t>
      </w:r>
      <w:r w:rsidR="008E3614" w:rsidRPr="00B05BDB">
        <w:t xml:space="preserve">. </w:t>
      </w:r>
      <w:r w:rsidR="00D3223C" w:rsidRPr="00B05BDB">
        <w:t xml:space="preserve">Komisjoni delegeeritud määruse (EL) nr 2016/1237 artikli 9 lõike 1 teise lõigu kohaselt </w:t>
      </w:r>
      <w:r w:rsidR="00D3223C" w:rsidRPr="00CB6C26">
        <w:rPr>
          <w:rFonts w:eastAsia="Arial Unicode MS"/>
        </w:rPr>
        <w:t xml:space="preserve">väljastatakse litsents üksnes juhul, kui selle liikmesriigi pädevatele asutustele, kus kanepitooted vabasse ringlusse lubatakse, on piisavalt tõendatud, et kõik </w:t>
      </w:r>
      <w:r w:rsidR="00D673E5">
        <w:rPr>
          <w:rFonts w:eastAsia="Arial Unicode MS"/>
        </w:rPr>
        <w:t xml:space="preserve">Euroopa Parlamendi ja nõukogu </w:t>
      </w:r>
      <w:r w:rsidR="00D3223C" w:rsidRPr="00CB6C26">
        <w:rPr>
          <w:rFonts w:eastAsia="Arial Unicode MS"/>
        </w:rPr>
        <w:t xml:space="preserve">määruse (EL) nr 1308/2013 artikli 189 lõikes 1 ja </w:t>
      </w:r>
      <w:r w:rsidR="00D3223C" w:rsidRPr="00B05BDB">
        <w:t xml:space="preserve">nimetatud komisjoni delegeeritud määruses </w:t>
      </w:r>
      <w:r w:rsidR="00D3223C" w:rsidRPr="00CB6C26">
        <w:rPr>
          <w:rFonts w:eastAsia="Arial Unicode MS"/>
        </w:rPr>
        <w:t xml:space="preserve">sätestatud tingimused ning asjaomase liikmesriigi </w:t>
      </w:r>
      <w:r w:rsidR="00F66263">
        <w:rPr>
          <w:rFonts w:eastAsia="Arial Unicode MS"/>
        </w:rPr>
        <w:t xml:space="preserve">Euroopa Parlamendi ja nõukogu </w:t>
      </w:r>
      <w:r w:rsidR="00D3223C" w:rsidRPr="00CB6C26">
        <w:rPr>
          <w:rFonts w:eastAsia="Arial Unicode MS"/>
        </w:rPr>
        <w:t>määruse (EL) nr 1308/2013 artikli 189 lõike 2 kohaselt kehtestatud nõuded on täidetud.</w:t>
      </w:r>
    </w:p>
    <w:p w14:paraId="128F8C01" w14:textId="2B2FF958" w:rsidR="00FA3A7D" w:rsidRPr="00FA3A7D" w:rsidRDefault="00FA3A7D" w:rsidP="00FA3A7D">
      <w:pPr>
        <w:autoSpaceDE/>
        <w:autoSpaceDN/>
        <w:jc w:val="both"/>
        <w:rPr>
          <w:lang w:eastAsia="et-EE"/>
        </w:rPr>
      </w:pPr>
      <w:r w:rsidRPr="00FA3A7D">
        <w:rPr>
          <w:rFonts w:eastAsia="Arial Unicode MS"/>
        </w:rPr>
        <w:t>Komisjoni rakendusmääruse</w:t>
      </w:r>
      <w:r w:rsidR="00275C15">
        <w:rPr>
          <w:rFonts w:eastAsia="Arial Unicode MS"/>
        </w:rPr>
        <w:t xml:space="preserve"> (EL) nr 2016/1239</w:t>
      </w:r>
      <w:r w:rsidRPr="00FA3A7D">
        <w:rPr>
          <w:rFonts w:eastAsia="Arial Unicode MS"/>
        </w:rPr>
        <w:t xml:space="preserve"> II lisa</w:t>
      </w:r>
      <w:r>
        <w:rPr>
          <w:rFonts w:eastAsia="Arial Unicode MS"/>
        </w:rPr>
        <w:t xml:space="preserve"> I osa punkti</w:t>
      </w:r>
      <w:r w:rsidRPr="00FA3A7D">
        <w:rPr>
          <w:rFonts w:eastAsia="Arial Unicode MS"/>
        </w:rPr>
        <w:t xml:space="preserve"> G kohaselt antakse kanepiseemnete impordilitsents </w:t>
      </w:r>
      <w:r w:rsidRPr="00FA3A7D">
        <w:rPr>
          <w:rFonts w:eastAsia="Arial Unicode MS"/>
          <w:lang w:eastAsia="et-EE"/>
        </w:rPr>
        <w:t>a</w:t>
      </w:r>
      <w:r w:rsidRPr="00CB6C26">
        <w:rPr>
          <w:rFonts w:eastAsia="Arial Unicode MS"/>
          <w:lang w:eastAsia="et-EE"/>
        </w:rPr>
        <w:t xml:space="preserve">lates litsentsi väljaandmise tegelikust päevast kuni väljaandmise kuule järgneva kuuenda kuu lõpuni vastavalt </w:t>
      </w:r>
      <w:r>
        <w:rPr>
          <w:rFonts w:eastAsia="Arial Unicode MS"/>
          <w:lang w:eastAsia="et-EE"/>
        </w:rPr>
        <w:t xml:space="preserve">nimetatud määruse </w:t>
      </w:r>
      <w:r w:rsidRPr="00CB6C26">
        <w:rPr>
          <w:rFonts w:eastAsia="Arial Unicode MS"/>
          <w:lang w:eastAsia="et-EE"/>
        </w:rPr>
        <w:t>artikli 7 lõikele 2, kui asjaoma</w:t>
      </w:r>
      <w:r w:rsidR="008D5042">
        <w:rPr>
          <w:rFonts w:eastAsia="Arial Unicode MS"/>
          <w:lang w:eastAsia="et-EE"/>
        </w:rPr>
        <w:t>ne</w:t>
      </w:r>
      <w:r w:rsidRPr="00CB6C26">
        <w:rPr>
          <w:rFonts w:eastAsia="Arial Unicode MS"/>
          <w:lang w:eastAsia="et-EE"/>
        </w:rPr>
        <w:t xml:space="preserve"> liikmesrii</w:t>
      </w:r>
      <w:r w:rsidR="008D5042">
        <w:rPr>
          <w:rFonts w:eastAsia="Arial Unicode MS"/>
          <w:lang w:eastAsia="et-EE"/>
        </w:rPr>
        <w:t>k</w:t>
      </w:r>
      <w:r w:rsidRPr="00CB6C26">
        <w:rPr>
          <w:rFonts w:eastAsia="Arial Unicode MS"/>
          <w:lang w:eastAsia="et-EE"/>
        </w:rPr>
        <w:t xml:space="preserve"> ei ole sätestanud teisiti</w:t>
      </w:r>
      <w:r w:rsidR="00275C15">
        <w:rPr>
          <w:lang w:eastAsia="et-EE"/>
        </w:rPr>
        <w:t xml:space="preserve">. </w:t>
      </w:r>
    </w:p>
    <w:p w14:paraId="0B0F4ACD" w14:textId="77777777" w:rsidR="00FA3A7D" w:rsidRPr="00575CF0" w:rsidRDefault="00FA3A7D" w:rsidP="008E3614">
      <w:pPr>
        <w:autoSpaceDE/>
        <w:autoSpaceDN/>
        <w:jc w:val="both"/>
      </w:pPr>
    </w:p>
    <w:p w14:paraId="62526EF9" w14:textId="5FAB5DA4" w:rsidR="008E3614" w:rsidRPr="00575CF0" w:rsidRDefault="008E3614" w:rsidP="008E3614">
      <w:pPr>
        <w:autoSpaceDE/>
        <w:autoSpaceDN/>
        <w:jc w:val="both"/>
        <w:rPr>
          <w:bCs/>
        </w:rPr>
      </w:pPr>
      <w:r w:rsidRPr="00575CF0">
        <w:rPr>
          <w:b/>
          <w:bCs/>
        </w:rPr>
        <w:t xml:space="preserve">Eelnõu §-s </w:t>
      </w:r>
      <w:r w:rsidR="00D3223C" w:rsidRPr="00A12F28">
        <w:rPr>
          <w:b/>
          <w:bCs/>
        </w:rPr>
        <w:t>9</w:t>
      </w:r>
      <w:r w:rsidRPr="00575CF0">
        <w:rPr>
          <w:b/>
          <w:bCs/>
        </w:rPr>
        <w:t xml:space="preserve"> </w:t>
      </w:r>
      <w:r w:rsidRPr="00575CF0">
        <w:rPr>
          <w:bCs/>
        </w:rPr>
        <w:t>on sätestatud</w:t>
      </w:r>
      <w:r w:rsidRPr="00575CF0">
        <w:rPr>
          <w:b/>
          <w:bCs/>
        </w:rPr>
        <w:t xml:space="preserve"> </w:t>
      </w:r>
      <w:r w:rsidRPr="00575CF0">
        <w:rPr>
          <w:bCs/>
        </w:rPr>
        <w:t>kanepiseemnete kasutamist tõendavate dokumentide esitamine.</w:t>
      </w:r>
    </w:p>
    <w:p w14:paraId="727D86EC" w14:textId="77777777" w:rsidR="00A12F28" w:rsidRDefault="00A12F28" w:rsidP="008E3614">
      <w:pPr>
        <w:autoSpaceDE/>
        <w:autoSpaceDN/>
        <w:jc w:val="both"/>
      </w:pPr>
    </w:p>
    <w:p w14:paraId="0F783282" w14:textId="7813F0F1" w:rsidR="008E3614" w:rsidRPr="00CB6C26" w:rsidRDefault="00F0091F" w:rsidP="00CB6C26">
      <w:pPr>
        <w:pStyle w:val="norm"/>
        <w:shd w:val="clear" w:color="auto" w:fill="FFFFFF"/>
        <w:spacing w:before="0" w:beforeAutospacing="0" w:after="0" w:afterAutospacing="0"/>
        <w:jc w:val="both"/>
      </w:pPr>
      <w:r w:rsidRPr="0062226D">
        <w:t xml:space="preserve">Euroopa Parlamendi ja nõukogu määruse (EL) nr 1308/2013 </w:t>
      </w:r>
      <w:r w:rsidRPr="0062226D">
        <w:rPr>
          <w:rFonts w:eastAsiaTheme="minorHAnsi"/>
          <w:shd w:val="clear" w:color="auto" w:fill="FFFFFF"/>
        </w:rPr>
        <w:t xml:space="preserve">artikli 189 lõike 1 kohaselt </w:t>
      </w:r>
      <w:r w:rsidRPr="0062226D">
        <w:t xml:space="preserve">võib kanepitooteid </w:t>
      </w:r>
      <w:r>
        <w:t>EL-i</w:t>
      </w:r>
      <w:r w:rsidRPr="0062226D">
        <w:t xml:space="preserve"> importida ainult juhul, kui </w:t>
      </w:r>
      <w:r w:rsidR="003E72D7">
        <w:t>K</w:t>
      </w:r>
      <w:r w:rsidRPr="0062226D">
        <w:t>N-koodi 1207 99 91 alla kuuluvaid kanepiseemneid impordivad üksnes liikmesriigi heakskiidu saanud importijad, kes tagavad, et neid imporditavaid kanepise</w:t>
      </w:r>
      <w:r w:rsidR="00C274DD">
        <w:t xml:space="preserve">emneid ei kasutata külvamiseks. </w:t>
      </w:r>
      <w:r w:rsidR="00A12F28">
        <w:t xml:space="preserve">Seda, milleks kanepiseemneid </w:t>
      </w:r>
      <w:r w:rsidR="00F66263">
        <w:t xml:space="preserve">täpsemalt </w:t>
      </w:r>
      <w:r w:rsidR="00A12F28">
        <w:t>kasutat</w:t>
      </w:r>
      <w:r w:rsidR="008D5042">
        <w:t>akse</w:t>
      </w:r>
      <w:r w:rsidR="00A12F28">
        <w:t xml:space="preserve">, tõendavad </w:t>
      </w:r>
      <w:r w:rsidR="00621FA7">
        <w:t xml:space="preserve">nende kasutamise </w:t>
      </w:r>
      <w:r w:rsidR="00A12F28">
        <w:t>dokumendid.</w:t>
      </w:r>
    </w:p>
    <w:p w14:paraId="24108410" w14:textId="77777777" w:rsidR="00CB73E1" w:rsidRDefault="00CB73E1" w:rsidP="00A55277">
      <w:pPr>
        <w:jc w:val="both"/>
        <w:rPr>
          <w:b/>
          <w:bCs/>
          <w:highlight w:val="yellow"/>
        </w:rPr>
      </w:pPr>
    </w:p>
    <w:p w14:paraId="28D506D8" w14:textId="4DC842C4" w:rsidR="007D2DD7" w:rsidRPr="004457CD" w:rsidRDefault="007D2DD7" w:rsidP="00A55277">
      <w:pPr>
        <w:jc w:val="both"/>
      </w:pPr>
      <w:r w:rsidRPr="004457CD">
        <w:t>K</w:t>
      </w:r>
      <w:r w:rsidR="008E3614" w:rsidRPr="004457CD">
        <w:t>omisjoni delegeeritud määruse (EL) nr 2016/1237 artikli 9 lõike</w:t>
      </w:r>
      <w:r w:rsidRPr="004457CD">
        <w:t xml:space="preserve"> 4 ja ELÜPS</w:t>
      </w:r>
      <w:r w:rsidR="008D5042" w:rsidRPr="004457CD">
        <w:t>-i</w:t>
      </w:r>
      <w:r w:rsidRPr="004457CD">
        <w:t xml:space="preserve"> </w:t>
      </w:r>
      <w:r w:rsidRPr="004457CD">
        <w:rPr>
          <w:shd w:val="clear" w:color="auto" w:fill="FFFFFF"/>
        </w:rPr>
        <w:t>§ 53 lõike</w:t>
      </w:r>
      <w:r w:rsidRPr="004457CD">
        <w:t xml:space="preserve"> </w:t>
      </w:r>
      <w:r w:rsidRPr="004457CD">
        <w:rPr>
          <w:shd w:val="clear" w:color="auto" w:fill="FFFFFF"/>
        </w:rPr>
        <w:t>1</w:t>
      </w:r>
      <w:r w:rsidRPr="004457CD">
        <w:rPr>
          <w:bdr w:val="none" w:sz="0" w:space="0" w:color="auto" w:frame="1"/>
          <w:shd w:val="clear" w:color="auto" w:fill="FFFFFF"/>
          <w:vertAlign w:val="superscript"/>
        </w:rPr>
        <w:t xml:space="preserve">1 </w:t>
      </w:r>
      <w:r w:rsidRPr="004457CD">
        <w:t>alusel</w:t>
      </w:r>
      <w:r w:rsidRPr="004457CD">
        <w:rPr>
          <w:shd w:val="clear" w:color="auto" w:fill="FFFFFF"/>
        </w:rPr>
        <w:t xml:space="preserve"> esitab kanepiseemnete importija kanepiseemnete kasutamist tõendavad dokumendid PRIA-le</w:t>
      </w:r>
      <w:r w:rsidRPr="004457CD">
        <w:t xml:space="preserve"> 12 kuu jooksul alates impordilitsentsi andmise kuupäevast.</w:t>
      </w:r>
      <w:r w:rsidR="008E3614" w:rsidRPr="004457CD">
        <w:t xml:space="preserve"> </w:t>
      </w:r>
      <w:r w:rsidR="0026722E" w:rsidRPr="004457CD">
        <w:t xml:space="preserve">Seega kaasneb impordilitsentsi andmisega </w:t>
      </w:r>
      <w:r w:rsidR="008D5042" w:rsidRPr="004457CD">
        <w:t xml:space="preserve">importijale </w:t>
      </w:r>
      <w:r w:rsidR="0026722E" w:rsidRPr="004457CD">
        <w:t xml:space="preserve">igal juhul </w:t>
      </w:r>
      <w:r w:rsidR="00E77EC2" w:rsidRPr="004457CD">
        <w:t xml:space="preserve">alati </w:t>
      </w:r>
      <w:r w:rsidR="0026722E" w:rsidRPr="004457CD">
        <w:t>ka dokumentide esitamise kohustus</w:t>
      </w:r>
      <w:r w:rsidR="009239F4" w:rsidRPr="004457CD">
        <w:t xml:space="preserve"> </w:t>
      </w:r>
      <w:r w:rsidR="004457CD" w:rsidRPr="004457CD">
        <w:t>(</w:t>
      </w:r>
      <w:r w:rsidR="00E77EC2" w:rsidRPr="004457CD">
        <w:t>ha</w:t>
      </w:r>
      <w:r w:rsidR="009F09A0" w:rsidRPr="004457CD">
        <w:t>l</w:t>
      </w:r>
      <w:r w:rsidR="00E77EC2" w:rsidRPr="004457CD">
        <w:t>dusakti kõrvaltingimus</w:t>
      </w:r>
      <w:r w:rsidR="0026722E" w:rsidRPr="004457CD">
        <w:t xml:space="preserve"> haldusmenetluse seaduse § 53 </w:t>
      </w:r>
      <w:r w:rsidR="008D5042" w:rsidRPr="004457CD">
        <w:t>tähenduses</w:t>
      </w:r>
      <w:r w:rsidR="004457CD" w:rsidRPr="004457CD">
        <w:t>)</w:t>
      </w:r>
      <w:r w:rsidR="0026722E" w:rsidRPr="004457CD">
        <w:t>.</w:t>
      </w:r>
    </w:p>
    <w:p w14:paraId="423E4A96" w14:textId="77777777" w:rsidR="007D2DD7" w:rsidRDefault="007D2DD7" w:rsidP="007D2DD7">
      <w:pPr>
        <w:widowControl w:val="0"/>
        <w:suppressAutoHyphens/>
        <w:autoSpaceDE/>
        <w:autoSpaceDN/>
        <w:jc w:val="both"/>
        <w:rPr>
          <w:rFonts w:eastAsia="SimSun"/>
          <w:kern w:val="1"/>
          <w:lang w:eastAsia="zh-CN" w:bidi="hi-IN"/>
        </w:rPr>
      </w:pPr>
    </w:p>
    <w:p w14:paraId="7A85FF4D" w14:textId="72859070" w:rsidR="00FC4AFB" w:rsidRPr="004A3AFE" w:rsidRDefault="00327E85" w:rsidP="00D23C5C">
      <w:pPr>
        <w:widowControl w:val="0"/>
        <w:suppressAutoHyphens/>
        <w:autoSpaceDE/>
        <w:autoSpaceDN/>
        <w:jc w:val="both"/>
      </w:pPr>
      <w:r w:rsidRPr="007D2DD7">
        <w:rPr>
          <w:rFonts w:eastAsia="SimSun"/>
          <w:kern w:val="1"/>
          <w:lang w:eastAsia="zh-CN" w:bidi="hi-IN"/>
        </w:rPr>
        <w:t xml:space="preserve">PRIA </w:t>
      </w:r>
      <w:r w:rsidR="007D2DD7" w:rsidRPr="007D2DD7">
        <w:rPr>
          <w:rFonts w:eastAsia="SimSun"/>
          <w:kern w:val="1"/>
          <w:lang w:eastAsia="zh-CN" w:bidi="hi-IN"/>
        </w:rPr>
        <w:t>koostab kanepiseemnete kasutamist tõendavate andmete esitamise vormi ning avaldab selle oma veebilehel.</w:t>
      </w:r>
      <w:r w:rsidR="007D2DD7">
        <w:rPr>
          <w:rFonts w:eastAsia="SimSun"/>
          <w:kern w:val="1"/>
          <w:lang w:eastAsia="zh-CN" w:bidi="hi-IN"/>
        </w:rPr>
        <w:t xml:space="preserve"> </w:t>
      </w:r>
      <w:r w:rsidR="007D2DD7" w:rsidRPr="007D2DD7">
        <w:rPr>
          <w:rFonts w:eastAsia="SimSun"/>
          <w:kern w:val="1"/>
          <w:lang w:eastAsia="zh-CN" w:bidi="hi-IN"/>
        </w:rPr>
        <w:t>Kanepiseemnete importija esitab nimetatud vormis järgmised andmed</w:t>
      </w:r>
      <w:r w:rsidR="00FC4AFB" w:rsidRPr="00CB6C26">
        <w:t xml:space="preserve">: </w:t>
      </w:r>
      <w:r w:rsidR="00FC4AFB" w:rsidRPr="00CB6C26">
        <w:rPr>
          <w:rFonts w:eastAsia="SimSun"/>
          <w:kern w:val="1"/>
          <w:lang w:eastAsia="zh-CN" w:bidi="hi-IN"/>
        </w:rPr>
        <w:t>importija või importija esindaja nimi, aadress, liikmesriik ja allkiri</w:t>
      </w:r>
      <w:r w:rsidR="00F06D57">
        <w:rPr>
          <w:rFonts w:eastAsia="SimSun"/>
          <w:kern w:val="1"/>
          <w:lang w:eastAsia="zh-CN" w:bidi="hi-IN"/>
        </w:rPr>
        <w:t xml:space="preserve">, </w:t>
      </w:r>
      <w:r w:rsidR="00FC4AFB" w:rsidRPr="00CB6C26">
        <w:rPr>
          <w:rFonts w:eastAsia="SimSun"/>
          <w:kern w:val="1"/>
          <w:lang w:eastAsia="zh-CN" w:bidi="hi-IN"/>
        </w:rPr>
        <w:t>importija või importija esindaja isiku- või registrikood</w:t>
      </w:r>
      <w:r w:rsidR="00F06D57">
        <w:rPr>
          <w:rFonts w:eastAsia="SimSun"/>
          <w:kern w:val="1"/>
          <w:lang w:eastAsia="zh-CN" w:bidi="hi-IN"/>
        </w:rPr>
        <w:t xml:space="preserve">, </w:t>
      </w:r>
      <w:r w:rsidR="00FC4AFB" w:rsidRPr="00CB6C26">
        <w:rPr>
          <w:rFonts w:eastAsia="SimSun"/>
          <w:kern w:val="1"/>
          <w:lang w:eastAsia="zh-CN" w:bidi="hi-IN"/>
        </w:rPr>
        <w:t>litsentsi number</w:t>
      </w:r>
      <w:r w:rsidR="00F06D57">
        <w:rPr>
          <w:rFonts w:eastAsia="SimSun"/>
          <w:kern w:val="1"/>
          <w:lang w:eastAsia="zh-CN" w:bidi="hi-IN"/>
        </w:rPr>
        <w:t>,</w:t>
      </w:r>
      <w:r w:rsidR="00FC4AFB" w:rsidRPr="00CB6C26">
        <w:rPr>
          <w:rFonts w:eastAsia="SimSun"/>
          <w:kern w:val="1"/>
          <w:lang w:eastAsia="zh-CN" w:bidi="hi-IN"/>
        </w:rPr>
        <w:t xml:space="preserve"> </w:t>
      </w:r>
      <w:r w:rsidR="008D5042">
        <w:rPr>
          <w:rFonts w:eastAsia="SimSun"/>
          <w:kern w:val="1"/>
          <w:lang w:eastAsia="zh-CN" w:bidi="hi-IN"/>
        </w:rPr>
        <w:t xml:space="preserve">selliste </w:t>
      </w:r>
      <w:r w:rsidR="00FC4AFB" w:rsidRPr="00CB6C26">
        <w:rPr>
          <w:rFonts w:eastAsia="SimSun"/>
          <w:kern w:val="1"/>
          <w:lang w:eastAsia="zh-CN" w:bidi="hi-IN"/>
        </w:rPr>
        <w:t>kanepiseemnete kogus kilogrammides, mida on töödeldud viisil, mis välistab nende kasutamise külvamiseks</w:t>
      </w:r>
      <w:r w:rsidR="008D5042">
        <w:rPr>
          <w:rFonts w:eastAsia="SimSun"/>
          <w:kern w:val="1"/>
          <w:lang w:eastAsia="zh-CN" w:bidi="hi-IN"/>
        </w:rPr>
        <w:t>,</w:t>
      </w:r>
      <w:r w:rsidR="00FC4AFB" w:rsidRPr="00CB6C26">
        <w:rPr>
          <w:rFonts w:eastAsia="SimSun"/>
          <w:kern w:val="1"/>
          <w:lang w:eastAsia="zh-CN" w:bidi="hi-IN"/>
        </w:rPr>
        <w:t xml:space="preserve"> ning töötlemistoimingu kirjeldus, töötlemise aeg, töötlemise koht ja tootekirjeldus</w:t>
      </w:r>
      <w:r w:rsidR="00F06D57">
        <w:rPr>
          <w:rFonts w:eastAsia="SimSun"/>
          <w:kern w:val="1"/>
          <w:lang w:eastAsia="zh-CN" w:bidi="hi-IN"/>
        </w:rPr>
        <w:t>,</w:t>
      </w:r>
      <w:r w:rsidR="00FC4AFB" w:rsidRPr="00CB6C26" w:rsidDel="00641DFB">
        <w:rPr>
          <w:rFonts w:eastAsia="SimSun"/>
          <w:kern w:val="1"/>
          <w:lang w:eastAsia="zh-CN" w:bidi="hi-IN"/>
        </w:rPr>
        <w:t xml:space="preserve"> </w:t>
      </w:r>
      <w:r w:rsidR="008D5042" w:rsidRPr="006274AC">
        <w:t>loomasööda saamiseks muude seemnete</w:t>
      </w:r>
      <w:r w:rsidR="008D5042">
        <w:t>ga segatud</w:t>
      </w:r>
      <w:r w:rsidR="008D5042" w:rsidRPr="006274AC" w:rsidDel="00224A52">
        <w:t xml:space="preserve"> </w:t>
      </w:r>
      <w:r w:rsidR="008D5042" w:rsidRPr="006274AC">
        <w:t xml:space="preserve">kanepinepiseemnete </w:t>
      </w:r>
      <w:r w:rsidR="008D5042">
        <w:t>impordi</w:t>
      </w:r>
      <w:r w:rsidR="008D5042" w:rsidRPr="006274AC">
        <w:t>kogus kilogrammides,  töötlemise aeg</w:t>
      </w:r>
      <w:r w:rsidR="008D5042">
        <w:t xml:space="preserve"> ja </w:t>
      </w:r>
      <w:r w:rsidR="008D5042" w:rsidRPr="006274AC">
        <w:t xml:space="preserve">koht </w:t>
      </w:r>
      <w:r w:rsidR="008D5042">
        <w:t xml:space="preserve">ning </w:t>
      </w:r>
      <w:r w:rsidR="008D5042" w:rsidRPr="00355D15">
        <w:t>saadava</w:t>
      </w:r>
      <w:r w:rsidR="008D5042" w:rsidRPr="006274AC">
        <w:t xml:space="preserve"> </w:t>
      </w:r>
      <w:r w:rsidR="008D5042">
        <w:t xml:space="preserve">loomasööda </w:t>
      </w:r>
      <w:r w:rsidR="008D5042" w:rsidRPr="006274AC">
        <w:t>kirjeldus</w:t>
      </w:r>
      <w:r w:rsidR="00F06D57" w:rsidRPr="00816DED">
        <w:rPr>
          <w:rFonts w:eastAsia="SimSun"/>
          <w:kern w:val="1"/>
          <w:lang w:eastAsia="zh-CN" w:bidi="hi-IN"/>
        </w:rPr>
        <w:t>,</w:t>
      </w:r>
      <w:r w:rsidR="00FC4AFB" w:rsidRPr="00B54CC9">
        <w:rPr>
          <w:rFonts w:eastAsia="SimSun"/>
          <w:kern w:val="1"/>
          <w:lang w:eastAsia="zh-CN" w:bidi="hi-IN"/>
        </w:rPr>
        <w:t xml:space="preserve"> reeksporditud kanepiseemnete kogus </w:t>
      </w:r>
      <w:r w:rsidR="00FC4AFB" w:rsidRPr="004A3AFE">
        <w:rPr>
          <w:rFonts w:eastAsia="SimSun"/>
          <w:kern w:val="1"/>
          <w:lang w:eastAsia="zh-CN" w:bidi="hi-IN"/>
        </w:rPr>
        <w:t>kilogrammides ja reekspordi sihtriik</w:t>
      </w:r>
      <w:r w:rsidR="00F06D57" w:rsidRPr="004A3AFE">
        <w:rPr>
          <w:rFonts w:eastAsia="SimSun"/>
          <w:kern w:val="1"/>
          <w:lang w:eastAsia="zh-CN" w:bidi="hi-IN"/>
        </w:rPr>
        <w:t>. K</w:t>
      </w:r>
      <w:r w:rsidR="00FC4AFB" w:rsidRPr="004A3AFE">
        <w:rPr>
          <w:rFonts w:eastAsia="SimSun"/>
          <w:kern w:val="1"/>
          <w:lang w:eastAsia="zh-CN" w:bidi="hi-IN"/>
        </w:rPr>
        <w:t xml:space="preserve">anepiseemnete reeksporti tuleb tõendada tolli ekspordidokumendiga, millel on </w:t>
      </w:r>
      <w:r w:rsidR="00831644">
        <w:t xml:space="preserve">komisjoni rakendusmääruse </w:t>
      </w:r>
      <w:r w:rsidR="00DE7A60" w:rsidRPr="00B54CC9">
        <w:t>(EL) 2016/1239 artik</w:t>
      </w:r>
      <w:r w:rsidR="008D5042">
        <w:t>li</w:t>
      </w:r>
      <w:r w:rsidR="00DE7A60" w:rsidRPr="00B54CC9">
        <w:t xml:space="preserve"> 14 lõikes</w:t>
      </w:r>
      <w:r w:rsidR="00BB4ACA" w:rsidRPr="00B54CC9">
        <w:t xml:space="preserve"> 4</w:t>
      </w:r>
      <w:r w:rsidR="00DE7A60" w:rsidRPr="00B54CC9">
        <w:t xml:space="preserve"> sätestatud</w:t>
      </w:r>
      <w:r w:rsidR="007D2DD7" w:rsidRPr="00B54CC9">
        <w:t xml:space="preserve"> </w:t>
      </w:r>
      <w:r w:rsidR="00FC4AFB" w:rsidRPr="00B54CC9">
        <w:rPr>
          <w:rFonts w:eastAsia="SimSun"/>
          <w:kern w:val="1"/>
          <w:lang w:eastAsia="zh-CN" w:bidi="hi-IN"/>
        </w:rPr>
        <w:t xml:space="preserve">nõuetekohane </w:t>
      </w:r>
      <w:r w:rsidR="004A3AFE" w:rsidRPr="00B54CC9">
        <w:rPr>
          <w:rFonts w:eastAsia="Arial Unicode MS"/>
          <w:shd w:val="clear" w:color="auto" w:fill="FFFFFF"/>
        </w:rPr>
        <w:t>ekspordikohustuse täitmise </w:t>
      </w:r>
      <w:r w:rsidR="00FC4AFB" w:rsidRPr="00816DED">
        <w:rPr>
          <w:rFonts w:eastAsia="SimSun"/>
          <w:kern w:val="1"/>
          <w:lang w:eastAsia="zh-CN" w:bidi="hi-IN"/>
        </w:rPr>
        <w:t>kinnitus</w:t>
      </w:r>
      <w:r w:rsidR="00F06D57" w:rsidRPr="00816DED">
        <w:rPr>
          <w:rFonts w:eastAsia="SimSun"/>
          <w:kern w:val="1"/>
          <w:lang w:eastAsia="zh-CN" w:bidi="hi-IN"/>
        </w:rPr>
        <w:t>,</w:t>
      </w:r>
      <w:r w:rsidR="00FC4AFB" w:rsidRPr="00B54CC9">
        <w:rPr>
          <w:rFonts w:eastAsia="SimSun"/>
          <w:kern w:val="1"/>
          <w:lang w:eastAsia="zh-CN" w:bidi="hi-IN"/>
        </w:rPr>
        <w:t xml:space="preserve"> kauba liikumist tõendavad dokumendid</w:t>
      </w:r>
      <w:r w:rsidR="00F06D57" w:rsidRPr="00B54CC9">
        <w:rPr>
          <w:rFonts w:eastAsia="SimSun"/>
          <w:kern w:val="1"/>
          <w:lang w:eastAsia="zh-CN" w:bidi="hi-IN"/>
        </w:rPr>
        <w:t xml:space="preserve"> nagu </w:t>
      </w:r>
      <w:r w:rsidR="00FC4AFB" w:rsidRPr="00B54CC9">
        <w:rPr>
          <w:rFonts w:eastAsia="SimSun"/>
          <w:kern w:val="1"/>
          <w:lang w:eastAsia="zh-CN" w:bidi="hi-IN"/>
        </w:rPr>
        <w:t>arved, saatelehed, laoarvestuse kanded sissetulekute ja väljaminekute kohta</w:t>
      </w:r>
      <w:r w:rsidR="00F06D57" w:rsidRPr="004A3AFE">
        <w:rPr>
          <w:rFonts w:eastAsia="SimSun"/>
          <w:kern w:val="1"/>
          <w:lang w:eastAsia="zh-CN" w:bidi="hi-IN"/>
        </w:rPr>
        <w:t>,</w:t>
      </w:r>
      <w:r w:rsidR="00FC4AFB" w:rsidRPr="004A3AFE">
        <w:rPr>
          <w:rFonts w:eastAsia="SimSun"/>
          <w:kern w:val="1"/>
          <w:lang w:eastAsia="zh-CN" w:bidi="hi-IN"/>
        </w:rPr>
        <w:t xml:space="preserve"> ümbertöötlemise teenuse ostmisel </w:t>
      </w:r>
      <w:r w:rsidR="007D2DD7" w:rsidRPr="004A3AFE">
        <w:rPr>
          <w:rFonts w:eastAsia="SimSun"/>
          <w:kern w:val="1"/>
          <w:lang w:eastAsia="zh-CN" w:bidi="hi-IN"/>
        </w:rPr>
        <w:t xml:space="preserve">tehingupartneriga </w:t>
      </w:r>
      <w:r w:rsidR="00FC4AFB" w:rsidRPr="004A3AFE">
        <w:rPr>
          <w:rFonts w:eastAsia="SimSun"/>
          <w:kern w:val="1"/>
          <w:lang w:eastAsia="zh-CN" w:bidi="hi-IN"/>
        </w:rPr>
        <w:t xml:space="preserve">vastavad arved ja arve-saatelehed. </w:t>
      </w:r>
    </w:p>
    <w:p w14:paraId="166D7054" w14:textId="77777777" w:rsidR="001D73C1" w:rsidRDefault="001D73C1" w:rsidP="008E6C66">
      <w:pPr>
        <w:jc w:val="both"/>
        <w:rPr>
          <w:b/>
          <w:bCs/>
        </w:rPr>
      </w:pPr>
    </w:p>
    <w:p w14:paraId="60E2F715" w14:textId="3B55ECCC" w:rsidR="008E6C66" w:rsidRPr="001D73C1" w:rsidRDefault="008E6C66" w:rsidP="008E6C66">
      <w:pPr>
        <w:jc w:val="both"/>
        <w:rPr>
          <w:rFonts w:eastAsia="SimSun"/>
          <w:kern w:val="1"/>
          <w:lang w:eastAsia="zh-CN" w:bidi="hi-IN"/>
        </w:rPr>
      </w:pPr>
      <w:r w:rsidRPr="001D73C1">
        <w:rPr>
          <w:b/>
          <w:bCs/>
        </w:rPr>
        <w:t>Eelnõu § 1</w:t>
      </w:r>
      <w:r w:rsidR="00570961">
        <w:rPr>
          <w:b/>
          <w:bCs/>
        </w:rPr>
        <w:t>0</w:t>
      </w:r>
      <w:r w:rsidRPr="001D73C1">
        <w:rPr>
          <w:b/>
          <w:bCs/>
        </w:rPr>
        <w:t xml:space="preserve"> </w:t>
      </w:r>
      <w:r w:rsidRPr="001D73C1">
        <w:rPr>
          <w:bCs/>
        </w:rPr>
        <w:t>kehtestatakse</w:t>
      </w:r>
      <w:r w:rsidR="0001576B" w:rsidRPr="001D73C1">
        <w:rPr>
          <w:bCs/>
        </w:rPr>
        <w:t xml:space="preserve"> rakendussäte. K</w:t>
      </w:r>
      <w:r w:rsidR="0001576B" w:rsidRPr="001D73C1">
        <w:t>anepiseemnete importija</w:t>
      </w:r>
      <w:r w:rsidR="00E44613" w:rsidRPr="001D73C1">
        <w:t>le</w:t>
      </w:r>
      <w:r w:rsidR="008E3BFB" w:rsidRPr="001D73C1">
        <w:t xml:space="preserve">, kes esitas impordilitsentsi </w:t>
      </w:r>
      <w:r w:rsidR="00C61D46">
        <w:t xml:space="preserve">taotluse </w:t>
      </w:r>
      <w:r w:rsidR="008E3BFB" w:rsidRPr="001D73C1">
        <w:t xml:space="preserve">enne selle määruse jõustumist, kohaldatakse </w:t>
      </w:r>
      <w:r w:rsidR="00F5021F">
        <w:t>taotluse esitamise</w:t>
      </w:r>
      <w:r w:rsidR="00F5021F" w:rsidRPr="001D73C1">
        <w:t xml:space="preserve"> </w:t>
      </w:r>
      <w:r w:rsidR="008E3BFB" w:rsidRPr="001D73C1">
        <w:t xml:space="preserve">ajal kehtinud määrusest nr 63 tulenevaid nõudeid ja kohustusi. </w:t>
      </w:r>
      <w:r w:rsidRPr="001D73C1">
        <w:rPr>
          <w:bCs/>
        </w:rPr>
        <w:t xml:space="preserve">Arvestades, et määrus nr 63 tunnistatakse kehtetuks, kuid </w:t>
      </w:r>
      <w:r w:rsidR="001D73C1">
        <w:rPr>
          <w:bCs/>
        </w:rPr>
        <w:t xml:space="preserve">praegu </w:t>
      </w:r>
      <w:r w:rsidRPr="001D73C1">
        <w:rPr>
          <w:bCs/>
        </w:rPr>
        <w:t xml:space="preserve">on teada, et </w:t>
      </w:r>
      <w:r w:rsidR="00353DAC">
        <w:rPr>
          <w:bCs/>
        </w:rPr>
        <w:t>mõnel</w:t>
      </w:r>
      <w:r w:rsidR="00353DAC" w:rsidRPr="001D73C1">
        <w:rPr>
          <w:bCs/>
        </w:rPr>
        <w:t xml:space="preserve"> </w:t>
      </w:r>
      <w:r w:rsidR="008E3BFB" w:rsidRPr="001D73C1">
        <w:rPr>
          <w:bCs/>
        </w:rPr>
        <w:t xml:space="preserve">importijal on </w:t>
      </w:r>
      <w:r w:rsidRPr="001D73C1">
        <w:rPr>
          <w:bCs/>
        </w:rPr>
        <w:t>määruse</w:t>
      </w:r>
      <w:r w:rsidR="008E3BFB" w:rsidRPr="001D73C1">
        <w:rPr>
          <w:bCs/>
        </w:rPr>
        <w:t xml:space="preserve"> nr 63</w:t>
      </w:r>
      <w:r w:rsidRPr="001D73C1">
        <w:rPr>
          <w:bCs/>
        </w:rPr>
        <w:t xml:space="preserve"> § 4 alusel</w:t>
      </w:r>
      <w:r w:rsidR="005D3F5D" w:rsidRPr="001D73C1">
        <w:rPr>
          <w:bCs/>
        </w:rPr>
        <w:t xml:space="preserve"> </w:t>
      </w:r>
      <w:r w:rsidR="00E44613" w:rsidRPr="001D73C1">
        <w:rPr>
          <w:bCs/>
        </w:rPr>
        <w:t xml:space="preserve">kanepiseemnete </w:t>
      </w:r>
      <w:r w:rsidR="00353DAC">
        <w:rPr>
          <w:bCs/>
        </w:rPr>
        <w:t>kasutusteatis</w:t>
      </w:r>
      <w:r w:rsidR="001D73C1">
        <w:rPr>
          <w:bCs/>
        </w:rPr>
        <w:t xml:space="preserve"> PRIA-le </w:t>
      </w:r>
      <w:r w:rsidR="00353DAC">
        <w:rPr>
          <w:bCs/>
        </w:rPr>
        <w:t xml:space="preserve">tähtajaks </w:t>
      </w:r>
      <w:r w:rsidR="001D73C1">
        <w:rPr>
          <w:bCs/>
        </w:rPr>
        <w:t>esita</w:t>
      </w:r>
      <w:r w:rsidR="004457CD">
        <w:rPr>
          <w:bCs/>
        </w:rPr>
        <w:t>mata</w:t>
      </w:r>
      <w:r w:rsidR="008E3BFB" w:rsidRPr="001D73C1">
        <w:rPr>
          <w:rFonts w:eastAsia="SimSun"/>
          <w:kern w:val="1"/>
          <w:lang w:eastAsia="zh-CN" w:bidi="hi-IN"/>
        </w:rPr>
        <w:t xml:space="preserve">, </w:t>
      </w:r>
      <w:r w:rsidR="0001576B" w:rsidRPr="001D73C1">
        <w:rPr>
          <w:rFonts w:eastAsia="SimSun"/>
          <w:kern w:val="1"/>
          <w:lang w:eastAsia="zh-CN" w:bidi="hi-IN"/>
        </w:rPr>
        <w:t>siis</w:t>
      </w:r>
      <w:r w:rsidR="008E3BFB" w:rsidRPr="001D73C1">
        <w:rPr>
          <w:rFonts w:eastAsia="SimSun"/>
          <w:kern w:val="1"/>
          <w:lang w:eastAsia="zh-CN" w:bidi="hi-IN"/>
        </w:rPr>
        <w:t xml:space="preserve"> on rakendussäte </w:t>
      </w:r>
      <w:r w:rsidR="00E44613" w:rsidRPr="001D73C1">
        <w:rPr>
          <w:rFonts w:eastAsia="SimSun"/>
          <w:kern w:val="1"/>
          <w:lang w:eastAsia="zh-CN" w:bidi="hi-IN"/>
        </w:rPr>
        <w:t xml:space="preserve">neile </w:t>
      </w:r>
      <w:r w:rsidR="008E3BFB" w:rsidRPr="001D73C1">
        <w:rPr>
          <w:rFonts w:eastAsia="SimSun"/>
          <w:kern w:val="1"/>
          <w:lang w:eastAsia="zh-CN" w:bidi="hi-IN"/>
        </w:rPr>
        <w:t>vajalik.</w:t>
      </w:r>
      <w:r w:rsidRPr="001D73C1">
        <w:rPr>
          <w:rFonts w:eastAsia="SimSun"/>
          <w:kern w:val="1"/>
          <w:lang w:eastAsia="zh-CN" w:bidi="hi-IN"/>
        </w:rPr>
        <w:t xml:space="preserve"> </w:t>
      </w:r>
      <w:r w:rsidR="00E44613" w:rsidRPr="001D73C1">
        <w:rPr>
          <w:rFonts w:eastAsia="SimSun"/>
          <w:kern w:val="1"/>
          <w:lang w:eastAsia="zh-CN" w:bidi="hi-IN"/>
        </w:rPr>
        <w:t>Samuti</w:t>
      </w:r>
      <w:r w:rsidRPr="001D73C1">
        <w:rPr>
          <w:rFonts w:eastAsia="SimSun"/>
          <w:kern w:val="1"/>
          <w:lang w:eastAsia="zh-CN" w:bidi="hi-IN"/>
        </w:rPr>
        <w:t xml:space="preserve"> peab arvestama</w:t>
      </w:r>
      <w:r w:rsidR="008E3BFB" w:rsidRPr="001D73C1">
        <w:rPr>
          <w:rFonts w:eastAsia="SimSun"/>
          <w:kern w:val="1"/>
          <w:lang w:eastAsia="zh-CN" w:bidi="hi-IN"/>
        </w:rPr>
        <w:t xml:space="preserve">, et enne selle määruse jõustumist võivad </w:t>
      </w:r>
      <w:r w:rsidR="00C61D46">
        <w:rPr>
          <w:rFonts w:eastAsia="SimSun"/>
          <w:kern w:val="1"/>
          <w:lang w:eastAsia="zh-CN" w:bidi="hi-IN"/>
        </w:rPr>
        <w:t>ettevõtjad</w:t>
      </w:r>
      <w:r w:rsidR="008E3BFB" w:rsidRPr="001D73C1">
        <w:rPr>
          <w:rFonts w:eastAsia="SimSun"/>
          <w:kern w:val="1"/>
          <w:lang w:eastAsia="zh-CN" w:bidi="hi-IN"/>
        </w:rPr>
        <w:t xml:space="preserve"> </w:t>
      </w:r>
      <w:r w:rsidRPr="001D73C1">
        <w:rPr>
          <w:rFonts w:eastAsia="SimSun"/>
          <w:kern w:val="1"/>
          <w:lang w:eastAsia="zh-CN" w:bidi="hi-IN"/>
        </w:rPr>
        <w:t xml:space="preserve">jooksvalt </w:t>
      </w:r>
      <w:r w:rsidR="008E3BFB" w:rsidRPr="001D73C1">
        <w:rPr>
          <w:rFonts w:eastAsia="SimSun"/>
          <w:kern w:val="1"/>
          <w:lang w:eastAsia="zh-CN" w:bidi="hi-IN"/>
        </w:rPr>
        <w:t>esitada</w:t>
      </w:r>
      <w:r w:rsidRPr="001D73C1">
        <w:rPr>
          <w:rFonts w:eastAsia="SimSun"/>
          <w:kern w:val="1"/>
          <w:lang w:eastAsia="zh-CN" w:bidi="hi-IN"/>
        </w:rPr>
        <w:t xml:space="preserve"> </w:t>
      </w:r>
      <w:r w:rsidR="0001576B" w:rsidRPr="001D73C1">
        <w:rPr>
          <w:rFonts w:eastAsia="SimSun"/>
          <w:kern w:val="1"/>
          <w:lang w:eastAsia="zh-CN" w:bidi="hi-IN"/>
        </w:rPr>
        <w:t>litsentsi</w:t>
      </w:r>
      <w:r w:rsidRPr="001D73C1">
        <w:rPr>
          <w:rFonts w:eastAsia="SimSun"/>
          <w:kern w:val="1"/>
          <w:lang w:eastAsia="zh-CN" w:bidi="hi-IN"/>
        </w:rPr>
        <w:t xml:space="preserve">taotlusi </w:t>
      </w:r>
      <w:r w:rsidR="008E3BFB" w:rsidRPr="001D73C1">
        <w:rPr>
          <w:rFonts w:eastAsia="SimSun"/>
          <w:kern w:val="1"/>
          <w:lang w:eastAsia="zh-CN" w:bidi="hi-IN"/>
        </w:rPr>
        <w:t>PRIA-le määruse nr 63 alusel</w:t>
      </w:r>
      <w:r w:rsidR="00F847B5" w:rsidRPr="001D73C1">
        <w:rPr>
          <w:rFonts w:eastAsia="SimSun"/>
          <w:kern w:val="1"/>
          <w:lang w:eastAsia="zh-CN" w:bidi="hi-IN"/>
        </w:rPr>
        <w:t xml:space="preserve"> ning sellisel juhul </w:t>
      </w:r>
      <w:r w:rsidR="004163EA" w:rsidRPr="001D73C1">
        <w:rPr>
          <w:rFonts w:eastAsia="SimSun"/>
          <w:kern w:val="1"/>
          <w:lang w:eastAsia="zh-CN" w:bidi="hi-IN"/>
        </w:rPr>
        <w:t>kohalduvad</w:t>
      </w:r>
      <w:r w:rsidR="001D73C1">
        <w:rPr>
          <w:rFonts w:eastAsia="SimSun"/>
          <w:kern w:val="1"/>
          <w:lang w:eastAsia="zh-CN" w:bidi="hi-IN"/>
        </w:rPr>
        <w:t xml:space="preserve"> ka</w:t>
      </w:r>
      <w:r w:rsidR="004163EA" w:rsidRPr="001D73C1">
        <w:rPr>
          <w:rFonts w:eastAsia="SimSun"/>
          <w:kern w:val="1"/>
          <w:lang w:eastAsia="zh-CN" w:bidi="hi-IN"/>
        </w:rPr>
        <w:t xml:space="preserve"> </w:t>
      </w:r>
      <w:r w:rsidR="00E44613" w:rsidRPr="001D73C1">
        <w:rPr>
          <w:rFonts w:eastAsia="SimSun"/>
          <w:kern w:val="1"/>
          <w:lang w:eastAsia="zh-CN" w:bidi="hi-IN"/>
        </w:rPr>
        <w:t xml:space="preserve">neile </w:t>
      </w:r>
      <w:r w:rsidR="00F847B5" w:rsidRPr="001D73C1">
        <w:rPr>
          <w:rFonts w:eastAsia="SimSun"/>
          <w:kern w:val="1"/>
          <w:lang w:eastAsia="zh-CN" w:bidi="hi-IN"/>
        </w:rPr>
        <w:t>määrusest nr 63</w:t>
      </w:r>
      <w:r w:rsidR="004163EA" w:rsidRPr="001D73C1">
        <w:rPr>
          <w:rFonts w:eastAsia="SimSun"/>
          <w:kern w:val="1"/>
          <w:lang w:eastAsia="zh-CN" w:bidi="hi-IN"/>
        </w:rPr>
        <w:t xml:space="preserve"> tulenevad nõuded ja kohustused</w:t>
      </w:r>
      <w:r w:rsidR="00C04017" w:rsidRPr="001D73C1">
        <w:rPr>
          <w:rFonts w:eastAsia="SimSun"/>
          <w:kern w:val="1"/>
          <w:lang w:eastAsia="zh-CN" w:bidi="hi-IN"/>
        </w:rPr>
        <w:t>.</w:t>
      </w:r>
    </w:p>
    <w:p w14:paraId="4602C3BC" w14:textId="77777777" w:rsidR="008E6C66" w:rsidRDefault="008E6C66" w:rsidP="008E6C66">
      <w:pPr>
        <w:autoSpaceDE/>
        <w:autoSpaceDN/>
        <w:jc w:val="both"/>
        <w:rPr>
          <w:b/>
          <w:bCs/>
        </w:rPr>
      </w:pPr>
    </w:p>
    <w:p w14:paraId="6D84E320" w14:textId="1ECF8EE0" w:rsidR="00DF6E5E" w:rsidRDefault="008E3614" w:rsidP="00DF6E5E">
      <w:pPr>
        <w:autoSpaceDE/>
        <w:autoSpaceDN/>
        <w:jc w:val="both"/>
      </w:pPr>
      <w:r w:rsidRPr="00BA3AA2">
        <w:rPr>
          <w:b/>
          <w:bCs/>
        </w:rPr>
        <w:t>Eelnõu §</w:t>
      </w:r>
      <w:r w:rsidR="008D5042">
        <w:rPr>
          <w:b/>
          <w:bCs/>
        </w:rPr>
        <w:t>-ga</w:t>
      </w:r>
      <w:r w:rsidRPr="00BA3AA2">
        <w:rPr>
          <w:b/>
          <w:bCs/>
        </w:rPr>
        <w:t xml:space="preserve"> </w:t>
      </w:r>
      <w:r w:rsidR="0015169E">
        <w:rPr>
          <w:b/>
          <w:bCs/>
        </w:rPr>
        <w:t>1</w:t>
      </w:r>
      <w:r w:rsidR="00570961">
        <w:rPr>
          <w:b/>
          <w:bCs/>
        </w:rPr>
        <w:t>1</w:t>
      </w:r>
      <w:r w:rsidRPr="00BA3AA2">
        <w:t xml:space="preserve"> </w:t>
      </w:r>
      <w:r w:rsidR="008D5042">
        <w:t>tunnistatakse kehtetuks</w:t>
      </w:r>
      <w:r w:rsidR="008D5042" w:rsidRPr="00BA3AA2">
        <w:t xml:space="preserve"> </w:t>
      </w:r>
      <w:r w:rsidRPr="00BA3AA2">
        <w:t>määrus nr 63</w:t>
      </w:r>
      <w:r w:rsidR="00AC3AFF">
        <w:t>. M</w:t>
      </w:r>
      <w:r w:rsidR="00A35B83">
        <w:t>äärus</w:t>
      </w:r>
      <w:r w:rsidR="00AC3AFF">
        <w:t xml:space="preserve"> nr 63</w:t>
      </w:r>
      <w:r w:rsidR="00A35B83">
        <w:t xml:space="preserve"> on</w:t>
      </w:r>
      <w:r w:rsidR="00C04017">
        <w:t xml:space="preserve"> </w:t>
      </w:r>
      <w:r w:rsidR="00E44613">
        <w:t>kehtestatud</w:t>
      </w:r>
      <w:r w:rsidR="00C04017">
        <w:t xml:space="preserve"> aastal</w:t>
      </w:r>
      <w:r w:rsidR="00A35B83">
        <w:t xml:space="preserve"> 2011 ning on </w:t>
      </w:r>
      <w:r w:rsidR="008D5042">
        <w:t>koostatud</w:t>
      </w:r>
      <w:r w:rsidR="008D5042" w:rsidRPr="00BA3AA2">
        <w:t xml:space="preserve"> </w:t>
      </w:r>
      <w:r w:rsidR="00C52859" w:rsidRPr="00BA3AA2">
        <w:t>enne</w:t>
      </w:r>
      <w:r w:rsidR="008D5042">
        <w:t>,</w:t>
      </w:r>
      <w:r w:rsidR="00C52859" w:rsidRPr="00BA3AA2">
        <w:t xml:space="preserve"> kui </w:t>
      </w:r>
      <w:r w:rsidR="00A35B83">
        <w:t>litsentse reguleerivad komisjoni delegeeritud määrus</w:t>
      </w:r>
      <w:r w:rsidR="00A35B83" w:rsidRPr="00BA3AA2">
        <w:t xml:space="preserve"> </w:t>
      </w:r>
      <w:r w:rsidR="00A35B83" w:rsidRPr="00BA3AA2">
        <w:rPr>
          <w:shd w:val="clear" w:color="auto" w:fill="FFFFFF"/>
        </w:rPr>
        <w:t xml:space="preserve">(EL) nr 2016/1237 ja </w:t>
      </w:r>
      <w:r w:rsidR="00A35B83">
        <w:t>komisjoni rakendusmäärus</w:t>
      </w:r>
      <w:r w:rsidR="00A35B83" w:rsidRPr="00BA3AA2">
        <w:t xml:space="preserve"> (EL) nr 2016/1239 </w:t>
      </w:r>
      <w:r w:rsidR="00DF6E5E">
        <w:t>2016</w:t>
      </w:r>
      <w:r w:rsidR="008D5042">
        <w:t>.</w:t>
      </w:r>
      <w:r w:rsidR="00DF6E5E">
        <w:t xml:space="preserve"> aastal</w:t>
      </w:r>
      <w:r w:rsidR="00C04017" w:rsidRPr="00C04017">
        <w:t xml:space="preserve"> </w:t>
      </w:r>
      <w:r w:rsidR="00C04017" w:rsidRPr="00BA3AA2">
        <w:t>vastu võeti</w:t>
      </w:r>
      <w:r w:rsidR="00BC47BE">
        <w:t>, mistõttu on vajalik kehtestada uus määrus.</w:t>
      </w:r>
      <w:r w:rsidR="00DF6E5E" w:rsidRPr="00DF6E5E">
        <w:t xml:space="preserve"> </w:t>
      </w:r>
      <w:r w:rsidR="00DF6E5E" w:rsidRPr="00BA3AA2">
        <w:t>Samuti on määrus nr 63 vastu võetud praeguseks juba kehtetu ELÜPS</w:t>
      </w:r>
      <w:r w:rsidR="00DF6E5E">
        <w:t>-</w:t>
      </w:r>
      <w:r w:rsidR="00DF6E5E" w:rsidRPr="00BA3AA2">
        <w:t>i alusel, kuid millele on antud kehtiva ELÜPS</w:t>
      </w:r>
      <w:r w:rsidR="008D5042">
        <w:t>-i</w:t>
      </w:r>
      <w:r w:rsidR="00DF6E5E" w:rsidRPr="00BA3AA2">
        <w:t xml:space="preserve"> § 122 lõike 1 kohaselt õigusjõud. Seetõttu on vajalik määrus nr 63 kehtetuks tunnistada ja </w:t>
      </w:r>
      <w:r w:rsidR="00E44613">
        <w:t>võtta vastu</w:t>
      </w:r>
      <w:r w:rsidR="00DF6E5E" w:rsidRPr="00BA3AA2">
        <w:t xml:space="preserve"> uus </w:t>
      </w:r>
      <w:r w:rsidR="00DF6E5E">
        <w:t>määrus</w:t>
      </w:r>
      <w:r w:rsidR="00DF6E5E" w:rsidRPr="00BA3AA2">
        <w:t>.</w:t>
      </w:r>
    </w:p>
    <w:p w14:paraId="19122C77" w14:textId="77777777" w:rsidR="008E3614" w:rsidRDefault="008E3614" w:rsidP="00B246A1">
      <w:pPr>
        <w:jc w:val="both"/>
      </w:pPr>
    </w:p>
    <w:p w14:paraId="69409437" w14:textId="77777777" w:rsidR="008E3614" w:rsidRDefault="008E3614" w:rsidP="008E3614">
      <w:pPr>
        <w:autoSpaceDE/>
        <w:autoSpaceDN/>
        <w:jc w:val="both"/>
        <w:rPr>
          <w:b/>
          <w:bCs/>
        </w:rPr>
      </w:pPr>
      <w:r w:rsidRPr="00C91AD1">
        <w:rPr>
          <w:b/>
          <w:bCs/>
        </w:rPr>
        <w:t>3. Eelnõu vastavus Euroopa Liidu õigusele</w:t>
      </w:r>
    </w:p>
    <w:p w14:paraId="6D82EAA7" w14:textId="77777777" w:rsidR="008E3614" w:rsidRDefault="008E3614" w:rsidP="008E3614">
      <w:pPr>
        <w:autoSpaceDE/>
        <w:autoSpaceDN/>
        <w:jc w:val="both"/>
        <w:rPr>
          <w:b/>
          <w:bCs/>
        </w:rPr>
      </w:pPr>
    </w:p>
    <w:p w14:paraId="5270FF5B" w14:textId="1EF64A74" w:rsidR="008E3614" w:rsidRDefault="008E3614" w:rsidP="008E3614">
      <w:pPr>
        <w:jc w:val="both"/>
      </w:pPr>
      <w:r w:rsidRPr="00275AE1">
        <w:rPr>
          <w:bCs/>
        </w:rPr>
        <w:t xml:space="preserve">Eelnõu </w:t>
      </w:r>
      <w:r>
        <w:t xml:space="preserve">väljatöötamisel </w:t>
      </w:r>
      <w:r w:rsidR="008D5042">
        <w:t xml:space="preserve">on võetud </w:t>
      </w:r>
      <w:r>
        <w:t>aluseks Euroopa P</w:t>
      </w:r>
      <w:r w:rsidRPr="00C91AD1">
        <w:t xml:space="preserve">arlamendi ja nõukogu määrus (EL) nr 1308/2013, millega kehtestatakse põllumajandustoodete ühine turukorraldus ning millega tunnistatakse kehtetuks nõukogu määrused (EMÜ) nr 922/72, (EMÜ) nr 234/79, (EÜ) nr 1037/2001 ja (EÜ) nr 1234/2007 </w:t>
      </w:r>
      <w:r>
        <w:t>(ELT L 347, 20.12.2013, lk 671</w:t>
      </w:r>
      <w:r w:rsidRPr="009A2786">
        <w:rPr>
          <w:shd w:val="clear" w:color="auto" w:fill="FFFFFF"/>
        </w:rPr>
        <w:t>–</w:t>
      </w:r>
      <w:r>
        <w:t>854</w:t>
      </w:r>
      <w:r w:rsidRPr="00C91AD1">
        <w:t>)</w:t>
      </w:r>
      <w:r>
        <w:t xml:space="preserve">, </w:t>
      </w:r>
      <w:r w:rsidRPr="009A2786">
        <w:t xml:space="preserve">Euroopa Parlamendi ja nõukogu määrus (EL) nr 1307/2013, millega kehtestatakse ühise põllumajanduspoliitika raames toetuskavade alusel põllumajandustootjatele makstavate otsetoetuste eeskirjad ning tunnistatakse kehtetuks nõukogu määrused (EÜ) nr 637/2008 ja (EÜ) nr 73/2009 (ELT L 347, 20.12.2013, lk </w:t>
      </w:r>
      <w:r w:rsidRPr="002B2F6F">
        <w:t>6</w:t>
      </w:r>
      <w:r w:rsidR="006D224B" w:rsidRPr="006D224B">
        <w:t>71</w:t>
      </w:r>
      <w:r w:rsidRPr="002B2F6F">
        <w:t>‒</w:t>
      </w:r>
      <w:r w:rsidR="006D224B" w:rsidRPr="006D224B">
        <w:t>854</w:t>
      </w:r>
      <w:r w:rsidRPr="006D224B">
        <w:t>),</w:t>
      </w:r>
      <w:r>
        <w:t xml:space="preserve"> </w:t>
      </w:r>
      <w:r w:rsidRPr="00C91AD1">
        <w:t>komisjoni delegeeritud määrus (EL) nr 2016/1237, millega täiendatakse Euroopa Parlamendi ja nõukogu määrust (EL) nr 1308/2013 impordi- ja ekspordilitsentside süsteemi kohaldamise eeskirjade osas ja Euroopa Parlamendi ja nõukogu määrust (EL) nr 1306/2013 selliste litsentside puhul esitatud tagatiste vabastamist ja kaotamist käsitlevate eeskirjade osas, muudetakse komisjoni määrusi (EÜ) nr 2535/2001, (EÜ) nr 1342/2003, (EÜ) nr 2336/2003, (EÜ) nr 951/2006, (EÜ) nr 341/2007 ja (EÜ) nr 382/2008 ning tunnistatakse kehtetuks komisjoni määrused (EÜ) nr 2390/98, (EÜ) nr 1345/2005, (EÜ) nr 376/2008 ja (EÜ) nr 507/20</w:t>
      </w:r>
      <w:r>
        <w:t>08 (ELT L 206, 30.07.2016, lk 1−</w:t>
      </w:r>
      <w:r w:rsidRPr="00C91AD1">
        <w:t>14)</w:t>
      </w:r>
      <w:r>
        <w:t xml:space="preserve"> ja </w:t>
      </w:r>
      <w:r w:rsidRPr="00C91AD1">
        <w:t>komisjoni rakendusmäärus (EL) nr 2016/1239, milles sätestatakse Euroopa Parlamendi ja nõgukogu määruse (EL) nr 1308/2013 rakenduseeskirjad seoses impordi- ja ekspordilitsentside süsteemiga (EL</w:t>
      </w:r>
      <w:r>
        <w:t>T L 206, 30.07.2016, lk 44−70)</w:t>
      </w:r>
      <w:r w:rsidRPr="00C91AD1">
        <w:t>.</w:t>
      </w:r>
      <w:r>
        <w:t xml:space="preserve"> </w:t>
      </w:r>
    </w:p>
    <w:p w14:paraId="4B07F8E9" w14:textId="77777777" w:rsidR="00057DAE" w:rsidRDefault="00057DAE" w:rsidP="008E3614">
      <w:pPr>
        <w:jc w:val="both"/>
      </w:pPr>
    </w:p>
    <w:p w14:paraId="0DEC4CD2" w14:textId="5EBA5DC5" w:rsidR="003C6E75" w:rsidRPr="00C91AD1" w:rsidRDefault="008E3614" w:rsidP="008E3614">
      <w:pPr>
        <w:jc w:val="both"/>
      </w:pPr>
      <w:r w:rsidRPr="00E76E90">
        <w:t xml:space="preserve">Eelnõus nimetatud </w:t>
      </w:r>
      <w:r w:rsidR="009A3E65">
        <w:t>EL-i</w:t>
      </w:r>
      <w:r w:rsidRPr="00E76E90">
        <w:t xml:space="preserve"> õigusaktid on kättesaadavad Euroopa Liidu Teataja veebilehel </w:t>
      </w:r>
      <w:hyperlink r:id="rId15" w:history="1">
        <w:r w:rsidRPr="00DD4952">
          <w:rPr>
            <w:rStyle w:val="Hyperlink"/>
          </w:rPr>
          <w:t>http://eur-lex.europa.eu</w:t>
        </w:r>
      </w:hyperlink>
      <w:r>
        <w:t>.</w:t>
      </w:r>
    </w:p>
    <w:p w14:paraId="6241D634" w14:textId="77777777" w:rsidR="008E3614" w:rsidRDefault="008E3614" w:rsidP="008E3614">
      <w:pPr>
        <w:jc w:val="both"/>
        <w:rPr>
          <w:bCs/>
        </w:rPr>
      </w:pPr>
    </w:p>
    <w:p w14:paraId="12C36DE6" w14:textId="77777777" w:rsidR="008E3614" w:rsidRDefault="008E3614" w:rsidP="008E3614">
      <w:pPr>
        <w:jc w:val="both"/>
        <w:rPr>
          <w:b/>
          <w:bCs/>
        </w:rPr>
      </w:pPr>
      <w:r>
        <w:rPr>
          <w:b/>
          <w:bCs/>
        </w:rPr>
        <w:t>4. Määruse</w:t>
      </w:r>
      <w:r w:rsidRPr="00F02537">
        <w:rPr>
          <w:b/>
          <w:bCs/>
        </w:rPr>
        <w:t xml:space="preserve"> mõjud</w:t>
      </w:r>
    </w:p>
    <w:p w14:paraId="68ABEF9D" w14:textId="45A533DE" w:rsidR="008E3614" w:rsidRPr="0089721D" w:rsidRDefault="008E3614" w:rsidP="008E3614">
      <w:pPr>
        <w:jc w:val="both"/>
        <w:rPr>
          <w:b/>
          <w:bCs/>
        </w:rPr>
      </w:pPr>
    </w:p>
    <w:p w14:paraId="52F177EB" w14:textId="02CBD1AB" w:rsidR="00780202" w:rsidRDefault="0032491F" w:rsidP="00780202">
      <w:pPr>
        <w:jc w:val="both"/>
        <w:rPr>
          <w:sz w:val="22"/>
          <w:szCs w:val="22"/>
        </w:rPr>
      </w:pPr>
      <w:r>
        <w:t>Edaspidi muutuvad litsentsiga seotud nõuded ettevõtjatele selgemaks</w:t>
      </w:r>
      <w:r w:rsidR="003C6E75">
        <w:t>, samas</w:t>
      </w:r>
      <w:r w:rsidR="00780202">
        <w:t xml:space="preserve"> ei muutu </w:t>
      </w:r>
      <w:r w:rsidR="00C52859">
        <w:t xml:space="preserve">litsentsi nõuded </w:t>
      </w:r>
      <w:r w:rsidR="00780202">
        <w:t xml:space="preserve">sisuliselt. Määrus on vajalik kehtestada, sest </w:t>
      </w:r>
      <w:r w:rsidR="00C52859">
        <w:t>EL</w:t>
      </w:r>
      <w:r w:rsidR="004501A4">
        <w:t>-</w:t>
      </w:r>
      <w:r w:rsidR="00C52859">
        <w:t>i õigusaktid</w:t>
      </w:r>
      <w:r w:rsidR="003C6E75">
        <w:t>e nõuded</w:t>
      </w:r>
      <w:r w:rsidR="00C52859">
        <w:t xml:space="preserve"> </w:t>
      </w:r>
      <w:r w:rsidR="00AF0A93">
        <w:t xml:space="preserve">litsentsi </w:t>
      </w:r>
      <w:r w:rsidR="003C6E75">
        <w:t xml:space="preserve">kohta </w:t>
      </w:r>
      <w:r w:rsidR="002862D0">
        <w:t xml:space="preserve">on </w:t>
      </w:r>
      <w:r w:rsidR="00B41139">
        <w:t xml:space="preserve">vahepeal </w:t>
      </w:r>
      <w:r w:rsidR="002862D0">
        <w:t>muutunud</w:t>
      </w:r>
      <w:r w:rsidR="003C6E75">
        <w:t xml:space="preserve">, </w:t>
      </w:r>
      <w:r w:rsidR="00C52859">
        <w:t xml:space="preserve">lisaks aitab </w:t>
      </w:r>
      <w:r w:rsidR="003C6E75">
        <w:t xml:space="preserve">määruse kehtestamine </w:t>
      </w:r>
      <w:r w:rsidR="00C52859">
        <w:t xml:space="preserve">lahendada </w:t>
      </w:r>
      <w:r w:rsidR="00780202">
        <w:t xml:space="preserve">praktikas </w:t>
      </w:r>
      <w:r w:rsidR="003C6E75">
        <w:t xml:space="preserve">tekkinud </w:t>
      </w:r>
      <w:r w:rsidR="00780202">
        <w:t xml:space="preserve">probleeme. </w:t>
      </w:r>
    </w:p>
    <w:p w14:paraId="3172A1A0" w14:textId="0A472134" w:rsidR="00DD4952" w:rsidRDefault="00DD4952" w:rsidP="008E3614">
      <w:pPr>
        <w:autoSpaceDE/>
        <w:autoSpaceDN/>
        <w:jc w:val="both"/>
      </w:pPr>
    </w:p>
    <w:p w14:paraId="63D2DFC1" w14:textId="038FF8B0" w:rsidR="00977DD9" w:rsidRDefault="003C6E75" w:rsidP="009A3839">
      <w:pPr>
        <w:autoSpaceDE/>
        <w:jc w:val="both"/>
        <w:rPr>
          <w:rFonts w:eastAsiaTheme="minorHAnsi"/>
        </w:rPr>
      </w:pPr>
      <w:r>
        <w:rPr>
          <w:rFonts w:eastAsiaTheme="minorHAnsi"/>
        </w:rPr>
        <w:t>Määruse jõustumisel p</w:t>
      </w:r>
      <w:r w:rsidR="00977DD9" w:rsidRPr="00A745D6">
        <w:rPr>
          <w:rFonts w:eastAsiaTheme="minorHAnsi"/>
        </w:rPr>
        <w:t xml:space="preserve">araneb ettevõtluskeskkond, kuna nn riiulifirmade asutamine  ei ole ettevõtjatele enam kasulik. </w:t>
      </w:r>
    </w:p>
    <w:p w14:paraId="26454492" w14:textId="2AFE3D38" w:rsidR="00977DD9" w:rsidRDefault="00977DD9" w:rsidP="009A3839">
      <w:pPr>
        <w:autoSpaceDE/>
        <w:jc w:val="both"/>
        <w:rPr>
          <w:rFonts w:eastAsiaTheme="minorHAnsi"/>
        </w:rPr>
      </w:pPr>
      <w:r w:rsidRPr="00A745D6">
        <w:rPr>
          <w:rFonts w:eastAsiaTheme="minorHAnsi"/>
        </w:rPr>
        <w:t>Praktikas on probleemiks, et ettevõtja jätab litsentsiga võetud kohustused täitmata (eelkõige jätab esitamata dokumendid kanepiseemnete kasutamise kohta) ning kasutab uue ettevõtte asutamise kaudu pahatahtlikult võimalust taotleda heakskiitu kanepiseemnete importimiseks.</w:t>
      </w:r>
    </w:p>
    <w:p w14:paraId="0B0A576D" w14:textId="39A9C913" w:rsidR="00977DD9" w:rsidRPr="00A745D6" w:rsidRDefault="00977DD9" w:rsidP="00977DD9">
      <w:pPr>
        <w:autoSpaceDE/>
        <w:autoSpaceDN/>
        <w:spacing w:after="160" w:line="259" w:lineRule="auto"/>
        <w:jc w:val="both"/>
        <w:rPr>
          <w:rFonts w:eastAsiaTheme="minorHAnsi"/>
        </w:rPr>
      </w:pPr>
      <w:r w:rsidRPr="00A745D6">
        <w:rPr>
          <w:rFonts w:eastAsiaTheme="minorHAnsi"/>
        </w:rPr>
        <w:t>See võimaldas seni järjepidevalt uusi ettevõtteid asutada ja jätta kanepiseemnete kasutamine tõendamata. Seemne sordi rikkumine tekitab aga sordi omanikule rahalist ja mainekahju.</w:t>
      </w:r>
      <w:r w:rsidRPr="00A745D6" w:rsidDel="00AC7A69">
        <w:rPr>
          <w:rFonts w:eastAsiaTheme="minorHAnsi"/>
        </w:rPr>
        <w:t xml:space="preserve"> </w:t>
      </w:r>
      <w:r w:rsidRPr="00A745D6">
        <w:rPr>
          <w:rFonts w:eastAsiaTheme="minorHAnsi"/>
        </w:rPr>
        <w:t>Kui kanepiseemneid kasutatakse sihipäraselt, siis mõju majandusele on konkurentsivõimelisema hinnaga kanepiseemnetest valmistatud Eesti päritolu tooted. Kui kanepiseemneid kasutatakse mittesihipäraselt, siis see tähendaks konkurentsieelist teiste kanepiseemneid kasvatavate põllumajandustootjate ees.</w:t>
      </w:r>
    </w:p>
    <w:p w14:paraId="27AC04B8" w14:textId="703C5D5C" w:rsidR="00343AD0" w:rsidRDefault="00ED70E1" w:rsidP="00343AD0">
      <w:pPr>
        <w:jc w:val="both"/>
        <w:rPr>
          <w:sz w:val="22"/>
          <w:szCs w:val="22"/>
        </w:rPr>
      </w:pPr>
      <w:r>
        <w:t>Määruses</w:t>
      </w:r>
      <w:r w:rsidR="00A85DC5">
        <w:t xml:space="preserve"> </w:t>
      </w:r>
      <w:r w:rsidR="00FC41E3">
        <w:t xml:space="preserve">kehtestatakse </w:t>
      </w:r>
      <w:r w:rsidR="007D120B">
        <w:t>selge</w:t>
      </w:r>
      <w:r>
        <w:t>d</w:t>
      </w:r>
      <w:r w:rsidR="007D120B">
        <w:t xml:space="preserve"> </w:t>
      </w:r>
      <w:r w:rsidR="00FC41E3">
        <w:t>nõude</w:t>
      </w:r>
      <w:r>
        <w:t>d</w:t>
      </w:r>
      <w:r w:rsidR="00FC41E3">
        <w:t xml:space="preserve">, mis </w:t>
      </w:r>
      <w:r w:rsidR="003C6E75">
        <w:t xml:space="preserve"> aitab tagada</w:t>
      </w:r>
      <w:r w:rsidR="00A85DC5">
        <w:t>, et litsents välja</w:t>
      </w:r>
      <w:r w:rsidR="00FC41E3">
        <w:t>stataks</w:t>
      </w:r>
      <w:r w:rsidR="003C6E75">
        <w:t>e</w:t>
      </w:r>
      <w:r w:rsidR="00FC41E3">
        <w:t xml:space="preserve"> üksnes usaldusväärsele ettevõtjale</w:t>
      </w:r>
      <w:r w:rsidR="00A85DC5">
        <w:t xml:space="preserve">. See aitab tõhusamalt teostada </w:t>
      </w:r>
      <w:r w:rsidR="00FC41E3">
        <w:t xml:space="preserve">ka </w:t>
      </w:r>
      <w:r w:rsidR="00A85DC5">
        <w:t>järelevalvet ning vähendada PRIA poolt rakendatavate sanktsioonide arvu. Samas võib nõuete</w:t>
      </w:r>
      <w:r w:rsidR="00F60173">
        <w:t xml:space="preserve"> </w:t>
      </w:r>
      <w:r w:rsidR="00A85DC5">
        <w:t xml:space="preserve">kehtestamise </w:t>
      </w:r>
      <w:r w:rsidR="003C6E75">
        <w:t xml:space="preserve">järel </w:t>
      </w:r>
      <w:r w:rsidR="00F60173">
        <w:t>sanktsi</w:t>
      </w:r>
      <w:r w:rsidR="003C6E75">
        <w:t>oonide</w:t>
      </w:r>
      <w:r w:rsidR="00F60173">
        <w:t xml:space="preserve"> arv</w:t>
      </w:r>
      <w:r w:rsidR="009D5C52" w:rsidRPr="009D5C52">
        <w:t xml:space="preserve"> </w:t>
      </w:r>
      <w:r w:rsidR="003C6E75">
        <w:t xml:space="preserve">esmalt </w:t>
      </w:r>
      <w:r w:rsidR="00737504">
        <w:t xml:space="preserve">hoopis </w:t>
      </w:r>
      <w:r w:rsidR="009D5C52">
        <w:t>suureneda</w:t>
      </w:r>
      <w:r w:rsidR="00F60173">
        <w:t xml:space="preserve">, sest </w:t>
      </w:r>
      <w:r w:rsidR="00BE1B71">
        <w:t xml:space="preserve">PRIA-le luuakse </w:t>
      </w:r>
      <w:r w:rsidR="00C52859">
        <w:t xml:space="preserve">nüüd </w:t>
      </w:r>
      <w:r w:rsidR="00BE1B71">
        <w:t>selged õiguslikud alused</w:t>
      </w:r>
      <w:r w:rsidR="00581C0F">
        <w:t xml:space="preserve"> nõuete kontrollimiseks</w:t>
      </w:r>
      <w:r w:rsidR="00BE1B71">
        <w:t>.</w:t>
      </w:r>
      <w:r w:rsidR="00343AD0">
        <w:t xml:space="preserve"> Kokkuvõttes </w:t>
      </w:r>
      <w:r w:rsidR="002862D0">
        <w:t>aita</w:t>
      </w:r>
      <w:r w:rsidR="003C6E75">
        <w:t>b</w:t>
      </w:r>
      <w:r w:rsidR="00343AD0">
        <w:t xml:space="preserve"> määruses </w:t>
      </w:r>
      <w:r w:rsidR="002862D0">
        <w:t>nõuete</w:t>
      </w:r>
      <w:r w:rsidR="00343AD0">
        <w:t xml:space="preserve"> selge kehtestamine tagada edaspidi </w:t>
      </w:r>
      <w:r w:rsidR="009F765C">
        <w:t xml:space="preserve">nendest </w:t>
      </w:r>
      <w:r w:rsidR="00343AD0">
        <w:t>paremini kinnipidamise.</w:t>
      </w:r>
    </w:p>
    <w:p w14:paraId="423D6CC4" w14:textId="77777777" w:rsidR="00EB4D8B" w:rsidRDefault="00EB4D8B" w:rsidP="00780202">
      <w:pPr>
        <w:autoSpaceDE/>
        <w:autoSpaceDN/>
        <w:jc w:val="both"/>
      </w:pPr>
    </w:p>
    <w:p w14:paraId="43DAAF24" w14:textId="7E29ED90" w:rsidR="00780202" w:rsidRDefault="00524473" w:rsidP="00780202">
      <w:pPr>
        <w:autoSpaceDE/>
        <w:autoSpaceDN/>
        <w:jc w:val="both"/>
      </w:pPr>
      <w:r>
        <w:t>V</w:t>
      </w:r>
      <w:r w:rsidR="00323D78">
        <w:t xml:space="preserve">äheneb bürokraatia, sest </w:t>
      </w:r>
      <w:r w:rsidR="003C6E75">
        <w:t xml:space="preserve">määruse </w:t>
      </w:r>
      <w:r w:rsidR="00323D78">
        <w:t>kehtestamise</w:t>
      </w:r>
      <w:r w:rsidR="003C6E75">
        <w:t>ga muutuvad</w:t>
      </w:r>
      <w:r w:rsidR="00323D78">
        <w:t xml:space="preserve"> litsentside</w:t>
      </w:r>
      <w:r w:rsidR="003C6E75">
        <w:t>ga seotud</w:t>
      </w:r>
      <w:r w:rsidR="00323D78">
        <w:t xml:space="preserve"> </w:t>
      </w:r>
      <w:r w:rsidR="003C6E75">
        <w:t>nõuded selgemaks ja</w:t>
      </w:r>
      <w:r w:rsidR="003C6E75" w:rsidRPr="0044558D">
        <w:t xml:space="preserve"> </w:t>
      </w:r>
      <w:r w:rsidR="00323D78" w:rsidRPr="0044558D">
        <w:t xml:space="preserve">täpsemaks, </w:t>
      </w:r>
      <w:r w:rsidR="00323D78">
        <w:t xml:space="preserve">seega </w:t>
      </w:r>
      <w:r w:rsidR="003C6E75">
        <w:t xml:space="preserve">muutuvad </w:t>
      </w:r>
      <w:r w:rsidR="00323D78">
        <w:t>ka</w:t>
      </w:r>
      <w:r w:rsidR="00323D78" w:rsidRPr="0044558D">
        <w:t xml:space="preserve"> taotluste menetlem</w:t>
      </w:r>
      <w:r w:rsidR="00323D78">
        <w:t xml:space="preserve">ine ja otsuste tegemine </w:t>
      </w:r>
      <w:r w:rsidR="00323D78" w:rsidRPr="0044558D">
        <w:t xml:space="preserve">kiiremaks ning sellest tulenevalt võtab PRIA-l ettevõtjate kohustuste täitmise kontrollimine </w:t>
      </w:r>
      <w:r w:rsidR="00323D78">
        <w:t xml:space="preserve">ka </w:t>
      </w:r>
      <w:r w:rsidR="00323D78" w:rsidRPr="0044558D">
        <w:t>vähem aega.</w:t>
      </w:r>
      <w:r w:rsidR="00977DD9">
        <w:t xml:space="preserve"> </w:t>
      </w:r>
      <w:r w:rsidR="00323D78" w:rsidRPr="0044558D">
        <w:t xml:space="preserve"> </w:t>
      </w:r>
    </w:p>
    <w:p w14:paraId="7BDD672E" w14:textId="77777777" w:rsidR="00323D78" w:rsidRDefault="00323D78" w:rsidP="00780202">
      <w:pPr>
        <w:autoSpaceDE/>
        <w:autoSpaceDN/>
        <w:jc w:val="both"/>
      </w:pPr>
    </w:p>
    <w:p w14:paraId="65D18029" w14:textId="564DA5C5" w:rsidR="00780202" w:rsidRDefault="00780202" w:rsidP="00780202">
      <w:pPr>
        <w:autoSpaceDE/>
        <w:autoSpaceDN/>
        <w:jc w:val="both"/>
      </w:pPr>
      <w:r w:rsidRPr="00976CBE">
        <w:t xml:space="preserve">Eelnõu mõjutab põllumajandustoote litsentsi taotlejatest ettevõtjaid ning PRIA töökorraldust. </w:t>
      </w:r>
    </w:p>
    <w:p w14:paraId="3D505007" w14:textId="77777777" w:rsidR="008E3614" w:rsidRDefault="008E3614" w:rsidP="008E3614">
      <w:pPr>
        <w:autoSpaceDE/>
        <w:autoSpaceDN/>
        <w:jc w:val="both"/>
      </w:pPr>
    </w:p>
    <w:p w14:paraId="4D1AE9B8" w14:textId="619EC97A" w:rsidR="008E3614" w:rsidRDefault="008E3614" w:rsidP="008E3614">
      <w:pPr>
        <w:jc w:val="both"/>
        <w:rPr>
          <w:b/>
          <w:bCs/>
        </w:rPr>
      </w:pPr>
      <w:r>
        <w:rPr>
          <w:b/>
          <w:bCs/>
        </w:rPr>
        <w:t>5</w:t>
      </w:r>
      <w:r w:rsidRPr="002D6483">
        <w:rPr>
          <w:b/>
          <w:bCs/>
        </w:rPr>
        <w:t xml:space="preserve">. </w:t>
      </w:r>
      <w:r>
        <w:rPr>
          <w:b/>
          <w:bCs/>
        </w:rPr>
        <w:t>Määruse</w:t>
      </w:r>
      <w:r w:rsidRPr="002D6483">
        <w:rPr>
          <w:b/>
          <w:bCs/>
        </w:rPr>
        <w:t xml:space="preserve"> rakendamisega seot</w:t>
      </w:r>
      <w:r>
        <w:rPr>
          <w:b/>
          <w:bCs/>
        </w:rPr>
        <w:t xml:space="preserve">ud tegevused, </w:t>
      </w:r>
      <w:r w:rsidR="00F60173">
        <w:rPr>
          <w:b/>
          <w:bCs/>
        </w:rPr>
        <w:t xml:space="preserve">vajaliku </w:t>
      </w:r>
      <w:r>
        <w:rPr>
          <w:b/>
          <w:bCs/>
        </w:rPr>
        <w:t>kulu</w:t>
      </w:r>
      <w:r w:rsidRPr="002D6483">
        <w:rPr>
          <w:b/>
          <w:bCs/>
        </w:rPr>
        <w:t xml:space="preserve">d ja </w:t>
      </w:r>
      <w:r w:rsidR="00F60173" w:rsidRPr="009B6B64">
        <w:rPr>
          <w:b/>
        </w:rPr>
        <w:t>määruse rakendamise</w:t>
      </w:r>
      <w:r w:rsidR="00F60173">
        <w:t xml:space="preserve"> </w:t>
      </w:r>
      <w:r w:rsidR="00F60173">
        <w:rPr>
          <w:b/>
          <w:bCs/>
        </w:rPr>
        <w:t xml:space="preserve">eeldatavad </w:t>
      </w:r>
      <w:r w:rsidRPr="002D6483">
        <w:rPr>
          <w:b/>
          <w:bCs/>
        </w:rPr>
        <w:t>tulud</w:t>
      </w:r>
    </w:p>
    <w:p w14:paraId="1C851522" w14:textId="77777777" w:rsidR="008E3614" w:rsidRDefault="008E3614" w:rsidP="008E3614">
      <w:pPr>
        <w:jc w:val="both"/>
        <w:rPr>
          <w:b/>
          <w:bCs/>
        </w:rPr>
      </w:pPr>
    </w:p>
    <w:p w14:paraId="380BF0CC" w14:textId="77777777" w:rsidR="00BF0AC0" w:rsidRDefault="00BF0AC0" w:rsidP="008E3614">
      <w:pPr>
        <w:jc w:val="both"/>
      </w:pPr>
      <w:r>
        <w:t xml:space="preserve">Määruse rakendamisega ei kaasne lisakulusid ega -tulusid. </w:t>
      </w:r>
    </w:p>
    <w:p w14:paraId="6595A93F" w14:textId="77777777" w:rsidR="008E3614" w:rsidRDefault="008E3614" w:rsidP="008E3614">
      <w:pPr>
        <w:jc w:val="both"/>
      </w:pPr>
    </w:p>
    <w:p w14:paraId="398AB559" w14:textId="77777777" w:rsidR="008E3614" w:rsidRPr="00F02537" w:rsidRDefault="008E3614" w:rsidP="008E3614">
      <w:pPr>
        <w:jc w:val="both"/>
        <w:rPr>
          <w:b/>
        </w:rPr>
      </w:pPr>
      <w:r>
        <w:rPr>
          <w:b/>
        </w:rPr>
        <w:t>6. Määruse</w:t>
      </w:r>
      <w:r w:rsidRPr="00F02537">
        <w:rPr>
          <w:b/>
        </w:rPr>
        <w:t xml:space="preserve"> jõustumine</w:t>
      </w:r>
    </w:p>
    <w:p w14:paraId="195BDA8C" w14:textId="77777777" w:rsidR="008E3614" w:rsidRDefault="008E3614" w:rsidP="008E3614">
      <w:pPr>
        <w:jc w:val="both"/>
      </w:pPr>
    </w:p>
    <w:p w14:paraId="73DBDDB6" w14:textId="77777777" w:rsidR="008E3614" w:rsidRDefault="008E3614" w:rsidP="008E3614">
      <w:pPr>
        <w:jc w:val="both"/>
      </w:pPr>
      <w:r>
        <w:t>Määrus</w:t>
      </w:r>
      <w:r w:rsidRPr="00255D3C">
        <w:t xml:space="preserve"> jõustub üldises korras.</w:t>
      </w:r>
      <w:r w:rsidRPr="00401D6F">
        <w:t xml:space="preserve"> </w:t>
      </w:r>
    </w:p>
    <w:p w14:paraId="54D57971" w14:textId="77777777" w:rsidR="008E3614" w:rsidRPr="002D6483" w:rsidRDefault="008E3614" w:rsidP="008E3614">
      <w:pPr>
        <w:jc w:val="both"/>
      </w:pPr>
    </w:p>
    <w:p w14:paraId="1CA0B44D" w14:textId="77777777" w:rsidR="008E3614" w:rsidRDefault="008E3614" w:rsidP="008E3614">
      <w:pPr>
        <w:jc w:val="both"/>
        <w:rPr>
          <w:b/>
          <w:bCs/>
        </w:rPr>
      </w:pPr>
      <w:r>
        <w:rPr>
          <w:b/>
          <w:bCs/>
        </w:rPr>
        <w:t>7</w:t>
      </w:r>
      <w:r w:rsidRPr="002D6483">
        <w:rPr>
          <w:b/>
          <w:bCs/>
        </w:rPr>
        <w:t>. Eelnõu kooskõlastamine, huvirühmade kaasamine ja avalik konsultatsioon</w:t>
      </w:r>
    </w:p>
    <w:p w14:paraId="5C31B60D" w14:textId="77777777" w:rsidR="008E3614" w:rsidRDefault="008E3614" w:rsidP="008E3614">
      <w:pPr>
        <w:jc w:val="both"/>
      </w:pPr>
    </w:p>
    <w:p w14:paraId="5EE2BFBD" w14:textId="0D2ABCDE" w:rsidR="00744FB3" w:rsidRDefault="008E3614" w:rsidP="004E5E15">
      <w:pPr>
        <w:jc w:val="both"/>
      </w:pPr>
      <w:r>
        <w:rPr>
          <w:color w:val="000000"/>
          <w:lang w:eastAsia="et-EE"/>
        </w:rPr>
        <w:t>Eelnõu esitatakse</w:t>
      </w:r>
      <w:r w:rsidRPr="00627F97">
        <w:rPr>
          <w:color w:val="000000"/>
          <w:lang w:eastAsia="et-EE"/>
        </w:rPr>
        <w:t xml:space="preserve"> kooskõlastamiseks eelnõude infosüsteemi EIS kaudu Rahandusministeeriumile</w:t>
      </w:r>
      <w:r>
        <w:rPr>
          <w:color w:val="000000"/>
          <w:lang w:eastAsia="et-EE"/>
        </w:rPr>
        <w:t>.</w:t>
      </w:r>
      <w:r w:rsidRPr="00627F97">
        <w:rPr>
          <w:color w:val="000000"/>
          <w:lang w:eastAsia="et-EE"/>
        </w:rPr>
        <w:t xml:space="preserve"> Eelnõu </w:t>
      </w:r>
      <w:r w:rsidR="00470707">
        <w:t xml:space="preserve">on välja töötatud koostöös PRIA-ga ning esitatakse arvamuse andmiseks </w:t>
      </w:r>
      <w:r w:rsidR="003C6E75">
        <w:t>PRIA-le ja</w:t>
      </w:r>
      <w:r w:rsidR="00470707">
        <w:t xml:space="preserve"> </w:t>
      </w:r>
      <w:r w:rsidR="00531A93">
        <w:rPr>
          <w:color w:val="000000"/>
          <w:lang w:eastAsia="et-EE"/>
        </w:rPr>
        <w:t>MTA-</w:t>
      </w:r>
      <w:r>
        <w:rPr>
          <w:color w:val="000000"/>
          <w:lang w:eastAsia="et-EE"/>
        </w:rPr>
        <w:t>le</w:t>
      </w:r>
      <w:r w:rsidR="004E5E15">
        <w:rPr>
          <w:color w:val="000000"/>
          <w:lang w:eastAsia="et-EE"/>
        </w:rPr>
        <w:t>.</w:t>
      </w:r>
      <w:bookmarkStart w:id="1" w:name="_GoBack"/>
      <w:bookmarkEnd w:id="1"/>
    </w:p>
    <w:sectPr w:rsidR="00744FB3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2D1EEC4" w16cid:durableId="23656634"/>
  <w16cid:commentId w16cid:paraId="3E0AD263" w16cid:durableId="23656635"/>
  <w16cid:commentId w16cid:paraId="3BC3DC24" w16cid:durableId="23656636"/>
  <w16cid:commentId w16cid:paraId="705813F6" w16cid:durableId="23656637"/>
  <w16cid:commentId w16cid:paraId="46799A48" w16cid:durableId="23656638"/>
  <w16cid:commentId w16cid:paraId="6A588E82" w16cid:durableId="2365663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304F3" w14:textId="77777777" w:rsidR="00E70505" w:rsidRDefault="00E70505" w:rsidP="00DB58B0">
      <w:r>
        <w:separator/>
      </w:r>
    </w:p>
  </w:endnote>
  <w:endnote w:type="continuationSeparator" w:id="0">
    <w:p w14:paraId="27339051" w14:textId="77777777" w:rsidR="00E70505" w:rsidRDefault="00E70505" w:rsidP="00DB5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6921165"/>
      <w:docPartObj>
        <w:docPartGallery w:val="Page Numbers (Bottom of Page)"/>
        <w:docPartUnique/>
      </w:docPartObj>
    </w:sdtPr>
    <w:sdtEndPr/>
    <w:sdtContent>
      <w:p w14:paraId="5D6B0958" w14:textId="1D20D3F2" w:rsidR="000E52CB" w:rsidRDefault="000E52C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505">
          <w:rPr>
            <w:noProof/>
          </w:rPr>
          <w:t>1</w:t>
        </w:r>
        <w:r>
          <w:fldChar w:fldCharType="end"/>
        </w:r>
      </w:p>
    </w:sdtContent>
  </w:sdt>
  <w:p w14:paraId="794FCF01" w14:textId="77777777" w:rsidR="000E52CB" w:rsidRDefault="000E52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52691" w14:textId="77777777" w:rsidR="00E70505" w:rsidRDefault="00E70505" w:rsidP="00DB58B0">
      <w:r>
        <w:separator/>
      </w:r>
    </w:p>
  </w:footnote>
  <w:footnote w:type="continuationSeparator" w:id="0">
    <w:p w14:paraId="1DF64B7B" w14:textId="77777777" w:rsidR="00E70505" w:rsidRDefault="00E70505" w:rsidP="00DB58B0">
      <w:r>
        <w:continuationSeparator/>
      </w:r>
    </w:p>
  </w:footnote>
  <w:footnote w:id="1">
    <w:p w14:paraId="2233DB07" w14:textId="203268D3" w:rsidR="000E52CB" w:rsidRDefault="000E52CB" w:rsidP="000B2B0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Euroopa P</w:t>
      </w:r>
      <w:r w:rsidRPr="00C91AD1">
        <w:t xml:space="preserve">arlamendi ja nõukogu määrus (EL) nr 1308/2013, millega kehtestatakse põllumajandustoodete ühine turukorraldus ning millega tunnistatakse kehtetuks nõukogu määrused (EMÜ) nr 922/72, (EMÜ) nr 234/79, (EÜ) nr 1037/2001 ja (EÜ) nr 1234/2007 </w:t>
      </w:r>
      <w:r>
        <w:t>(ELT L 347, 20.12.2013, lk 671</w:t>
      </w:r>
      <w:r w:rsidRPr="009A2786">
        <w:rPr>
          <w:shd w:val="clear" w:color="auto" w:fill="FFFFFF"/>
        </w:rPr>
        <w:t>–</w:t>
      </w:r>
      <w:r>
        <w:t>854</w:t>
      </w:r>
      <w:r w:rsidRPr="00C91AD1">
        <w:t>)</w:t>
      </w:r>
      <w:r>
        <w:t xml:space="preserve">, </w:t>
      </w:r>
      <w:r w:rsidRPr="009A2786">
        <w:t xml:space="preserve">Euroopa Parlamendi ja nõukogu määrusega (EL) nr 1307/2013, millega kehtestatakse ühise põllumajanduspoliitika raames toetuskavade alusel põllumajandustootjatele makstavate otsetoetuste eeskirjad ning tunnistatakse kehtetuks nõukogu määrused (EÜ) nr 637/2008 ja (EÜ) nr 73/2009 (ELT L 347, 20.12.2013, lk </w:t>
      </w:r>
      <w:r w:rsidRPr="002B2F6F">
        <w:t>6</w:t>
      </w:r>
      <w:r w:rsidRPr="006D224B">
        <w:t>71</w:t>
      </w:r>
      <w:r w:rsidRPr="002B2F6F">
        <w:t>‒</w:t>
      </w:r>
      <w:r w:rsidRPr="006D224B">
        <w:t>854)</w:t>
      </w:r>
      <w:r>
        <w:t>.</w:t>
      </w:r>
    </w:p>
  </w:footnote>
  <w:footnote w:id="2">
    <w:p w14:paraId="6C7FBD9F" w14:textId="7890C9F3" w:rsidR="000E52CB" w:rsidRDefault="000E52CB" w:rsidP="000B2B0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C91AD1">
        <w:t>komisjoni delegeeritud määrus (EL) nr 2016/1237, millega täiendatakse Euroopa Parlamendi ja nõukogu määrust (EL) nr 1308/2013 impordi- ja ekspordilitsentside süsteemi kohaldamise eeskirjade osas ja Euroopa Parlamendi ja nõukogu määrust (EL) nr 1306/2013 selliste litsentside puhul esitatud tagatiste vabastamist ja kaotamist käsitlevate eeskirjade osas, muudetakse komisjoni määrusi (EÜ) nr 2535/2001, (EÜ) nr 1342/2003, (EÜ) nr 2336/2003, (EÜ) nr 951/2006, (EÜ) nr 341/2007 ja (EÜ) nr 382/2008 ning tunnistatakse kehtetuks komisjoni määrused (EÜ) nr 2390/98, (EÜ) nr 1345/2005, (EÜ) nr 376/2008 ja (EÜ) nr 507/20</w:t>
      </w:r>
      <w:r>
        <w:t>08 (ELT L 206, 30.07.2016, lk 1−</w:t>
      </w:r>
      <w:r w:rsidRPr="00C91AD1">
        <w:t>14)</w:t>
      </w:r>
      <w:r>
        <w:t>.</w:t>
      </w:r>
    </w:p>
  </w:footnote>
  <w:footnote w:id="3">
    <w:p w14:paraId="627D0992" w14:textId="4E3EE850" w:rsidR="000E52CB" w:rsidRDefault="000E52CB" w:rsidP="000B2B0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C91AD1">
        <w:t>komisjoni rakendusmäärus (EL) nr 2016/1239, milles sätestatakse Euroopa Parlamendi ja nõgukogu määruse (EL) nr 1308/2013 rakenduseeskirjad seoses impordi- ja ekspordilitsentside süsteemiga (EL</w:t>
      </w:r>
      <w:r>
        <w:t>T L 206, 30.07.2016, lk 44−70).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514"/>
    <w:multiLevelType w:val="hybridMultilevel"/>
    <w:tmpl w:val="EC5E6E3A"/>
    <w:lvl w:ilvl="0" w:tplc="C6F4F476">
      <w:start w:val="11"/>
      <w:numFmt w:val="bullet"/>
      <w:lvlText w:val="-"/>
      <w:lvlJc w:val="left"/>
      <w:pPr>
        <w:tabs>
          <w:tab w:val="num" w:pos="587"/>
        </w:tabs>
        <w:ind w:left="587" w:hanging="227"/>
      </w:pPr>
      <w:rPr>
        <w:rFonts w:ascii="Times New Roman" w:eastAsia="Times New Roman" w:hAnsi="Times New Roman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614"/>
    <w:rsid w:val="00004F2B"/>
    <w:rsid w:val="00006D2C"/>
    <w:rsid w:val="00007D75"/>
    <w:rsid w:val="000141F8"/>
    <w:rsid w:val="0001473A"/>
    <w:rsid w:val="0001576B"/>
    <w:rsid w:val="0002220C"/>
    <w:rsid w:val="000222F9"/>
    <w:rsid w:val="000224C1"/>
    <w:rsid w:val="000258DF"/>
    <w:rsid w:val="00032539"/>
    <w:rsid w:val="00033033"/>
    <w:rsid w:val="000339FF"/>
    <w:rsid w:val="000400F3"/>
    <w:rsid w:val="00052D9C"/>
    <w:rsid w:val="00052DBF"/>
    <w:rsid w:val="00055E0A"/>
    <w:rsid w:val="00057DAE"/>
    <w:rsid w:val="000670D5"/>
    <w:rsid w:val="0007206C"/>
    <w:rsid w:val="00091FA1"/>
    <w:rsid w:val="00092AD4"/>
    <w:rsid w:val="0009307E"/>
    <w:rsid w:val="000A1772"/>
    <w:rsid w:val="000A1A23"/>
    <w:rsid w:val="000A22D9"/>
    <w:rsid w:val="000B2B04"/>
    <w:rsid w:val="000B3D2A"/>
    <w:rsid w:val="000C2031"/>
    <w:rsid w:val="000C468E"/>
    <w:rsid w:val="000C5127"/>
    <w:rsid w:val="000C76B2"/>
    <w:rsid w:val="000D1893"/>
    <w:rsid w:val="000E2C53"/>
    <w:rsid w:val="000E52CB"/>
    <w:rsid w:val="000E7F2A"/>
    <w:rsid w:val="000F6786"/>
    <w:rsid w:val="00111A5D"/>
    <w:rsid w:val="00116EFB"/>
    <w:rsid w:val="00121DA7"/>
    <w:rsid w:val="0012250B"/>
    <w:rsid w:val="00122AA1"/>
    <w:rsid w:val="001232A6"/>
    <w:rsid w:val="001302AD"/>
    <w:rsid w:val="00130FFA"/>
    <w:rsid w:val="0013108D"/>
    <w:rsid w:val="00145695"/>
    <w:rsid w:val="00146B88"/>
    <w:rsid w:val="0015169E"/>
    <w:rsid w:val="00153509"/>
    <w:rsid w:val="001569A2"/>
    <w:rsid w:val="001622BC"/>
    <w:rsid w:val="00165C43"/>
    <w:rsid w:val="001709D0"/>
    <w:rsid w:val="00174935"/>
    <w:rsid w:val="001755C8"/>
    <w:rsid w:val="001774BE"/>
    <w:rsid w:val="001774F3"/>
    <w:rsid w:val="001813CA"/>
    <w:rsid w:val="00185D26"/>
    <w:rsid w:val="00187810"/>
    <w:rsid w:val="001905E8"/>
    <w:rsid w:val="001914EE"/>
    <w:rsid w:val="0019239A"/>
    <w:rsid w:val="001948F2"/>
    <w:rsid w:val="001971C0"/>
    <w:rsid w:val="001A19A3"/>
    <w:rsid w:val="001B3EC7"/>
    <w:rsid w:val="001B6881"/>
    <w:rsid w:val="001B6C1F"/>
    <w:rsid w:val="001B7510"/>
    <w:rsid w:val="001D2397"/>
    <w:rsid w:val="001D3BEA"/>
    <w:rsid w:val="001D73C1"/>
    <w:rsid w:val="001E209B"/>
    <w:rsid w:val="001E23BB"/>
    <w:rsid w:val="001E507D"/>
    <w:rsid w:val="001E51AC"/>
    <w:rsid w:val="001E7774"/>
    <w:rsid w:val="001F3703"/>
    <w:rsid w:val="00203663"/>
    <w:rsid w:val="002131C7"/>
    <w:rsid w:val="002166C5"/>
    <w:rsid w:val="00222F5C"/>
    <w:rsid w:val="002234B4"/>
    <w:rsid w:val="002330DD"/>
    <w:rsid w:val="0023635C"/>
    <w:rsid w:val="00237E2E"/>
    <w:rsid w:val="00240825"/>
    <w:rsid w:val="0024374A"/>
    <w:rsid w:val="00247961"/>
    <w:rsid w:val="0026027B"/>
    <w:rsid w:val="0026722E"/>
    <w:rsid w:val="00275C15"/>
    <w:rsid w:val="002810E9"/>
    <w:rsid w:val="00283FCC"/>
    <w:rsid w:val="0028478B"/>
    <w:rsid w:val="00284EBE"/>
    <w:rsid w:val="0028528E"/>
    <w:rsid w:val="002862D0"/>
    <w:rsid w:val="00290ACD"/>
    <w:rsid w:val="00292E47"/>
    <w:rsid w:val="002932B5"/>
    <w:rsid w:val="002A0677"/>
    <w:rsid w:val="002A48F3"/>
    <w:rsid w:val="002B2F6F"/>
    <w:rsid w:val="002B5053"/>
    <w:rsid w:val="002C605D"/>
    <w:rsid w:val="002D0167"/>
    <w:rsid w:val="002D0721"/>
    <w:rsid w:val="002D24B7"/>
    <w:rsid w:val="002D2D69"/>
    <w:rsid w:val="002D43EE"/>
    <w:rsid w:val="002D5512"/>
    <w:rsid w:val="002D56DC"/>
    <w:rsid w:val="002E1C13"/>
    <w:rsid w:val="002E4F3D"/>
    <w:rsid w:val="003013D3"/>
    <w:rsid w:val="003025CA"/>
    <w:rsid w:val="00306A38"/>
    <w:rsid w:val="00306CF3"/>
    <w:rsid w:val="00307065"/>
    <w:rsid w:val="0031225D"/>
    <w:rsid w:val="00320989"/>
    <w:rsid w:val="00323D78"/>
    <w:rsid w:val="0032491F"/>
    <w:rsid w:val="003273ED"/>
    <w:rsid w:val="00327E85"/>
    <w:rsid w:val="0033097B"/>
    <w:rsid w:val="00331D0C"/>
    <w:rsid w:val="00333A60"/>
    <w:rsid w:val="00335959"/>
    <w:rsid w:val="00340D28"/>
    <w:rsid w:val="003427B1"/>
    <w:rsid w:val="00342BAD"/>
    <w:rsid w:val="0034382B"/>
    <w:rsid w:val="00343AD0"/>
    <w:rsid w:val="0035171D"/>
    <w:rsid w:val="0035189B"/>
    <w:rsid w:val="00353DAC"/>
    <w:rsid w:val="00360582"/>
    <w:rsid w:val="00374D7D"/>
    <w:rsid w:val="00392597"/>
    <w:rsid w:val="00395E2E"/>
    <w:rsid w:val="00397BD6"/>
    <w:rsid w:val="003A02FE"/>
    <w:rsid w:val="003A5E75"/>
    <w:rsid w:val="003A7CD7"/>
    <w:rsid w:val="003B2203"/>
    <w:rsid w:val="003B5A2D"/>
    <w:rsid w:val="003C07F6"/>
    <w:rsid w:val="003C6E75"/>
    <w:rsid w:val="003D08DF"/>
    <w:rsid w:val="003D6451"/>
    <w:rsid w:val="003E72D7"/>
    <w:rsid w:val="003F63E4"/>
    <w:rsid w:val="003F72E1"/>
    <w:rsid w:val="00400E94"/>
    <w:rsid w:val="00407285"/>
    <w:rsid w:val="00413A43"/>
    <w:rsid w:val="004156C7"/>
    <w:rsid w:val="0041606F"/>
    <w:rsid w:val="004163EA"/>
    <w:rsid w:val="00432049"/>
    <w:rsid w:val="004359DB"/>
    <w:rsid w:val="0043607D"/>
    <w:rsid w:val="00437BDC"/>
    <w:rsid w:val="00441FD2"/>
    <w:rsid w:val="004424EF"/>
    <w:rsid w:val="004457CD"/>
    <w:rsid w:val="00446FFA"/>
    <w:rsid w:val="0044759D"/>
    <w:rsid w:val="004500C2"/>
    <w:rsid w:val="004501A4"/>
    <w:rsid w:val="00456D85"/>
    <w:rsid w:val="00460D3D"/>
    <w:rsid w:val="00470707"/>
    <w:rsid w:val="00473DEE"/>
    <w:rsid w:val="00484E00"/>
    <w:rsid w:val="004872B4"/>
    <w:rsid w:val="00491D4E"/>
    <w:rsid w:val="004958C7"/>
    <w:rsid w:val="004A09C3"/>
    <w:rsid w:val="004A09DC"/>
    <w:rsid w:val="004A2F05"/>
    <w:rsid w:val="004A3682"/>
    <w:rsid w:val="004A3AFE"/>
    <w:rsid w:val="004B27D2"/>
    <w:rsid w:val="004B4C00"/>
    <w:rsid w:val="004B68C6"/>
    <w:rsid w:val="004C2D90"/>
    <w:rsid w:val="004D1518"/>
    <w:rsid w:val="004D2A6D"/>
    <w:rsid w:val="004D711E"/>
    <w:rsid w:val="004E5E15"/>
    <w:rsid w:val="004E6D0E"/>
    <w:rsid w:val="004F3690"/>
    <w:rsid w:val="004F3D44"/>
    <w:rsid w:val="004F648A"/>
    <w:rsid w:val="0050642A"/>
    <w:rsid w:val="00506896"/>
    <w:rsid w:val="00510C3B"/>
    <w:rsid w:val="00513D7A"/>
    <w:rsid w:val="0051581D"/>
    <w:rsid w:val="00515DE6"/>
    <w:rsid w:val="00521A46"/>
    <w:rsid w:val="005229AA"/>
    <w:rsid w:val="005229F0"/>
    <w:rsid w:val="00524473"/>
    <w:rsid w:val="00526AC5"/>
    <w:rsid w:val="00527AB9"/>
    <w:rsid w:val="00530FF6"/>
    <w:rsid w:val="005317D8"/>
    <w:rsid w:val="00531A93"/>
    <w:rsid w:val="005368B3"/>
    <w:rsid w:val="005445BB"/>
    <w:rsid w:val="00545DAC"/>
    <w:rsid w:val="00555B2C"/>
    <w:rsid w:val="00555E9B"/>
    <w:rsid w:val="00556B6E"/>
    <w:rsid w:val="00570961"/>
    <w:rsid w:val="00570BA7"/>
    <w:rsid w:val="00571B0C"/>
    <w:rsid w:val="005744AF"/>
    <w:rsid w:val="00574E0E"/>
    <w:rsid w:val="00575CF0"/>
    <w:rsid w:val="00581739"/>
    <w:rsid w:val="00581C0F"/>
    <w:rsid w:val="00584C00"/>
    <w:rsid w:val="00590747"/>
    <w:rsid w:val="005949A1"/>
    <w:rsid w:val="00594A17"/>
    <w:rsid w:val="00594B58"/>
    <w:rsid w:val="00597BC6"/>
    <w:rsid w:val="005A0819"/>
    <w:rsid w:val="005A1BAA"/>
    <w:rsid w:val="005A5A9B"/>
    <w:rsid w:val="005A680E"/>
    <w:rsid w:val="005A6D95"/>
    <w:rsid w:val="005B6A08"/>
    <w:rsid w:val="005C136E"/>
    <w:rsid w:val="005C15F7"/>
    <w:rsid w:val="005C1F0D"/>
    <w:rsid w:val="005C25AD"/>
    <w:rsid w:val="005D2696"/>
    <w:rsid w:val="005D3F5D"/>
    <w:rsid w:val="005E603E"/>
    <w:rsid w:val="005E617B"/>
    <w:rsid w:val="005F1AAF"/>
    <w:rsid w:val="00612886"/>
    <w:rsid w:val="00613703"/>
    <w:rsid w:val="00613DCD"/>
    <w:rsid w:val="00617D10"/>
    <w:rsid w:val="006200DC"/>
    <w:rsid w:val="00621FA7"/>
    <w:rsid w:val="0062604B"/>
    <w:rsid w:val="00630F91"/>
    <w:rsid w:val="0063273F"/>
    <w:rsid w:val="00634413"/>
    <w:rsid w:val="006344FA"/>
    <w:rsid w:val="00636450"/>
    <w:rsid w:val="00642AEF"/>
    <w:rsid w:val="00645591"/>
    <w:rsid w:val="006455E5"/>
    <w:rsid w:val="00651AEF"/>
    <w:rsid w:val="006524F9"/>
    <w:rsid w:val="006539D0"/>
    <w:rsid w:val="006541CA"/>
    <w:rsid w:val="00655488"/>
    <w:rsid w:val="00660E4D"/>
    <w:rsid w:val="00660F34"/>
    <w:rsid w:val="0066297C"/>
    <w:rsid w:val="006659CC"/>
    <w:rsid w:val="006734F5"/>
    <w:rsid w:val="00677440"/>
    <w:rsid w:val="0068101C"/>
    <w:rsid w:val="006815DD"/>
    <w:rsid w:val="00682B70"/>
    <w:rsid w:val="00684A9D"/>
    <w:rsid w:val="006921FB"/>
    <w:rsid w:val="00696DE8"/>
    <w:rsid w:val="006976D6"/>
    <w:rsid w:val="006A7062"/>
    <w:rsid w:val="006A7F4F"/>
    <w:rsid w:val="006B283B"/>
    <w:rsid w:val="006C394C"/>
    <w:rsid w:val="006C7D21"/>
    <w:rsid w:val="006D0917"/>
    <w:rsid w:val="006D0F27"/>
    <w:rsid w:val="006D224B"/>
    <w:rsid w:val="006D7B38"/>
    <w:rsid w:val="006E55A9"/>
    <w:rsid w:val="006F567A"/>
    <w:rsid w:val="0070473C"/>
    <w:rsid w:val="00704BCB"/>
    <w:rsid w:val="00706982"/>
    <w:rsid w:val="00715EC9"/>
    <w:rsid w:val="007208F6"/>
    <w:rsid w:val="00721511"/>
    <w:rsid w:val="007223C9"/>
    <w:rsid w:val="007363A9"/>
    <w:rsid w:val="00736837"/>
    <w:rsid w:val="00737504"/>
    <w:rsid w:val="007403B3"/>
    <w:rsid w:val="00740B58"/>
    <w:rsid w:val="00741615"/>
    <w:rsid w:val="00744FB3"/>
    <w:rsid w:val="007521DC"/>
    <w:rsid w:val="007643B8"/>
    <w:rsid w:val="00772F6A"/>
    <w:rsid w:val="00774BDC"/>
    <w:rsid w:val="00774F4F"/>
    <w:rsid w:val="00780202"/>
    <w:rsid w:val="007814A7"/>
    <w:rsid w:val="007820D5"/>
    <w:rsid w:val="00790B0F"/>
    <w:rsid w:val="007A00F7"/>
    <w:rsid w:val="007A168E"/>
    <w:rsid w:val="007A2132"/>
    <w:rsid w:val="007A3573"/>
    <w:rsid w:val="007A5DF5"/>
    <w:rsid w:val="007A5F6D"/>
    <w:rsid w:val="007A6892"/>
    <w:rsid w:val="007A6A56"/>
    <w:rsid w:val="007A6FB5"/>
    <w:rsid w:val="007B0A8C"/>
    <w:rsid w:val="007B15CA"/>
    <w:rsid w:val="007B228F"/>
    <w:rsid w:val="007B3AFA"/>
    <w:rsid w:val="007B4BBC"/>
    <w:rsid w:val="007C0D12"/>
    <w:rsid w:val="007C1DBD"/>
    <w:rsid w:val="007C3922"/>
    <w:rsid w:val="007C3FF4"/>
    <w:rsid w:val="007C43E9"/>
    <w:rsid w:val="007D120B"/>
    <w:rsid w:val="007D13E0"/>
    <w:rsid w:val="007D2DD7"/>
    <w:rsid w:val="007D5EA2"/>
    <w:rsid w:val="007E19A4"/>
    <w:rsid w:val="007E2BF8"/>
    <w:rsid w:val="007F67F8"/>
    <w:rsid w:val="008063D4"/>
    <w:rsid w:val="0081093E"/>
    <w:rsid w:val="00813CFF"/>
    <w:rsid w:val="00816DED"/>
    <w:rsid w:val="00822B63"/>
    <w:rsid w:val="00831644"/>
    <w:rsid w:val="00831A73"/>
    <w:rsid w:val="00843AB3"/>
    <w:rsid w:val="00847429"/>
    <w:rsid w:val="0086329E"/>
    <w:rsid w:val="008645D5"/>
    <w:rsid w:val="00872B4F"/>
    <w:rsid w:val="00872E73"/>
    <w:rsid w:val="00881494"/>
    <w:rsid w:val="008860E1"/>
    <w:rsid w:val="00886195"/>
    <w:rsid w:val="00890479"/>
    <w:rsid w:val="00896708"/>
    <w:rsid w:val="00897A1F"/>
    <w:rsid w:val="008A0F8D"/>
    <w:rsid w:val="008B2298"/>
    <w:rsid w:val="008B6181"/>
    <w:rsid w:val="008C13A9"/>
    <w:rsid w:val="008C1A3B"/>
    <w:rsid w:val="008C3141"/>
    <w:rsid w:val="008C3B4B"/>
    <w:rsid w:val="008D1FC2"/>
    <w:rsid w:val="008D28D8"/>
    <w:rsid w:val="008D5042"/>
    <w:rsid w:val="008D5A85"/>
    <w:rsid w:val="008D70B9"/>
    <w:rsid w:val="008E0080"/>
    <w:rsid w:val="008E3614"/>
    <w:rsid w:val="008E3BFB"/>
    <w:rsid w:val="008E4477"/>
    <w:rsid w:val="008E55F4"/>
    <w:rsid w:val="008E6545"/>
    <w:rsid w:val="008E6C66"/>
    <w:rsid w:val="008F0B52"/>
    <w:rsid w:val="008F1BBE"/>
    <w:rsid w:val="008F6488"/>
    <w:rsid w:val="008F66BC"/>
    <w:rsid w:val="008F6C1B"/>
    <w:rsid w:val="008F7161"/>
    <w:rsid w:val="0091107A"/>
    <w:rsid w:val="009164E2"/>
    <w:rsid w:val="00916998"/>
    <w:rsid w:val="00920773"/>
    <w:rsid w:val="009239F4"/>
    <w:rsid w:val="00925DC1"/>
    <w:rsid w:val="00930115"/>
    <w:rsid w:val="00930D5D"/>
    <w:rsid w:val="00931851"/>
    <w:rsid w:val="009439BF"/>
    <w:rsid w:val="009546CC"/>
    <w:rsid w:val="009549B9"/>
    <w:rsid w:val="00956F41"/>
    <w:rsid w:val="009602F6"/>
    <w:rsid w:val="00962BD1"/>
    <w:rsid w:val="00962FED"/>
    <w:rsid w:val="00977DD9"/>
    <w:rsid w:val="00980331"/>
    <w:rsid w:val="0098693A"/>
    <w:rsid w:val="009930D3"/>
    <w:rsid w:val="009936C6"/>
    <w:rsid w:val="00994402"/>
    <w:rsid w:val="00997D3A"/>
    <w:rsid w:val="009A0A8F"/>
    <w:rsid w:val="009A3839"/>
    <w:rsid w:val="009A3E65"/>
    <w:rsid w:val="009A439E"/>
    <w:rsid w:val="009A5647"/>
    <w:rsid w:val="009B323E"/>
    <w:rsid w:val="009B6B64"/>
    <w:rsid w:val="009C4390"/>
    <w:rsid w:val="009C6695"/>
    <w:rsid w:val="009D51F7"/>
    <w:rsid w:val="009D5C52"/>
    <w:rsid w:val="009E3F80"/>
    <w:rsid w:val="009E5185"/>
    <w:rsid w:val="009F09A0"/>
    <w:rsid w:val="009F184C"/>
    <w:rsid w:val="009F765C"/>
    <w:rsid w:val="009F7989"/>
    <w:rsid w:val="00A04BF4"/>
    <w:rsid w:val="00A05D33"/>
    <w:rsid w:val="00A12F28"/>
    <w:rsid w:val="00A149E5"/>
    <w:rsid w:val="00A159A9"/>
    <w:rsid w:val="00A15DF9"/>
    <w:rsid w:val="00A20083"/>
    <w:rsid w:val="00A20993"/>
    <w:rsid w:val="00A243A2"/>
    <w:rsid w:val="00A35827"/>
    <w:rsid w:val="00A35B83"/>
    <w:rsid w:val="00A44B19"/>
    <w:rsid w:val="00A465DC"/>
    <w:rsid w:val="00A4683B"/>
    <w:rsid w:val="00A47100"/>
    <w:rsid w:val="00A47799"/>
    <w:rsid w:val="00A47AC1"/>
    <w:rsid w:val="00A52F8F"/>
    <w:rsid w:val="00A53A2B"/>
    <w:rsid w:val="00A54B07"/>
    <w:rsid w:val="00A55277"/>
    <w:rsid w:val="00A628B9"/>
    <w:rsid w:val="00A63ED8"/>
    <w:rsid w:val="00A6623B"/>
    <w:rsid w:val="00A70610"/>
    <w:rsid w:val="00A7201F"/>
    <w:rsid w:val="00A745D6"/>
    <w:rsid w:val="00A76562"/>
    <w:rsid w:val="00A7722D"/>
    <w:rsid w:val="00A77EFE"/>
    <w:rsid w:val="00A8050E"/>
    <w:rsid w:val="00A85DC5"/>
    <w:rsid w:val="00A92644"/>
    <w:rsid w:val="00A96C71"/>
    <w:rsid w:val="00AA0E92"/>
    <w:rsid w:val="00AA11FB"/>
    <w:rsid w:val="00AA2BD9"/>
    <w:rsid w:val="00AB4961"/>
    <w:rsid w:val="00AC0E65"/>
    <w:rsid w:val="00AC3741"/>
    <w:rsid w:val="00AC3AFF"/>
    <w:rsid w:val="00AD2D95"/>
    <w:rsid w:val="00AD40E9"/>
    <w:rsid w:val="00AD527A"/>
    <w:rsid w:val="00AD5424"/>
    <w:rsid w:val="00AD55A3"/>
    <w:rsid w:val="00AE00BE"/>
    <w:rsid w:val="00AE62C1"/>
    <w:rsid w:val="00AF0A93"/>
    <w:rsid w:val="00AF4F01"/>
    <w:rsid w:val="00B02B1A"/>
    <w:rsid w:val="00B05BDB"/>
    <w:rsid w:val="00B13083"/>
    <w:rsid w:val="00B222A0"/>
    <w:rsid w:val="00B22455"/>
    <w:rsid w:val="00B246A1"/>
    <w:rsid w:val="00B31F2E"/>
    <w:rsid w:val="00B34740"/>
    <w:rsid w:val="00B377E0"/>
    <w:rsid w:val="00B41139"/>
    <w:rsid w:val="00B42DBE"/>
    <w:rsid w:val="00B5060D"/>
    <w:rsid w:val="00B532C0"/>
    <w:rsid w:val="00B54CC9"/>
    <w:rsid w:val="00B62147"/>
    <w:rsid w:val="00B63F01"/>
    <w:rsid w:val="00B66DD6"/>
    <w:rsid w:val="00B676FE"/>
    <w:rsid w:val="00B71BF9"/>
    <w:rsid w:val="00B73510"/>
    <w:rsid w:val="00B83334"/>
    <w:rsid w:val="00B85A9C"/>
    <w:rsid w:val="00B910E8"/>
    <w:rsid w:val="00B96591"/>
    <w:rsid w:val="00B97874"/>
    <w:rsid w:val="00B97943"/>
    <w:rsid w:val="00B97C9E"/>
    <w:rsid w:val="00BA201E"/>
    <w:rsid w:val="00BA3AA2"/>
    <w:rsid w:val="00BA3B83"/>
    <w:rsid w:val="00BB16FF"/>
    <w:rsid w:val="00BB4ACA"/>
    <w:rsid w:val="00BB67E4"/>
    <w:rsid w:val="00BB6D1E"/>
    <w:rsid w:val="00BB70F1"/>
    <w:rsid w:val="00BC45E9"/>
    <w:rsid w:val="00BC47BE"/>
    <w:rsid w:val="00BD31F7"/>
    <w:rsid w:val="00BE1B71"/>
    <w:rsid w:val="00BE40E1"/>
    <w:rsid w:val="00BE5D02"/>
    <w:rsid w:val="00BF0AC0"/>
    <w:rsid w:val="00BF3FF2"/>
    <w:rsid w:val="00BF41CD"/>
    <w:rsid w:val="00BF6C02"/>
    <w:rsid w:val="00C0152D"/>
    <w:rsid w:val="00C03003"/>
    <w:rsid w:val="00C04017"/>
    <w:rsid w:val="00C10CF0"/>
    <w:rsid w:val="00C174BF"/>
    <w:rsid w:val="00C2144A"/>
    <w:rsid w:val="00C274DD"/>
    <w:rsid w:val="00C33C4A"/>
    <w:rsid w:val="00C3483F"/>
    <w:rsid w:val="00C41E2B"/>
    <w:rsid w:val="00C43E16"/>
    <w:rsid w:val="00C44E54"/>
    <w:rsid w:val="00C468DC"/>
    <w:rsid w:val="00C47C1F"/>
    <w:rsid w:val="00C5214F"/>
    <w:rsid w:val="00C52859"/>
    <w:rsid w:val="00C61D46"/>
    <w:rsid w:val="00C66A49"/>
    <w:rsid w:val="00C7414F"/>
    <w:rsid w:val="00C81BA5"/>
    <w:rsid w:val="00C835A1"/>
    <w:rsid w:val="00C962B6"/>
    <w:rsid w:val="00CA0607"/>
    <w:rsid w:val="00CA1C88"/>
    <w:rsid w:val="00CA3EE5"/>
    <w:rsid w:val="00CB6C26"/>
    <w:rsid w:val="00CB73E1"/>
    <w:rsid w:val="00CB77E6"/>
    <w:rsid w:val="00CC3916"/>
    <w:rsid w:val="00CC543E"/>
    <w:rsid w:val="00CC7743"/>
    <w:rsid w:val="00CC7CFA"/>
    <w:rsid w:val="00CD2E1E"/>
    <w:rsid w:val="00CE6BDF"/>
    <w:rsid w:val="00CF1932"/>
    <w:rsid w:val="00CF33C7"/>
    <w:rsid w:val="00CF63D5"/>
    <w:rsid w:val="00D00114"/>
    <w:rsid w:val="00D03665"/>
    <w:rsid w:val="00D0633D"/>
    <w:rsid w:val="00D06AE3"/>
    <w:rsid w:val="00D06BF3"/>
    <w:rsid w:val="00D076DF"/>
    <w:rsid w:val="00D17110"/>
    <w:rsid w:val="00D23C5C"/>
    <w:rsid w:val="00D26C8D"/>
    <w:rsid w:val="00D305AB"/>
    <w:rsid w:val="00D3223C"/>
    <w:rsid w:val="00D337F4"/>
    <w:rsid w:val="00D36D80"/>
    <w:rsid w:val="00D4532B"/>
    <w:rsid w:val="00D4549A"/>
    <w:rsid w:val="00D46542"/>
    <w:rsid w:val="00D50AA5"/>
    <w:rsid w:val="00D518F0"/>
    <w:rsid w:val="00D563B5"/>
    <w:rsid w:val="00D620A3"/>
    <w:rsid w:val="00D673E5"/>
    <w:rsid w:val="00D73902"/>
    <w:rsid w:val="00D76D39"/>
    <w:rsid w:val="00D85A3C"/>
    <w:rsid w:val="00D951B9"/>
    <w:rsid w:val="00D97856"/>
    <w:rsid w:val="00DB26D6"/>
    <w:rsid w:val="00DB58B0"/>
    <w:rsid w:val="00DB7B78"/>
    <w:rsid w:val="00DC586E"/>
    <w:rsid w:val="00DC5DB2"/>
    <w:rsid w:val="00DC790F"/>
    <w:rsid w:val="00DD263B"/>
    <w:rsid w:val="00DD4451"/>
    <w:rsid w:val="00DD4952"/>
    <w:rsid w:val="00DE5E5D"/>
    <w:rsid w:val="00DE7A60"/>
    <w:rsid w:val="00DF6E5E"/>
    <w:rsid w:val="00E05615"/>
    <w:rsid w:val="00E338E6"/>
    <w:rsid w:val="00E44613"/>
    <w:rsid w:val="00E55A0B"/>
    <w:rsid w:val="00E57DA1"/>
    <w:rsid w:val="00E6041D"/>
    <w:rsid w:val="00E6079A"/>
    <w:rsid w:val="00E63D16"/>
    <w:rsid w:val="00E641B4"/>
    <w:rsid w:val="00E70505"/>
    <w:rsid w:val="00E70E4C"/>
    <w:rsid w:val="00E70FA6"/>
    <w:rsid w:val="00E71FEA"/>
    <w:rsid w:val="00E723BC"/>
    <w:rsid w:val="00E73F3B"/>
    <w:rsid w:val="00E75A5B"/>
    <w:rsid w:val="00E77EC2"/>
    <w:rsid w:val="00E81192"/>
    <w:rsid w:val="00E850FE"/>
    <w:rsid w:val="00E86B77"/>
    <w:rsid w:val="00E96B2F"/>
    <w:rsid w:val="00EA0126"/>
    <w:rsid w:val="00EA36EE"/>
    <w:rsid w:val="00EA6247"/>
    <w:rsid w:val="00EA77BE"/>
    <w:rsid w:val="00EA787E"/>
    <w:rsid w:val="00EA7B77"/>
    <w:rsid w:val="00EB256A"/>
    <w:rsid w:val="00EB4D8B"/>
    <w:rsid w:val="00EC3998"/>
    <w:rsid w:val="00EC698D"/>
    <w:rsid w:val="00EC799A"/>
    <w:rsid w:val="00EC7B33"/>
    <w:rsid w:val="00ED70E1"/>
    <w:rsid w:val="00ED7C53"/>
    <w:rsid w:val="00EE02D5"/>
    <w:rsid w:val="00EE1D69"/>
    <w:rsid w:val="00EE23A4"/>
    <w:rsid w:val="00EE2F5D"/>
    <w:rsid w:val="00EE3260"/>
    <w:rsid w:val="00EE339B"/>
    <w:rsid w:val="00EE582D"/>
    <w:rsid w:val="00EF701A"/>
    <w:rsid w:val="00F0091F"/>
    <w:rsid w:val="00F00FF1"/>
    <w:rsid w:val="00F01ED5"/>
    <w:rsid w:val="00F028C0"/>
    <w:rsid w:val="00F040BF"/>
    <w:rsid w:val="00F06D57"/>
    <w:rsid w:val="00F07C04"/>
    <w:rsid w:val="00F157CD"/>
    <w:rsid w:val="00F17EEA"/>
    <w:rsid w:val="00F254FE"/>
    <w:rsid w:val="00F35EB0"/>
    <w:rsid w:val="00F36D71"/>
    <w:rsid w:val="00F40BFD"/>
    <w:rsid w:val="00F42C36"/>
    <w:rsid w:val="00F44D35"/>
    <w:rsid w:val="00F4537B"/>
    <w:rsid w:val="00F5021F"/>
    <w:rsid w:val="00F548A3"/>
    <w:rsid w:val="00F5557D"/>
    <w:rsid w:val="00F55B76"/>
    <w:rsid w:val="00F60173"/>
    <w:rsid w:val="00F62D5C"/>
    <w:rsid w:val="00F63CB3"/>
    <w:rsid w:val="00F643A2"/>
    <w:rsid w:val="00F66263"/>
    <w:rsid w:val="00F6687D"/>
    <w:rsid w:val="00F704B0"/>
    <w:rsid w:val="00F70710"/>
    <w:rsid w:val="00F711FC"/>
    <w:rsid w:val="00F732F6"/>
    <w:rsid w:val="00F847B5"/>
    <w:rsid w:val="00F90320"/>
    <w:rsid w:val="00F90F6B"/>
    <w:rsid w:val="00F926A9"/>
    <w:rsid w:val="00FA3A7D"/>
    <w:rsid w:val="00FA448D"/>
    <w:rsid w:val="00FB3E28"/>
    <w:rsid w:val="00FB62D6"/>
    <w:rsid w:val="00FC41E3"/>
    <w:rsid w:val="00FC4AFB"/>
    <w:rsid w:val="00FD2C07"/>
    <w:rsid w:val="00FD3087"/>
    <w:rsid w:val="00FD3C46"/>
    <w:rsid w:val="00FD482C"/>
    <w:rsid w:val="00FD5BE2"/>
    <w:rsid w:val="00FE0704"/>
    <w:rsid w:val="00FE2533"/>
    <w:rsid w:val="00FE5A8A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C4F07A"/>
  <w15:chartTrackingRefBased/>
  <w15:docId w15:val="{1B54498E-AFF1-45F1-A3B0-3DC23BBD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61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0E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8E3614"/>
    <w:pPr>
      <w:widowControl w:val="0"/>
      <w:suppressAutoHyphens/>
      <w:autoSpaceDE/>
      <w:autoSpaceDN/>
      <w:jc w:val="both"/>
    </w:pPr>
    <w:rPr>
      <w:rFonts w:eastAsia="SimSun" w:cs="Mangal"/>
      <w:kern w:val="1"/>
      <w:sz w:val="20"/>
      <w:szCs w:val="18"/>
      <w:lang w:eastAsia="zh-CN" w:bidi="hi-I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3614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character" w:styleId="Hyperlink">
    <w:name w:val="Hyperlink"/>
    <w:basedOn w:val="DefaultParagraphFont"/>
    <w:unhideWhenUsed/>
    <w:rsid w:val="008E3614"/>
    <w:rPr>
      <w:color w:val="0563C1" w:themeColor="hyperlink"/>
      <w:u w:val="single"/>
    </w:rPr>
  </w:style>
  <w:style w:type="paragraph" w:customStyle="1" w:styleId="Tekst">
    <w:name w:val="Tekst"/>
    <w:autoRedefine/>
    <w:uiPriority w:val="99"/>
    <w:qFormat/>
    <w:rsid w:val="008E6545"/>
    <w:pPr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6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644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21A4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A46"/>
    <w:pPr>
      <w:widowControl/>
      <w:suppressAutoHyphens w:val="0"/>
      <w:autoSpaceDE w:val="0"/>
      <w:autoSpaceDN w:val="0"/>
      <w:jc w:val="left"/>
    </w:pPr>
    <w:rPr>
      <w:rFonts w:eastAsia="Times New Roman" w:cs="Times New Roman"/>
      <w:b/>
      <w:bCs/>
      <w:kern w:val="0"/>
      <w:szCs w:val="20"/>
      <w:lang w:eastAsia="en-US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A46"/>
    <w:rPr>
      <w:rFonts w:ascii="Times New Roman" w:eastAsia="Times New Roman" w:hAnsi="Times New Roman" w:cs="Times New Roman"/>
      <w:b/>
      <w:bCs/>
      <w:kern w:val="1"/>
      <w:sz w:val="20"/>
      <w:szCs w:val="20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DB58B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8B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58B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8B0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1AE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1AE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51AE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F6C1B"/>
    <w:pPr>
      <w:autoSpaceDE/>
      <w:autoSpaceDN/>
      <w:spacing w:before="100" w:beforeAutospacing="1" w:after="100" w:afterAutospacing="1"/>
    </w:pPr>
    <w:rPr>
      <w:lang w:eastAsia="et-EE"/>
    </w:rPr>
  </w:style>
  <w:style w:type="paragraph" w:styleId="NoSpacing">
    <w:name w:val="No Spacing"/>
    <w:uiPriority w:val="1"/>
    <w:qFormat/>
    <w:rsid w:val="006541CA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400E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orm">
    <w:name w:val="norm"/>
    <w:basedOn w:val="Normal"/>
    <w:rsid w:val="0066297C"/>
    <w:pPr>
      <w:autoSpaceDE/>
      <w:autoSpaceDN/>
      <w:spacing w:before="100" w:beforeAutospacing="1" w:after="100" w:afterAutospacing="1"/>
    </w:pPr>
    <w:rPr>
      <w:lang w:eastAsia="et-EE"/>
    </w:rPr>
  </w:style>
  <w:style w:type="paragraph" w:styleId="ListParagraph">
    <w:name w:val="List Paragraph"/>
    <w:basedOn w:val="Normal"/>
    <w:uiPriority w:val="34"/>
    <w:qFormat/>
    <w:rsid w:val="00187810"/>
    <w:pPr>
      <w:ind w:left="720"/>
      <w:contextualSpacing/>
    </w:pPr>
  </w:style>
  <w:style w:type="paragraph" w:styleId="Revision">
    <w:name w:val="Revision"/>
    <w:hidden/>
    <w:uiPriority w:val="99"/>
    <w:semiHidden/>
    <w:rsid w:val="00575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yhik">
    <w:name w:val="tyhik"/>
    <w:basedOn w:val="DefaultParagraphFont"/>
    <w:rsid w:val="00197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1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n.valliste@agri.ee" TargetMode="External"/><Relationship Id="rId13" Type="http://schemas.openxmlformats.org/officeDocument/2006/relationships/hyperlink" Target="https://www.pria.ee/infokeskus/tagatise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mailto: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hpalginomm\Downloads\leeni.kohal@agri.e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ur-lex.europa.eu" TargetMode="External"/><Relationship Id="rId10" Type="http://schemas.openxmlformats.org/officeDocument/2006/relationships/hyperlink" Target="mailto:helen.palginomm@agri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di.raudsepp@agri.ee" TargetMode="External"/><Relationship Id="rId14" Type="http://schemas.openxmlformats.org/officeDocument/2006/relationships/hyperlink" Target="http://www.pria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CE9E6-DCF3-490A-A723-B2D2A3BAC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5117</Words>
  <Characters>29681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Maaeluministeerium</Company>
  <LinksUpToDate>false</LinksUpToDate>
  <CharactersWithSpaces>34729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 Raudsepp</dc:creator>
  <cp:keywords/>
  <dc:description/>
  <cp:lastModifiedBy>Helen Palginõmm</cp:lastModifiedBy>
  <cp:revision>2</cp:revision>
  <dcterms:created xsi:type="dcterms:W3CDTF">2021-02-17T13:07:00Z</dcterms:created>
  <dcterms:modified xsi:type="dcterms:W3CDTF">2021-02-17T13:07:00Z</dcterms:modified>
</cp:coreProperties>
</file>