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551D5" w14:textId="5EC1ACBA" w:rsidR="00507A83" w:rsidRPr="00C85011" w:rsidRDefault="00505505" w:rsidP="00B028B7">
      <w:pPr>
        <w:spacing w:after="0" w:line="240" w:lineRule="auto"/>
        <w:jc w:val="right"/>
        <w:rPr>
          <w:rFonts w:ascii="Times New Roman" w:hAnsi="Times New Roman"/>
          <w:sz w:val="24"/>
          <w:szCs w:val="24"/>
        </w:rPr>
      </w:pPr>
      <w:r>
        <w:rPr>
          <w:rFonts w:ascii="Times New Roman" w:hAnsi="Times New Roman"/>
          <w:sz w:val="24"/>
          <w:szCs w:val="24"/>
        </w:rPr>
        <w:t>07</w:t>
      </w:r>
      <w:bookmarkStart w:id="0" w:name="_GoBack"/>
      <w:bookmarkEnd w:id="0"/>
      <w:r w:rsidR="00507A83" w:rsidRPr="00B028B7">
        <w:rPr>
          <w:rFonts w:ascii="Times New Roman" w:hAnsi="Times New Roman"/>
          <w:sz w:val="24"/>
          <w:szCs w:val="24"/>
        </w:rPr>
        <w:t>.</w:t>
      </w:r>
      <w:r w:rsidR="00B028B7">
        <w:rPr>
          <w:rFonts w:ascii="Times New Roman" w:hAnsi="Times New Roman"/>
          <w:sz w:val="24"/>
          <w:szCs w:val="24"/>
        </w:rPr>
        <w:t>01</w:t>
      </w:r>
      <w:r w:rsidR="00507A83" w:rsidRPr="00B028B7">
        <w:rPr>
          <w:rFonts w:ascii="Times New Roman" w:hAnsi="Times New Roman"/>
          <w:sz w:val="24"/>
          <w:szCs w:val="24"/>
        </w:rPr>
        <w:t>.202</w:t>
      </w:r>
      <w:r w:rsidR="00BD73F9">
        <w:rPr>
          <w:rFonts w:ascii="Times New Roman" w:hAnsi="Times New Roman"/>
          <w:sz w:val="24"/>
          <w:szCs w:val="24"/>
        </w:rPr>
        <w:t>1</w:t>
      </w:r>
    </w:p>
    <w:p w14:paraId="00911440" w14:textId="77777777" w:rsidR="00507A83" w:rsidRDefault="00507A83" w:rsidP="00C85011">
      <w:pPr>
        <w:spacing w:after="0" w:line="240" w:lineRule="auto"/>
        <w:jc w:val="both"/>
        <w:rPr>
          <w:rFonts w:ascii="Times New Roman" w:hAnsi="Times New Roman"/>
          <w:b/>
          <w:sz w:val="24"/>
          <w:szCs w:val="24"/>
        </w:rPr>
      </w:pPr>
    </w:p>
    <w:p w14:paraId="58C293BF" w14:textId="77777777" w:rsidR="00507A83" w:rsidRDefault="00507A83">
      <w:pPr>
        <w:spacing w:after="0" w:line="240" w:lineRule="auto"/>
        <w:jc w:val="center"/>
        <w:rPr>
          <w:rFonts w:ascii="Times New Roman" w:hAnsi="Times New Roman"/>
          <w:b/>
          <w:sz w:val="24"/>
          <w:szCs w:val="24"/>
        </w:rPr>
      </w:pPr>
      <w:r w:rsidRPr="001B7F05">
        <w:rPr>
          <w:rFonts w:ascii="Times New Roman" w:hAnsi="Times New Roman"/>
          <w:b/>
          <w:sz w:val="24"/>
          <w:szCs w:val="24"/>
        </w:rPr>
        <w:t>Väetiseseaduse</w:t>
      </w:r>
      <w:r>
        <w:rPr>
          <w:rFonts w:ascii="Times New Roman" w:hAnsi="Times New Roman"/>
          <w:b/>
          <w:sz w:val="24"/>
          <w:szCs w:val="24"/>
        </w:rPr>
        <w:t xml:space="preserve"> muutmise seaduse eelnõu </w:t>
      </w:r>
      <w:r w:rsidRPr="001B7F05">
        <w:rPr>
          <w:rFonts w:ascii="Times New Roman" w:hAnsi="Times New Roman"/>
          <w:b/>
          <w:sz w:val="24"/>
          <w:szCs w:val="24"/>
        </w:rPr>
        <w:t>väljatöötamise kavatsus</w:t>
      </w:r>
    </w:p>
    <w:p w14:paraId="3BAADE94" w14:textId="77777777" w:rsidR="00507A83" w:rsidRPr="001B7F05" w:rsidRDefault="00507A83">
      <w:pPr>
        <w:spacing w:after="0" w:line="240" w:lineRule="auto"/>
        <w:jc w:val="center"/>
        <w:rPr>
          <w:rFonts w:ascii="Times New Roman" w:hAnsi="Times New Roman"/>
          <w:b/>
          <w:sz w:val="24"/>
          <w:szCs w:val="24"/>
        </w:rPr>
      </w:pPr>
      <w:r w:rsidRPr="001B7F05">
        <w:rPr>
          <w:rFonts w:ascii="Times New Roman" w:hAnsi="Times New Roman"/>
          <w:b/>
          <w:sz w:val="24"/>
          <w:szCs w:val="24"/>
        </w:rPr>
        <w:t xml:space="preserve">(Euroopa Liidu õiguse </w:t>
      </w:r>
      <w:r>
        <w:rPr>
          <w:rFonts w:ascii="Times New Roman" w:hAnsi="Times New Roman"/>
          <w:b/>
          <w:sz w:val="24"/>
          <w:szCs w:val="24"/>
        </w:rPr>
        <w:t>rakendamine)</w:t>
      </w:r>
    </w:p>
    <w:p w14:paraId="2529B10E" w14:textId="77777777" w:rsidR="00507A83" w:rsidRPr="001B7F05" w:rsidRDefault="00507A83">
      <w:pPr>
        <w:spacing w:after="0" w:line="240" w:lineRule="auto"/>
        <w:jc w:val="both"/>
        <w:rPr>
          <w:rFonts w:ascii="Times New Roman" w:hAnsi="Times New Roman"/>
          <w:b/>
          <w:sz w:val="24"/>
          <w:szCs w:val="24"/>
        </w:rPr>
      </w:pPr>
    </w:p>
    <w:p w14:paraId="4B7A1F08" w14:textId="77777777" w:rsidR="00507A83" w:rsidRPr="001B7F05" w:rsidRDefault="00507A83">
      <w:pPr>
        <w:spacing w:after="0" w:line="240" w:lineRule="auto"/>
        <w:jc w:val="both"/>
        <w:rPr>
          <w:rFonts w:ascii="Times New Roman" w:hAnsi="Times New Roman"/>
          <w:b/>
          <w:sz w:val="24"/>
          <w:szCs w:val="24"/>
          <w:u w:val="single"/>
        </w:rPr>
      </w:pPr>
      <w:r w:rsidRPr="001B7F05">
        <w:rPr>
          <w:rFonts w:ascii="Times New Roman" w:hAnsi="Times New Roman"/>
          <w:b/>
          <w:sz w:val="24"/>
          <w:szCs w:val="24"/>
          <w:u w:val="single"/>
        </w:rPr>
        <w:t>I. Ülevõetav EL õigusakt, kaalutlusruum ja eesmärk</w:t>
      </w:r>
    </w:p>
    <w:p w14:paraId="2705518C" w14:textId="77777777" w:rsidR="00507A83" w:rsidRPr="001B7F05" w:rsidRDefault="00507A83">
      <w:pPr>
        <w:spacing w:after="0" w:line="240" w:lineRule="auto"/>
        <w:jc w:val="both"/>
        <w:rPr>
          <w:rFonts w:ascii="Times New Roman" w:hAnsi="Times New Roman"/>
          <w:b/>
          <w:sz w:val="24"/>
          <w:szCs w:val="24"/>
          <w:u w:val="single"/>
        </w:rPr>
      </w:pPr>
    </w:p>
    <w:tbl>
      <w:tblPr>
        <w:tblStyle w:val="TableGrid"/>
        <w:tblW w:w="0" w:type="auto"/>
        <w:tblLook w:val="04A0" w:firstRow="1" w:lastRow="0" w:firstColumn="1" w:lastColumn="0" w:noHBand="0" w:noVBand="1"/>
      </w:tblPr>
      <w:tblGrid>
        <w:gridCol w:w="9062"/>
      </w:tblGrid>
      <w:tr w:rsidR="00507A83" w:rsidRPr="001B7F05" w14:paraId="75FB1A36" w14:textId="77777777" w:rsidTr="00CF25EA">
        <w:tc>
          <w:tcPr>
            <w:tcW w:w="9062" w:type="dxa"/>
            <w:shd w:val="clear" w:color="auto" w:fill="FFC000"/>
          </w:tcPr>
          <w:p w14:paraId="121620F5" w14:textId="77777777" w:rsidR="00507A83" w:rsidRPr="001B7F05" w:rsidRDefault="00507A83">
            <w:pPr>
              <w:jc w:val="both"/>
              <w:rPr>
                <w:rFonts w:ascii="Times New Roman" w:hAnsi="Times New Roman"/>
                <w:b/>
                <w:sz w:val="24"/>
                <w:szCs w:val="24"/>
              </w:rPr>
            </w:pPr>
            <w:r w:rsidRPr="001B7F05">
              <w:rPr>
                <w:rFonts w:ascii="Times New Roman" w:hAnsi="Times New Roman"/>
                <w:b/>
                <w:sz w:val="24"/>
                <w:szCs w:val="24"/>
              </w:rPr>
              <w:t>1. Ülevõetav EL õigusakt</w:t>
            </w:r>
          </w:p>
        </w:tc>
      </w:tr>
    </w:tbl>
    <w:p w14:paraId="3D298733" w14:textId="77777777" w:rsidR="00507A83" w:rsidRPr="002448D8" w:rsidRDefault="00507A83" w:rsidP="00C85011">
      <w:pPr>
        <w:pStyle w:val="Default"/>
        <w:jc w:val="both"/>
        <w:rPr>
          <w:rFonts w:ascii="Times New Roman" w:hAnsi="Times New Roman" w:cs="Times New Roman"/>
          <w:bCs/>
          <w:color w:val="auto"/>
        </w:rPr>
      </w:pPr>
      <w:r w:rsidRPr="002448D8">
        <w:rPr>
          <w:rFonts w:ascii="Times New Roman" w:hAnsi="Times New Roman" w:cs="Times New Roman"/>
          <w:color w:val="auto"/>
        </w:rPr>
        <w:t xml:space="preserve">Euroopa Parlament on vastu võtnud Euroopa Parlamendi ja nõukogu määruse (EL) 2019/1009, </w:t>
      </w:r>
      <w:r w:rsidRPr="002448D8">
        <w:rPr>
          <w:rFonts w:ascii="Times New Roman" w:hAnsi="Times New Roman" w:cs="Times New Roman"/>
          <w:bCs/>
          <w:color w:val="auto"/>
        </w:rPr>
        <w:t xml:space="preserve">millega kehtestatakse ELi väetisetoodete turul kättesaadavaks tegemise nõuded ning muudetakse määrusi (EÜ) nr 1069/2009 ja (EÜ) nr 1107/2009 ning tunnistatakse kehtetuks määrus (EÜ) nr 2003/2003 (edaspidi </w:t>
      </w:r>
      <w:r w:rsidRPr="002448D8">
        <w:rPr>
          <w:rFonts w:ascii="Times New Roman" w:hAnsi="Times New Roman" w:cs="Times New Roman"/>
          <w:b/>
          <w:bCs/>
          <w:i/>
          <w:color w:val="auto"/>
        </w:rPr>
        <w:t>EL väetisetoodete määrus</w:t>
      </w:r>
      <w:r w:rsidRPr="002448D8">
        <w:rPr>
          <w:rFonts w:ascii="Times New Roman" w:hAnsi="Times New Roman" w:cs="Times New Roman"/>
          <w:bCs/>
          <w:color w:val="auto"/>
        </w:rPr>
        <w:t xml:space="preserve">). </w:t>
      </w:r>
      <w:r>
        <w:rPr>
          <w:rFonts w:ascii="Times New Roman" w:hAnsi="Times New Roman" w:cs="Times New Roman"/>
          <w:bCs/>
          <w:color w:val="auto"/>
        </w:rPr>
        <w:t>EL väetisetoodete määruse</w:t>
      </w:r>
      <w:r w:rsidRPr="002448D8">
        <w:rPr>
          <w:rFonts w:ascii="Times New Roman" w:hAnsi="Times New Roman" w:cs="Times New Roman"/>
          <w:bCs/>
          <w:color w:val="auto"/>
        </w:rPr>
        <w:t xml:space="preserve"> eesmärk on </w:t>
      </w:r>
      <w:r w:rsidRPr="002448D8">
        <w:rPr>
          <w:rFonts w:ascii="Times New Roman" w:hAnsi="Times New Roman" w:cs="Times New Roman"/>
          <w:color w:val="auto"/>
        </w:rPr>
        <w:t>tagada siseturu toimimine ja kindlustada samal ajal, et turul olevad ELi väetisetooted vastavad nõuetele, mis tagavad inim-, looma- ja taimetervise, ohutuse ja keskkonna kõrgetasemelise kaitse.</w:t>
      </w:r>
    </w:p>
    <w:p w14:paraId="7D34737C" w14:textId="77777777" w:rsidR="00507A83" w:rsidRPr="002448D8" w:rsidRDefault="00507A83">
      <w:pPr>
        <w:pStyle w:val="Default"/>
        <w:jc w:val="both"/>
        <w:rPr>
          <w:rFonts w:ascii="Times New Roman" w:hAnsi="Times New Roman" w:cs="Times New Roman"/>
          <w:bCs/>
          <w:color w:val="auto"/>
        </w:rPr>
      </w:pPr>
    </w:p>
    <w:p w14:paraId="603F5295" w14:textId="77777777" w:rsidR="00507A83" w:rsidRPr="002448D8" w:rsidRDefault="00507A83">
      <w:pPr>
        <w:pStyle w:val="Default"/>
        <w:jc w:val="both"/>
        <w:rPr>
          <w:rFonts w:ascii="Times New Roman" w:hAnsi="Times New Roman" w:cs="Times New Roman"/>
          <w:bCs/>
          <w:color w:val="auto"/>
        </w:rPr>
      </w:pPr>
      <w:r w:rsidRPr="002448D8">
        <w:rPr>
          <w:rFonts w:ascii="Times New Roman" w:hAnsi="Times New Roman" w:cs="Times New Roman"/>
          <w:bCs/>
          <w:color w:val="auto"/>
        </w:rPr>
        <w:t xml:space="preserve">Käesolevas väljatöötamiskavatsuses (edaspidi </w:t>
      </w:r>
      <w:r w:rsidRPr="002448D8">
        <w:rPr>
          <w:rFonts w:ascii="Times New Roman" w:hAnsi="Times New Roman" w:cs="Times New Roman"/>
          <w:b/>
          <w:bCs/>
          <w:i/>
          <w:color w:val="auto"/>
        </w:rPr>
        <w:t>VTK</w:t>
      </w:r>
      <w:r w:rsidRPr="002448D8">
        <w:rPr>
          <w:rFonts w:ascii="Times New Roman" w:hAnsi="Times New Roman" w:cs="Times New Roman"/>
          <w:bCs/>
          <w:color w:val="auto"/>
        </w:rPr>
        <w:t xml:space="preserve">) analüüsitakse EL väetisetoodete määruse </w:t>
      </w:r>
      <w:r w:rsidR="00C85011">
        <w:rPr>
          <w:rFonts w:ascii="Times New Roman" w:hAnsi="Times New Roman" w:cs="Times New Roman"/>
          <w:bCs/>
          <w:color w:val="auto"/>
        </w:rPr>
        <w:t xml:space="preserve">artiklis 21 </w:t>
      </w:r>
      <w:r w:rsidRPr="002448D8">
        <w:rPr>
          <w:rFonts w:ascii="Times New Roman" w:hAnsi="Times New Roman" w:cs="Times New Roman"/>
          <w:bCs/>
          <w:color w:val="auto"/>
        </w:rPr>
        <w:t>sisuliste valikute tegemiseks jäetud kaalutlusruumi ning ette nähtud ülesannete täitmise võimekust.</w:t>
      </w:r>
    </w:p>
    <w:p w14:paraId="785005C0" w14:textId="77777777" w:rsidR="00507A83" w:rsidRPr="002448D8" w:rsidRDefault="00507A83">
      <w:pPr>
        <w:pStyle w:val="Default"/>
        <w:jc w:val="both"/>
        <w:rPr>
          <w:rFonts w:ascii="Times New Roman" w:hAnsi="Times New Roman" w:cs="Times New Roman"/>
          <w:bCs/>
          <w:color w:val="auto"/>
        </w:rPr>
      </w:pPr>
    </w:p>
    <w:p w14:paraId="30F99EF9" w14:textId="77777777" w:rsidR="00507A83" w:rsidRPr="002448D8" w:rsidRDefault="00507A83">
      <w:pPr>
        <w:pStyle w:val="Default"/>
        <w:jc w:val="both"/>
        <w:rPr>
          <w:rFonts w:ascii="Times New Roman" w:hAnsi="Times New Roman" w:cs="Times New Roman"/>
          <w:bCs/>
          <w:color w:val="auto"/>
        </w:rPr>
      </w:pPr>
      <w:r w:rsidRPr="002448D8">
        <w:rPr>
          <w:rFonts w:ascii="Times New Roman" w:hAnsi="Times New Roman" w:cs="Times New Roman"/>
          <w:bCs/>
          <w:color w:val="auto"/>
        </w:rPr>
        <w:t xml:space="preserve">Eesti on kohustatud EL väetisetoodete määrust kohaldama alates 16. juulist 2022. </w:t>
      </w:r>
      <w:r>
        <w:rPr>
          <w:rFonts w:ascii="Times New Roman" w:hAnsi="Times New Roman" w:cs="Times New Roman"/>
          <w:bCs/>
          <w:color w:val="auto"/>
        </w:rPr>
        <w:t>aastast.</w:t>
      </w:r>
    </w:p>
    <w:p w14:paraId="7354729F" w14:textId="77777777" w:rsidR="00507A83" w:rsidRPr="002448D8" w:rsidRDefault="00507A83">
      <w:pPr>
        <w:pStyle w:val="Default"/>
        <w:jc w:val="both"/>
        <w:rPr>
          <w:rFonts w:ascii="Times New Roman" w:hAnsi="Times New Roman" w:cs="Times New Roman"/>
          <w:bCs/>
          <w:color w:val="auto"/>
        </w:rPr>
      </w:pPr>
    </w:p>
    <w:p w14:paraId="74DBAC96" w14:textId="77777777" w:rsidR="00507A83" w:rsidRDefault="00507A83">
      <w:pPr>
        <w:spacing w:after="0" w:line="240" w:lineRule="auto"/>
        <w:jc w:val="both"/>
        <w:rPr>
          <w:rFonts w:ascii="Times New Roman" w:hAnsi="Times New Roman"/>
          <w:sz w:val="24"/>
          <w:szCs w:val="24"/>
        </w:rPr>
      </w:pPr>
    </w:p>
    <w:p w14:paraId="2A78F75F" w14:textId="77777777" w:rsidR="00507A83" w:rsidRPr="00E05C68" w:rsidRDefault="00507A83">
      <w:pPr>
        <w:spacing w:after="0" w:line="240"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9062"/>
      </w:tblGrid>
      <w:tr w:rsidR="00507A83" w:rsidRPr="001B7F05" w14:paraId="663761A5" w14:textId="77777777" w:rsidTr="00CF25EA">
        <w:tc>
          <w:tcPr>
            <w:tcW w:w="9062" w:type="dxa"/>
            <w:shd w:val="clear" w:color="auto" w:fill="FFC000"/>
          </w:tcPr>
          <w:p w14:paraId="7DB6BB2B" w14:textId="77777777" w:rsidR="00507A83" w:rsidRPr="001B7F05" w:rsidRDefault="00507A83">
            <w:pPr>
              <w:jc w:val="both"/>
              <w:rPr>
                <w:rFonts w:ascii="Times New Roman" w:hAnsi="Times New Roman"/>
                <w:b/>
                <w:sz w:val="24"/>
                <w:szCs w:val="24"/>
              </w:rPr>
            </w:pPr>
            <w:r w:rsidRPr="001B7F05">
              <w:rPr>
                <w:rFonts w:ascii="Times New Roman" w:hAnsi="Times New Roman"/>
                <w:b/>
                <w:sz w:val="24"/>
                <w:szCs w:val="24"/>
              </w:rPr>
              <w:t>2. Kaalutlusruum ning eesmärk, mis tuleb kaalutlusruumi piires saavutada</w:t>
            </w:r>
          </w:p>
        </w:tc>
      </w:tr>
    </w:tbl>
    <w:p w14:paraId="75A9EF0C" w14:textId="3AB78E69" w:rsidR="00507A83" w:rsidRPr="001B7F05" w:rsidRDefault="00507A83" w:rsidP="00C85011">
      <w:pPr>
        <w:spacing w:after="0" w:line="240" w:lineRule="auto"/>
        <w:jc w:val="both"/>
        <w:rPr>
          <w:rFonts w:ascii="Times New Roman" w:hAnsi="Times New Roman"/>
          <w:b/>
          <w:sz w:val="24"/>
          <w:szCs w:val="24"/>
        </w:rPr>
      </w:pPr>
      <w:r w:rsidRPr="001B7F05">
        <w:rPr>
          <w:rFonts w:ascii="Times New Roman" w:hAnsi="Times New Roman"/>
          <w:b/>
          <w:sz w:val="24"/>
          <w:szCs w:val="24"/>
        </w:rPr>
        <w:t>ELi väetisetoodete määruse artikkel 21 näeb ette  kohustuse määrata teavitav asutus.</w:t>
      </w:r>
    </w:p>
    <w:p w14:paraId="1344A615" w14:textId="77777777" w:rsidR="00507A83" w:rsidRPr="002448D8" w:rsidRDefault="00507A83" w:rsidP="00B028B7">
      <w:pPr>
        <w:pStyle w:val="CM1"/>
        <w:jc w:val="both"/>
        <w:rPr>
          <w:rFonts w:ascii="Times New Roman" w:hAnsi="Times New Roman" w:cs="Times New Roman"/>
        </w:rPr>
      </w:pPr>
      <w:r w:rsidRPr="002448D8">
        <w:rPr>
          <w:rFonts w:ascii="Times New Roman" w:hAnsi="Times New Roman" w:cs="Times New Roman"/>
        </w:rPr>
        <w:t>Liikmesriikidel on kohustus määrata teavitav asutus, kes vastutab vastavushindamisasutuste hindamiseks ja nendest teavitamiseks ning</w:t>
      </w:r>
      <w:r>
        <w:rPr>
          <w:rFonts w:ascii="Times New Roman" w:hAnsi="Times New Roman" w:cs="Times New Roman"/>
        </w:rPr>
        <w:t xml:space="preserve"> vastavushindamisasutuste</w:t>
      </w:r>
      <w:r w:rsidRPr="002448D8">
        <w:rPr>
          <w:rFonts w:ascii="Times New Roman" w:hAnsi="Times New Roman" w:cs="Times New Roman"/>
        </w:rPr>
        <w:t xml:space="preserve"> tegevuse üle järelevalve teostamiseks vajalike menetluste kehtestamise ja rakendamise eest, sealhulgas artiklis 26 (</w:t>
      </w:r>
      <w:r w:rsidRPr="002448D8">
        <w:rPr>
          <w:rFonts w:ascii="Times New Roman" w:hAnsi="Times New Roman" w:cs="Times New Roman"/>
          <w:bCs/>
        </w:rPr>
        <w:t xml:space="preserve">teavitatud asutuse tütarettevõtjad ja alltöövõtjad) </w:t>
      </w:r>
      <w:r w:rsidRPr="002448D8">
        <w:rPr>
          <w:rFonts w:ascii="Times New Roman" w:hAnsi="Times New Roman" w:cs="Times New Roman"/>
        </w:rPr>
        <w:t>sätestatud nõuete täitmise eest.</w:t>
      </w:r>
    </w:p>
    <w:p w14:paraId="4BA43DE2" w14:textId="77777777" w:rsidR="00C85011" w:rsidRDefault="00C85011" w:rsidP="00B028B7">
      <w:pPr>
        <w:autoSpaceDE w:val="0"/>
        <w:autoSpaceDN w:val="0"/>
        <w:adjustRightInd w:val="0"/>
        <w:spacing w:after="0" w:line="240" w:lineRule="auto"/>
        <w:jc w:val="both"/>
        <w:rPr>
          <w:rFonts w:ascii="Times New Roman" w:hAnsi="Times New Roman"/>
          <w:sz w:val="24"/>
          <w:szCs w:val="24"/>
        </w:rPr>
      </w:pPr>
    </w:p>
    <w:p w14:paraId="76E6E12A" w14:textId="40C449F2" w:rsidR="00507A83" w:rsidRPr="00B91492" w:rsidRDefault="00507A83" w:rsidP="00B028B7">
      <w:pPr>
        <w:autoSpaceDE w:val="0"/>
        <w:autoSpaceDN w:val="0"/>
        <w:adjustRightInd w:val="0"/>
        <w:spacing w:after="0" w:line="240" w:lineRule="auto"/>
        <w:jc w:val="both"/>
        <w:rPr>
          <w:rFonts w:ascii="Times New Roman" w:hAnsi="Times New Roman"/>
          <w:sz w:val="24"/>
          <w:szCs w:val="24"/>
        </w:rPr>
      </w:pPr>
      <w:r w:rsidRPr="00B91492">
        <w:rPr>
          <w:rFonts w:ascii="Times New Roman" w:hAnsi="Times New Roman"/>
          <w:sz w:val="24"/>
          <w:szCs w:val="24"/>
        </w:rPr>
        <w:t xml:space="preserve">Sama artikli punktis 2 on märgitud, et liikmesriigid võivad otsustada, et </w:t>
      </w:r>
      <w:r w:rsidR="00C85011">
        <w:rPr>
          <w:rFonts w:ascii="Times New Roman" w:hAnsi="Times New Roman"/>
          <w:sz w:val="24"/>
          <w:szCs w:val="24"/>
        </w:rPr>
        <w:t>EL väetisetoodete määruse</w:t>
      </w:r>
      <w:r w:rsidR="00C85011" w:rsidRPr="00B91492">
        <w:rPr>
          <w:rFonts w:ascii="Times New Roman" w:hAnsi="Times New Roman"/>
          <w:sz w:val="24"/>
          <w:szCs w:val="24"/>
        </w:rPr>
        <w:t xml:space="preserve"> </w:t>
      </w:r>
      <w:r w:rsidRPr="00B91492">
        <w:rPr>
          <w:rFonts w:ascii="Times New Roman" w:hAnsi="Times New Roman"/>
          <w:sz w:val="24"/>
          <w:szCs w:val="24"/>
        </w:rPr>
        <w:t xml:space="preserve">artikli 21 lõikes 1 osutatud hindamist ja järelevalvet teeb </w:t>
      </w:r>
      <w:r w:rsidRPr="00B028B7">
        <w:rPr>
          <w:rFonts w:ascii="Times New Roman" w:hAnsi="Times New Roman"/>
          <w:color w:val="000000" w:themeColor="text1"/>
          <w:sz w:val="24"/>
          <w:szCs w:val="24"/>
          <w:shd w:val="clear" w:color="auto" w:fill="FFFFFF"/>
        </w:rPr>
        <w:t>Euroopa Parlamendi ja nõukogu määrus</w:t>
      </w:r>
      <w:r w:rsidR="00C85011">
        <w:rPr>
          <w:rFonts w:ascii="Times New Roman" w:hAnsi="Times New Roman"/>
          <w:color w:val="000000" w:themeColor="text1"/>
          <w:sz w:val="24"/>
          <w:szCs w:val="24"/>
          <w:shd w:val="clear" w:color="auto" w:fill="FFFFFF"/>
        </w:rPr>
        <w:t>e</w:t>
      </w:r>
      <w:r w:rsidRPr="00B028B7">
        <w:rPr>
          <w:rFonts w:ascii="Times New Roman" w:hAnsi="Times New Roman"/>
          <w:color w:val="000000" w:themeColor="text1"/>
          <w:sz w:val="24"/>
          <w:szCs w:val="24"/>
          <w:shd w:val="clear" w:color="auto" w:fill="FFFFFF"/>
        </w:rPr>
        <w:t xml:space="preserve"> (EÜ) nr 765/2008, millega sätestatakse akrediteerimise ja turujärelevalve nõuded seoses toodete turustamisega</w:t>
      </w:r>
      <w:r w:rsidR="00C85011">
        <w:rPr>
          <w:rFonts w:ascii="Times New Roman" w:hAnsi="Times New Roman"/>
          <w:color w:val="000000" w:themeColor="text1"/>
          <w:sz w:val="24"/>
          <w:szCs w:val="24"/>
          <w:shd w:val="clear" w:color="auto" w:fill="FFFFFF"/>
        </w:rPr>
        <w:t>, tähenduses</w:t>
      </w:r>
      <w:r w:rsidRPr="00B028B7">
        <w:rPr>
          <w:rFonts w:ascii="Times New Roman" w:hAnsi="Times New Roman"/>
          <w:color w:val="000000" w:themeColor="text1"/>
          <w:sz w:val="24"/>
          <w:szCs w:val="24"/>
        </w:rPr>
        <w:t xml:space="preserve"> ja sellega kooskõlas riiklik akrediteerimisasutus. </w:t>
      </w:r>
    </w:p>
    <w:p w14:paraId="1258EED6" w14:textId="77777777" w:rsidR="00C85011" w:rsidRDefault="00C85011" w:rsidP="00B028B7">
      <w:pPr>
        <w:autoSpaceDE w:val="0"/>
        <w:autoSpaceDN w:val="0"/>
        <w:adjustRightInd w:val="0"/>
        <w:spacing w:after="0" w:line="240" w:lineRule="auto"/>
        <w:jc w:val="both"/>
        <w:rPr>
          <w:rFonts w:ascii="Times New Roman" w:hAnsi="Times New Roman"/>
          <w:sz w:val="24"/>
          <w:szCs w:val="24"/>
        </w:rPr>
      </w:pPr>
    </w:p>
    <w:p w14:paraId="78CF54D7" w14:textId="25D2028E" w:rsidR="00507A83" w:rsidRDefault="00507A83" w:rsidP="00B028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Antud punktiga seoses </w:t>
      </w:r>
      <w:r w:rsidR="00C85011">
        <w:rPr>
          <w:rFonts w:ascii="Times New Roman" w:hAnsi="Times New Roman"/>
          <w:sz w:val="24"/>
          <w:szCs w:val="24"/>
        </w:rPr>
        <w:t xml:space="preserve">saatis Maaeluministeerium </w:t>
      </w:r>
      <w:r>
        <w:rPr>
          <w:rFonts w:ascii="Times New Roman" w:hAnsi="Times New Roman"/>
          <w:sz w:val="24"/>
          <w:szCs w:val="24"/>
        </w:rPr>
        <w:t>24. märtsil 2020</w:t>
      </w:r>
      <w:r w:rsidR="00C85011">
        <w:rPr>
          <w:rFonts w:ascii="Times New Roman" w:hAnsi="Times New Roman"/>
          <w:sz w:val="24"/>
          <w:szCs w:val="24"/>
        </w:rPr>
        <w:t>. a</w:t>
      </w:r>
      <w:r>
        <w:rPr>
          <w:rFonts w:ascii="Times New Roman" w:hAnsi="Times New Roman"/>
          <w:sz w:val="24"/>
          <w:szCs w:val="24"/>
        </w:rPr>
        <w:t xml:space="preserve"> päring</w:t>
      </w:r>
      <w:r w:rsidR="00C85011">
        <w:rPr>
          <w:rFonts w:ascii="Times New Roman" w:hAnsi="Times New Roman"/>
          <w:sz w:val="24"/>
          <w:szCs w:val="24"/>
        </w:rPr>
        <w:t>u</w:t>
      </w:r>
      <w:r>
        <w:rPr>
          <w:rFonts w:ascii="Times New Roman" w:hAnsi="Times New Roman"/>
          <w:sz w:val="24"/>
          <w:szCs w:val="24"/>
        </w:rPr>
        <w:t xml:space="preserve"> Eesti Akrediteerimiskeskusele arvamuse </w:t>
      </w:r>
      <w:r w:rsidR="00091EB2">
        <w:rPr>
          <w:rFonts w:ascii="Times New Roman" w:hAnsi="Times New Roman"/>
          <w:sz w:val="24"/>
          <w:szCs w:val="24"/>
        </w:rPr>
        <w:t xml:space="preserve">esitamiseks </w:t>
      </w:r>
      <w:r>
        <w:rPr>
          <w:rFonts w:ascii="Times New Roman" w:hAnsi="Times New Roman"/>
          <w:sz w:val="24"/>
          <w:szCs w:val="24"/>
        </w:rPr>
        <w:t>seoses võimaliku teavitava asutuse rolli täitmisega. 7. aprillil 2020</w:t>
      </w:r>
      <w:r w:rsidR="00C85011">
        <w:rPr>
          <w:rFonts w:ascii="Times New Roman" w:hAnsi="Times New Roman"/>
          <w:sz w:val="24"/>
          <w:szCs w:val="24"/>
        </w:rPr>
        <w:t>. aastal</w:t>
      </w:r>
      <w:r>
        <w:rPr>
          <w:rFonts w:ascii="Times New Roman" w:hAnsi="Times New Roman"/>
          <w:sz w:val="24"/>
          <w:szCs w:val="24"/>
        </w:rPr>
        <w:t xml:space="preserve"> </w:t>
      </w:r>
      <w:r w:rsidR="00C85011">
        <w:rPr>
          <w:rFonts w:ascii="Times New Roman" w:hAnsi="Times New Roman"/>
          <w:sz w:val="24"/>
          <w:szCs w:val="24"/>
        </w:rPr>
        <w:t xml:space="preserve">esitatud </w:t>
      </w:r>
      <w:r>
        <w:rPr>
          <w:rFonts w:ascii="Times New Roman" w:hAnsi="Times New Roman"/>
          <w:sz w:val="24"/>
          <w:szCs w:val="24"/>
        </w:rPr>
        <w:t>vastusest selgu</w:t>
      </w:r>
      <w:r w:rsidR="00C85011">
        <w:rPr>
          <w:rFonts w:ascii="Times New Roman" w:hAnsi="Times New Roman"/>
          <w:sz w:val="24"/>
          <w:szCs w:val="24"/>
        </w:rPr>
        <w:t>s</w:t>
      </w:r>
      <w:r>
        <w:rPr>
          <w:rFonts w:ascii="Times New Roman" w:hAnsi="Times New Roman"/>
          <w:sz w:val="24"/>
          <w:szCs w:val="24"/>
        </w:rPr>
        <w:t>, et Eesti Akrediteerimiskeskus ei hinda oma praegust pädevust piisavaks, et omistada endale antud EL väetisetoodete määruse mõistes teavitava asutuse roll ning peavad antud rolli täitmist oma asutuse vaatevinklist ebaratsionaalseks, kuna nende valdkonnaks on peamiselt akrediteerimine ning EL väetisetoodete määruse mõistes on teavitava asutuse üheks rolliks ka vastavushindamisasutustest teavitamine ning nende tegevuse üle järel</w:t>
      </w:r>
      <w:r w:rsidR="00080F2F">
        <w:rPr>
          <w:rFonts w:ascii="Times New Roman" w:hAnsi="Times New Roman"/>
          <w:sz w:val="24"/>
          <w:szCs w:val="24"/>
        </w:rPr>
        <w:t>e</w:t>
      </w:r>
      <w:r>
        <w:rPr>
          <w:rFonts w:ascii="Times New Roman" w:hAnsi="Times New Roman"/>
          <w:sz w:val="24"/>
          <w:szCs w:val="24"/>
        </w:rPr>
        <w:t xml:space="preserve">valve teostamine.  </w:t>
      </w:r>
    </w:p>
    <w:p w14:paraId="44F6B8C9" w14:textId="77777777" w:rsidR="00C85011" w:rsidRDefault="00C85011" w:rsidP="00B028B7">
      <w:pPr>
        <w:autoSpaceDE w:val="0"/>
        <w:autoSpaceDN w:val="0"/>
        <w:adjustRightInd w:val="0"/>
        <w:spacing w:after="0" w:line="240" w:lineRule="auto"/>
        <w:jc w:val="both"/>
        <w:rPr>
          <w:rFonts w:ascii="Times New Roman" w:hAnsi="Times New Roman"/>
          <w:sz w:val="24"/>
          <w:szCs w:val="24"/>
        </w:rPr>
      </w:pPr>
    </w:p>
    <w:p w14:paraId="481BDA73" w14:textId="03B83DD3" w:rsidR="00507A83" w:rsidRDefault="00507A83" w:rsidP="00B028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Teavitava asutuse rolli ühe täitjana hinnati ka Maaeluministeeriumi. </w:t>
      </w:r>
      <w:r w:rsidRPr="00F57A23">
        <w:rPr>
          <w:rFonts w:ascii="Times New Roman" w:hAnsi="Times New Roman"/>
          <w:sz w:val="24"/>
          <w:szCs w:val="24"/>
        </w:rPr>
        <w:t>Maaeluministeeriumi tegevuse eesmärk on luua tingimused Eesti maaelu, põllu- ja kalamajanduse jätkusuutlikuks ja mitmekesiseks arenguks, tagada ohutu ja nõuetekohane toit ja sööt ning hea loomatervise ja -kaitse ning taimete</w:t>
      </w:r>
      <w:r>
        <w:rPr>
          <w:rFonts w:ascii="Times New Roman" w:hAnsi="Times New Roman"/>
          <w:sz w:val="24"/>
          <w:szCs w:val="24"/>
        </w:rPr>
        <w:t xml:space="preserve">rvise ja -kaitsealane olukord. </w:t>
      </w:r>
      <w:r w:rsidRPr="00F57A23">
        <w:rPr>
          <w:rFonts w:ascii="Times New Roman" w:hAnsi="Times New Roman"/>
          <w:sz w:val="24"/>
          <w:szCs w:val="24"/>
        </w:rPr>
        <w:t xml:space="preserve">Eesmärkide täitmiseks töötab ministeerium </w:t>
      </w:r>
      <w:r w:rsidRPr="00F57A23">
        <w:rPr>
          <w:rFonts w:ascii="Times New Roman" w:hAnsi="Times New Roman"/>
          <w:sz w:val="24"/>
          <w:szCs w:val="24"/>
        </w:rPr>
        <w:lastRenderedPageBreak/>
        <w:t>välja valdkondlikku poliitikat, õigusakte ning nõudeid, korraldab nende rakendamis</w:t>
      </w:r>
      <w:r w:rsidR="009662CC">
        <w:rPr>
          <w:rFonts w:ascii="Times New Roman" w:hAnsi="Times New Roman"/>
          <w:sz w:val="24"/>
          <w:szCs w:val="24"/>
        </w:rPr>
        <w:t>t</w:t>
      </w:r>
      <w:r w:rsidRPr="00F57A23">
        <w:rPr>
          <w:rFonts w:ascii="Times New Roman" w:hAnsi="Times New Roman"/>
          <w:sz w:val="24"/>
          <w:szCs w:val="24"/>
        </w:rPr>
        <w:t xml:space="preserve"> ning tulemuste hindamis</w:t>
      </w:r>
      <w:r w:rsidR="009C2243">
        <w:rPr>
          <w:rFonts w:ascii="Times New Roman" w:hAnsi="Times New Roman"/>
          <w:sz w:val="24"/>
          <w:szCs w:val="24"/>
        </w:rPr>
        <w:t>t</w:t>
      </w:r>
      <w:r w:rsidRPr="00F57A23">
        <w:rPr>
          <w:rFonts w:ascii="Times New Roman" w:hAnsi="Times New Roman"/>
          <w:sz w:val="24"/>
          <w:szCs w:val="24"/>
        </w:rPr>
        <w:t xml:space="preserve">. </w:t>
      </w:r>
      <w:r>
        <w:rPr>
          <w:rFonts w:ascii="Times New Roman" w:hAnsi="Times New Roman"/>
          <w:sz w:val="24"/>
          <w:szCs w:val="24"/>
        </w:rPr>
        <w:t>Leiti, et EL väetisetoodete määruse mõistes teavitava asutuse roll pole kooskõlas Maaeluministeeriumi toimimispõhimõtete ja rollide jaotusega haldusalas.</w:t>
      </w:r>
    </w:p>
    <w:p w14:paraId="6F98490A" w14:textId="77777777" w:rsidR="00C85011" w:rsidRDefault="00C85011" w:rsidP="00B028B7">
      <w:pPr>
        <w:spacing w:after="0" w:line="240" w:lineRule="auto"/>
        <w:jc w:val="both"/>
        <w:rPr>
          <w:rFonts w:ascii="Times New Roman" w:hAnsi="Times New Roman"/>
          <w:sz w:val="24"/>
          <w:szCs w:val="24"/>
        </w:rPr>
      </w:pPr>
    </w:p>
    <w:p w14:paraId="4036E79D" w14:textId="430791F1" w:rsidR="00507A83" w:rsidRDefault="00B028B7" w:rsidP="00B028B7">
      <w:pPr>
        <w:spacing w:after="0" w:line="240" w:lineRule="auto"/>
        <w:jc w:val="both"/>
        <w:rPr>
          <w:rFonts w:ascii="Times New Roman" w:hAnsi="Times New Roman"/>
          <w:sz w:val="24"/>
          <w:szCs w:val="24"/>
        </w:rPr>
      </w:pPr>
      <w:r>
        <w:rPr>
          <w:rFonts w:ascii="Times New Roman" w:hAnsi="Times New Roman"/>
          <w:sz w:val="24"/>
          <w:szCs w:val="24"/>
        </w:rPr>
        <w:t xml:space="preserve">On põhjendatud, et teavitava asutuse rolli hakkab täitma </w:t>
      </w:r>
      <w:r w:rsidR="00507A83">
        <w:rPr>
          <w:rFonts w:ascii="Times New Roman" w:hAnsi="Times New Roman"/>
          <w:sz w:val="24"/>
          <w:szCs w:val="24"/>
        </w:rPr>
        <w:t xml:space="preserve">Põllumajandus- ja Toiduamet (edaspidi </w:t>
      </w:r>
      <w:r w:rsidR="00507A83" w:rsidRPr="00B028B7">
        <w:rPr>
          <w:rFonts w:ascii="Times New Roman" w:hAnsi="Times New Roman"/>
          <w:i/>
          <w:sz w:val="24"/>
          <w:szCs w:val="24"/>
        </w:rPr>
        <w:t>PTA</w:t>
      </w:r>
      <w:r w:rsidR="00507A83">
        <w:rPr>
          <w:rFonts w:ascii="Times New Roman" w:hAnsi="Times New Roman"/>
          <w:sz w:val="24"/>
          <w:szCs w:val="24"/>
        </w:rPr>
        <w:t>; kuni 31.12.2020 Põllumajandusamet</w:t>
      </w:r>
      <w:r w:rsidR="009E5536">
        <w:rPr>
          <w:rFonts w:ascii="Times New Roman" w:hAnsi="Times New Roman"/>
          <w:sz w:val="24"/>
          <w:szCs w:val="24"/>
        </w:rPr>
        <w:t>, edaspidi</w:t>
      </w:r>
      <w:r w:rsidR="00507A83">
        <w:rPr>
          <w:rFonts w:ascii="Times New Roman" w:hAnsi="Times New Roman"/>
          <w:sz w:val="24"/>
          <w:szCs w:val="24"/>
        </w:rPr>
        <w:t xml:space="preserve"> </w:t>
      </w:r>
      <w:r w:rsidR="00507A83" w:rsidRPr="00B028B7">
        <w:rPr>
          <w:rFonts w:ascii="Times New Roman" w:hAnsi="Times New Roman"/>
          <w:i/>
          <w:sz w:val="24"/>
          <w:szCs w:val="24"/>
        </w:rPr>
        <w:t>PMA</w:t>
      </w:r>
      <w:r w:rsidR="00507A83">
        <w:rPr>
          <w:rFonts w:ascii="Times New Roman" w:hAnsi="Times New Roman"/>
          <w:sz w:val="24"/>
          <w:szCs w:val="24"/>
        </w:rPr>
        <w:t>). Seda enam, et</w:t>
      </w:r>
      <w:r w:rsidR="00507A83" w:rsidRPr="008B1B2A">
        <w:rPr>
          <w:rFonts w:ascii="Times New Roman" w:hAnsi="Times New Roman"/>
          <w:sz w:val="24"/>
          <w:szCs w:val="24"/>
        </w:rPr>
        <w:t xml:space="preserve"> </w:t>
      </w:r>
      <w:r w:rsidR="00507A83">
        <w:rPr>
          <w:rFonts w:ascii="Times New Roman" w:hAnsi="Times New Roman"/>
          <w:sz w:val="24"/>
          <w:szCs w:val="24"/>
        </w:rPr>
        <w:t>v</w:t>
      </w:r>
      <w:r w:rsidR="00507A83" w:rsidRPr="008B1B2A">
        <w:rPr>
          <w:rFonts w:ascii="Times New Roman" w:hAnsi="Times New Roman"/>
          <w:sz w:val="24"/>
          <w:szCs w:val="24"/>
        </w:rPr>
        <w:t>äetiseseaduse</w:t>
      </w:r>
      <w:r w:rsidR="00507A83">
        <w:rPr>
          <w:rFonts w:ascii="Times New Roman" w:hAnsi="Times New Roman"/>
          <w:sz w:val="24"/>
          <w:szCs w:val="24"/>
        </w:rPr>
        <w:t xml:space="preserve"> (edaspidi </w:t>
      </w:r>
      <w:r w:rsidR="00507A83" w:rsidRPr="00B028B7">
        <w:rPr>
          <w:rFonts w:ascii="Times New Roman" w:hAnsi="Times New Roman"/>
          <w:i/>
          <w:sz w:val="24"/>
          <w:szCs w:val="24"/>
        </w:rPr>
        <w:t>VäetS</w:t>
      </w:r>
      <w:r w:rsidR="00507A83">
        <w:rPr>
          <w:rFonts w:ascii="Times New Roman" w:hAnsi="Times New Roman"/>
          <w:sz w:val="24"/>
          <w:szCs w:val="24"/>
        </w:rPr>
        <w:t>) ning t</w:t>
      </w:r>
      <w:r w:rsidR="00507A83" w:rsidRPr="008B1B2A">
        <w:rPr>
          <w:rFonts w:ascii="Times New Roman" w:hAnsi="Times New Roman"/>
          <w:sz w:val="24"/>
          <w:szCs w:val="24"/>
        </w:rPr>
        <w:t>oote nõuetele vastavuse seaduse</w:t>
      </w:r>
      <w:r w:rsidR="00507A83">
        <w:rPr>
          <w:rFonts w:ascii="Times New Roman" w:hAnsi="Times New Roman"/>
          <w:sz w:val="24"/>
          <w:szCs w:val="24"/>
        </w:rPr>
        <w:t xml:space="preserve"> (edaspidi </w:t>
      </w:r>
      <w:r w:rsidR="00507A83" w:rsidRPr="00B028B7">
        <w:rPr>
          <w:rFonts w:ascii="Times New Roman" w:hAnsi="Times New Roman"/>
          <w:i/>
          <w:sz w:val="24"/>
          <w:szCs w:val="24"/>
        </w:rPr>
        <w:t>TNVS</w:t>
      </w:r>
      <w:r w:rsidR="00507A83">
        <w:rPr>
          <w:rFonts w:ascii="Times New Roman" w:hAnsi="Times New Roman"/>
          <w:sz w:val="24"/>
          <w:szCs w:val="24"/>
        </w:rPr>
        <w:t>)</w:t>
      </w:r>
      <w:r w:rsidR="00507A83" w:rsidRPr="008B1B2A">
        <w:rPr>
          <w:rFonts w:ascii="Times New Roman" w:hAnsi="Times New Roman"/>
          <w:sz w:val="24"/>
          <w:szCs w:val="24"/>
        </w:rPr>
        <w:t xml:space="preserve"> kohaselt</w:t>
      </w:r>
      <w:r w:rsidR="008D590B">
        <w:rPr>
          <w:rFonts w:ascii="Times New Roman" w:hAnsi="Times New Roman"/>
          <w:sz w:val="24"/>
          <w:szCs w:val="24"/>
        </w:rPr>
        <w:t xml:space="preserve"> on</w:t>
      </w:r>
      <w:r w:rsidR="00507A83" w:rsidRPr="008B1B2A">
        <w:rPr>
          <w:rFonts w:ascii="Times New Roman" w:hAnsi="Times New Roman"/>
          <w:sz w:val="24"/>
          <w:szCs w:val="24"/>
        </w:rPr>
        <w:t xml:space="preserve"> PMA ülesanneteks väetiste tootmise ja turustamise</w:t>
      </w:r>
      <w:r w:rsidR="008D590B">
        <w:rPr>
          <w:rFonts w:ascii="Times New Roman" w:hAnsi="Times New Roman"/>
          <w:sz w:val="24"/>
          <w:szCs w:val="24"/>
        </w:rPr>
        <w:t xml:space="preserve"> üle</w:t>
      </w:r>
      <w:r w:rsidR="00507A83" w:rsidRPr="008B1B2A">
        <w:rPr>
          <w:rFonts w:ascii="Times New Roman" w:hAnsi="Times New Roman"/>
          <w:sz w:val="24"/>
          <w:szCs w:val="24"/>
        </w:rPr>
        <w:t xml:space="preserve"> riikliku järelevalve korraldamine ja teostamine, seaduses ettenähtud otsuste vastuvõtmine, järelevalve tulemuslikkuse hindamine ja analüüs, kontrollisüsteemi ajakohastamiseks meetmete  kavandamine ja rakendamine, s</w:t>
      </w:r>
      <w:r w:rsidR="009E5536">
        <w:rPr>
          <w:rFonts w:ascii="Times New Roman" w:hAnsi="Times New Roman"/>
          <w:sz w:val="24"/>
          <w:szCs w:val="24"/>
        </w:rPr>
        <w:t>ealhulgas</w:t>
      </w:r>
      <w:r w:rsidR="00507A83" w:rsidRPr="008B1B2A">
        <w:rPr>
          <w:rFonts w:ascii="Times New Roman" w:hAnsi="Times New Roman"/>
          <w:sz w:val="24"/>
          <w:szCs w:val="24"/>
        </w:rPr>
        <w:t xml:space="preserve"> registreerimistaotluste menetlemine, valdkonnas järelevalvet teostavate peaspetsialistide koolitamine ning väetiseregistri haldamine. </w:t>
      </w:r>
      <w:r w:rsidR="00932D64">
        <w:rPr>
          <w:rFonts w:ascii="Times New Roman" w:hAnsi="Times New Roman"/>
          <w:sz w:val="24"/>
          <w:szCs w:val="24"/>
        </w:rPr>
        <w:t>Teavitava asutuse ülesandeid täites</w:t>
      </w:r>
      <w:r w:rsidR="00507A83">
        <w:rPr>
          <w:rFonts w:ascii="Times New Roman" w:hAnsi="Times New Roman"/>
          <w:sz w:val="24"/>
          <w:szCs w:val="24"/>
        </w:rPr>
        <w:t xml:space="preserve"> lisanduks</w:t>
      </w:r>
      <w:r w:rsidR="00932D64">
        <w:rPr>
          <w:rFonts w:ascii="Times New Roman" w:hAnsi="Times New Roman"/>
          <w:sz w:val="24"/>
          <w:szCs w:val="24"/>
        </w:rPr>
        <w:t xml:space="preserve">id </w:t>
      </w:r>
      <w:r w:rsidR="00507A83">
        <w:rPr>
          <w:rFonts w:ascii="Times New Roman" w:hAnsi="Times New Roman"/>
          <w:sz w:val="24"/>
          <w:szCs w:val="24"/>
        </w:rPr>
        <w:t xml:space="preserve"> </w:t>
      </w:r>
      <w:r w:rsidR="00932D64">
        <w:rPr>
          <w:rFonts w:ascii="Times New Roman" w:hAnsi="Times New Roman"/>
          <w:sz w:val="24"/>
          <w:szCs w:val="24"/>
        </w:rPr>
        <w:t xml:space="preserve">PMA-le kohustused teavitada </w:t>
      </w:r>
      <w:r w:rsidR="00507A83">
        <w:rPr>
          <w:rFonts w:ascii="Times New Roman" w:hAnsi="Times New Roman"/>
          <w:sz w:val="24"/>
          <w:szCs w:val="24"/>
        </w:rPr>
        <w:t xml:space="preserve">Euroopa Komisjoni </w:t>
      </w:r>
      <w:r w:rsidR="003769BD">
        <w:rPr>
          <w:rFonts w:ascii="Times New Roman" w:hAnsi="Times New Roman"/>
          <w:sz w:val="24"/>
          <w:szCs w:val="24"/>
        </w:rPr>
        <w:t xml:space="preserve">vastavushindamisasutustest </w:t>
      </w:r>
      <w:r w:rsidR="00507A83">
        <w:rPr>
          <w:rFonts w:ascii="Times New Roman" w:hAnsi="Times New Roman"/>
          <w:sz w:val="24"/>
          <w:szCs w:val="24"/>
        </w:rPr>
        <w:t>ning</w:t>
      </w:r>
      <w:r w:rsidR="00932D64">
        <w:rPr>
          <w:rFonts w:ascii="Times New Roman" w:hAnsi="Times New Roman"/>
          <w:sz w:val="24"/>
          <w:szCs w:val="24"/>
        </w:rPr>
        <w:t xml:space="preserve"> hinnata nimetatud</w:t>
      </w:r>
      <w:r w:rsidR="00507A83">
        <w:rPr>
          <w:rFonts w:ascii="Times New Roman" w:hAnsi="Times New Roman"/>
          <w:sz w:val="24"/>
          <w:szCs w:val="24"/>
        </w:rPr>
        <w:t xml:space="preserve"> asutuste </w:t>
      </w:r>
      <w:r w:rsidR="00932D64">
        <w:rPr>
          <w:rFonts w:ascii="Times New Roman" w:hAnsi="Times New Roman"/>
          <w:sz w:val="24"/>
          <w:szCs w:val="24"/>
        </w:rPr>
        <w:t xml:space="preserve">vastavust </w:t>
      </w:r>
      <w:r w:rsidR="00507A83">
        <w:rPr>
          <w:rFonts w:ascii="Times New Roman" w:hAnsi="Times New Roman"/>
          <w:sz w:val="24"/>
          <w:szCs w:val="24"/>
        </w:rPr>
        <w:t>EL väetisetoodete määruse artiklites 24 ja 26</w:t>
      </w:r>
      <w:r w:rsidR="00932D64">
        <w:rPr>
          <w:rFonts w:ascii="Times New Roman" w:hAnsi="Times New Roman"/>
          <w:sz w:val="24"/>
          <w:szCs w:val="24"/>
        </w:rPr>
        <w:t xml:space="preserve"> kehtestatud nõuetele</w:t>
      </w:r>
      <w:r w:rsidR="00507A83">
        <w:rPr>
          <w:rFonts w:ascii="Times New Roman" w:hAnsi="Times New Roman"/>
          <w:sz w:val="24"/>
          <w:szCs w:val="24"/>
        </w:rPr>
        <w:t xml:space="preserve"> ning </w:t>
      </w:r>
      <w:r w:rsidR="00932D64">
        <w:rPr>
          <w:rFonts w:ascii="Times New Roman" w:hAnsi="Times New Roman"/>
          <w:sz w:val="24"/>
          <w:szCs w:val="24"/>
        </w:rPr>
        <w:t xml:space="preserve">kehtestada ja rakendada </w:t>
      </w:r>
      <w:r w:rsidR="00507A83">
        <w:rPr>
          <w:rFonts w:ascii="Times New Roman" w:hAnsi="Times New Roman"/>
          <w:sz w:val="24"/>
          <w:szCs w:val="24"/>
        </w:rPr>
        <w:t>vastavushindamisasutuste üle järel</w:t>
      </w:r>
      <w:r w:rsidR="00080F2F">
        <w:rPr>
          <w:rFonts w:ascii="Times New Roman" w:hAnsi="Times New Roman"/>
          <w:sz w:val="24"/>
          <w:szCs w:val="24"/>
        </w:rPr>
        <w:t>e</w:t>
      </w:r>
      <w:r w:rsidR="00507A83">
        <w:rPr>
          <w:rFonts w:ascii="Times New Roman" w:hAnsi="Times New Roman"/>
          <w:sz w:val="24"/>
          <w:szCs w:val="24"/>
        </w:rPr>
        <w:t>valve teostamiseks vajalik</w:t>
      </w:r>
      <w:r w:rsidR="00932D64">
        <w:rPr>
          <w:rFonts w:ascii="Times New Roman" w:hAnsi="Times New Roman"/>
          <w:sz w:val="24"/>
          <w:szCs w:val="24"/>
        </w:rPr>
        <w:t>ud</w:t>
      </w:r>
      <w:r w:rsidR="00507A83">
        <w:rPr>
          <w:rFonts w:ascii="Times New Roman" w:hAnsi="Times New Roman"/>
          <w:sz w:val="24"/>
          <w:szCs w:val="24"/>
        </w:rPr>
        <w:t xml:space="preserve"> menetlus</w:t>
      </w:r>
      <w:r w:rsidR="00932D64">
        <w:rPr>
          <w:rFonts w:ascii="Times New Roman" w:hAnsi="Times New Roman"/>
          <w:sz w:val="24"/>
          <w:szCs w:val="24"/>
        </w:rPr>
        <w:t>ed</w:t>
      </w:r>
      <w:r w:rsidR="00507A83">
        <w:rPr>
          <w:rFonts w:ascii="Times New Roman" w:hAnsi="Times New Roman"/>
          <w:sz w:val="24"/>
          <w:szCs w:val="24"/>
        </w:rPr>
        <w:t>.</w:t>
      </w:r>
    </w:p>
    <w:p w14:paraId="2A00E569" w14:textId="77777777" w:rsidR="00507A83" w:rsidRDefault="00507A83" w:rsidP="00C85011">
      <w:pPr>
        <w:pStyle w:val="Default"/>
        <w:jc w:val="both"/>
        <w:rPr>
          <w:rFonts w:ascii="Times New Roman" w:hAnsi="Times New Roman" w:cs="Times New Roman"/>
          <w:color w:val="auto"/>
        </w:rPr>
      </w:pPr>
    </w:p>
    <w:p w14:paraId="7F6DBE97" w14:textId="77777777" w:rsidR="00507A83" w:rsidRPr="002448D8" w:rsidRDefault="00507A83" w:rsidP="0054423F">
      <w:pPr>
        <w:pStyle w:val="Default"/>
        <w:jc w:val="both"/>
        <w:rPr>
          <w:rFonts w:ascii="Times New Roman" w:hAnsi="Times New Roman" w:cs="Times New Roman"/>
          <w:color w:val="auto"/>
        </w:rPr>
      </w:pPr>
    </w:p>
    <w:p w14:paraId="303591B4" w14:textId="77777777" w:rsidR="00507A83" w:rsidRPr="001B7F05" w:rsidRDefault="00507A83" w:rsidP="0054423F">
      <w:pPr>
        <w:spacing w:after="0" w:line="240" w:lineRule="auto"/>
        <w:jc w:val="both"/>
        <w:rPr>
          <w:rFonts w:ascii="Times New Roman" w:hAnsi="Times New Roman"/>
          <w:b/>
          <w:sz w:val="24"/>
          <w:szCs w:val="24"/>
          <w:u w:val="single"/>
        </w:rPr>
      </w:pPr>
      <w:r w:rsidRPr="001B7F05">
        <w:rPr>
          <w:rFonts w:ascii="Times New Roman" w:hAnsi="Times New Roman"/>
          <w:b/>
          <w:sz w:val="24"/>
          <w:szCs w:val="24"/>
          <w:u w:val="single"/>
        </w:rPr>
        <w:t>II. Kehtiv õigus, tehtud uuringud, kaasatud osapooled ja analüüsitud välisriigid</w:t>
      </w:r>
    </w:p>
    <w:p w14:paraId="12238122" w14:textId="77777777" w:rsidR="00507A83" w:rsidRPr="001B7F05" w:rsidRDefault="00507A83" w:rsidP="009E5536">
      <w:pPr>
        <w:spacing w:after="0" w:line="240" w:lineRule="auto"/>
        <w:jc w:val="both"/>
        <w:rPr>
          <w:rFonts w:ascii="Times New Roman" w:hAnsi="Times New Roman"/>
          <w:b/>
          <w:sz w:val="24"/>
          <w:szCs w:val="24"/>
          <w:u w:val="single"/>
        </w:rPr>
      </w:pPr>
    </w:p>
    <w:tbl>
      <w:tblPr>
        <w:tblStyle w:val="TableGrid"/>
        <w:tblW w:w="0" w:type="auto"/>
        <w:tblLook w:val="04A0" w:firstRow="1" w:lastRow="0" w:firstColumn="1" w:lastColumn="0" w:noHBand="0" w:noVBand="1"/>
      </w:tblPr>
      <w:tblGrid>
        <w:gridCol w:w="9062"/>
      </w:tblGrid>
      <w:tr w:rsidR="00507A83" w:rsidRPr="001B7F05" w14:paraId="47B1C0E3" w14:textId="77777777" w:rsidTr="00CF25EA">
        <w:tc>
          <w:tcPr>
            <w:tcW w:w="9062" w:type="dxa"/>
            <w:shd w:val="clear" w:color="auto" w:fill="FFC000"/>
          </w:tcPr>
          <w:p w14:paraId="771DA78D" w14:textId="77777777" w:rsidR="00507A83" w:rsidRPr="001B7F05" w:rsidRDefault="00507A83" w:rsidP="003769BD">
            <w:pPr>
              <w:jc w:val="both"/>
              <w:rPr>
                <w:rFonts w:ascii="Times New Roman" w:hAnsi="Times New Roman"/>
                <w:b/>
                <w:sz w:val="24"/>
                <w:szCs w:val="24"/>
              </w:rPr>
            </w:pPr>
            <w:r w:rsidRPr="001B7F05">
              <w:rPr>
                <w:rFonts w:ascii="Times New Roman" w:hAnsi="Times New Roman"/>
                <w:b/>
                <w:sz w:val="24"/>
                <w:szCs w:val="24"/>
              </w:rPr>
              <w:t>3. Eesti kehtiv õigus, seotud strateegiad ja arengukavad</w:t>
            </w:r>
          </w:p>
        </w:tc>
      </w:tr>
    </w:tbl>
    <w:p w14:paraId="09419744" w14:textId="4B81EF41" w:rsidR="00507A83" w:rsidRPr="001B7F05" w:rsidRDefault="00507A83" w:rsidP="00C85011">
      <w:pPr>
        <w:spacing w:after="0" w:line="240" w:lineRule="auto"/>
        <w:jc w:val="both"/>
        <w:rPr>
          <w:rFonts w:ascii="Times New Roman" w:hAnsi="Times New Roman"/>
          <w:bCs/>
          <w:sz w:val="24"/>
          <w:szCs w:val="24"/>
        </w:rPr>
      </w:pPr>
      <w:r w:rsidRPr="001B7F05">
        <w:rPr>
          <w:rFonts w:ascii="Times New Roman" w:hAnsi="Times New Roman"/>
          <w:bCs/>
          <w:sz w:val="24"/>
          <w:szCs w:val="24"/>
        </w:rPr>
        <w:t xml:space="preserve">Väetiste turustamise valdkonda reguleerib </w:t>
      </w:r>
      <w:r w:rsidR="00932D64">
        <w:rPr>
          <w:rFonts w:ascii="Times New Roman" w:hAnsi="Times New Roman"/>
          <w:bCs/>
          <w:sz w:val="24"/>
          <w:szCs w:val="24"/>
        </w:rPr>
        <w:t>VäetS</w:t>
      </w:r>
      <w:r w:rsidRPr="001B7F05">
        <w:rPr>
          <w:rFonts w:ascii="Times New Roman" w:hAnsi="Times New Roman"/>
          <w:bCs/>
          <w:sz w:val="24"/>
          <w:szCs w:val="24"/>
        </w:rPr>
        <w:t>, mille</w:t>
      </w:r>
      <w:r>
        <w:rPr>
          <w:rFonts w:ascii="Times New Roman" w:hAnsi="Times New Roman"/>
          <w:bCs/>
          <w:sz w:val="24"/>
          <w:szCs w:val="24"/>
        </w:rPr>
        <w:t xml:space="preserve"> aluse</w:t>
      </w:r>
      <w:r w:rsidRPr="001B7F05">
        <w:rPr>
          <w:rFonts w:ascii="Times New Roman" w:hAnsi="Times New Roman"/>
          <w:bCs/>
          <w:sz w:val="24"/>
          <w:szCs w:val="24"/>
        </w:rPr>
        <w:t>l on</w:t>
      </w:r>
      <w:r>
        <w:rPr>
          <w:rFonts w:ascii="Times New Roman" w:hAnsi="Times New Roman"/>
          <w:bCs/>
          <w:sz w:val="24"/>
          <w:szCs w:val="24"/>
        </w:rPr>
        <w:t xml:space="preserve"> kehtestatud</w:t>
      </w:r>
      <w:r w:rsidRPr="001B7F05">
        <w:rPr>
          <w:rFonts w:ascii="Times New Roman" w:hAnsi="Times New Roman"/>
          <w:bCs/>
          <w:sz w:val="24"/>
          <w:szCs w:val="24"/>
        </w:rPr>
        <w:t xml:space="preserve"> kuus rakendusakti (ministri mä</w:t>
      </w:r>
      <w:r>
        <w:rPr>
          <w:rFonts w:ascii="Times New Roman" w:hAnsi="Times New Roman"/>
          <w:bCs/>
          <w:sz w:val="24"/>
          <w:szCs w:val="24"/>
        </w:rPr>
        <w:t>ärust). Lisaks kehtib hetkel EL</w:t>
      </w:r>
      <w:r w:rsidRPr="001B7F05">
        <w:rPr>
          <w:rFonts w:ascii="Times New Roman" w:hAnsi="Times New Roman"/>
          <w:bCs/>
          <w:sz w:val="24"/>
          <w:szCs w:val="24"/>
        </w:rPr>
        <w:t xml:space="preserve"> väetisetoodete määrus</w:t>
      </w:r>
      <w:r>
        <w:rPr>
          <w:rFonts w:ascii="Times New Roman" w:hAnsi="Times New Roman"/>
          <w:bCs/>
          <w:sz w:val="24"/>
          <w:szCs w:val="24"/>
        </w:rPr>
        <w:t xml:space="preserve"> </w:t>
      </w:r>
      <w:r w:rsidRPr="001B7F05">
        <w:rPr>
          <w:rFonts w:ascii="Times New Roman" w:hAnsi="Times New Roman"/>
          <w:bCs/>
          <w:sz w:val="24"/>
          <w:szCs w:val="24"/>
        </w:rPr>
        <w:t>. Väetise valdkonnaga seotud riigilõivud on reguleeritud riigilõivuseadusega, haldusabi ja koostöö on reguleeritud korrakaitseseadusega ja halduskoostöö seadusega.</w:t>
      </w:r>
    </w:p>
    <w:p w14:paraId="3454B42A" w14:textId="77777777" w:rsidR="00507A83" w:rsidRPr="001B7F05" w:rsidRDefault="00507A83" w:rsidP="0054423F">
      <w:pPr>
        <w:spacing w:after="0" w:line="240" w:lineRule="auto"/>
        <w:jc w:val="both"/>
        <w:rPr>
          <w:rFonts w:ascii="Times New Roman" w:hAnsi="Times New Roman"/>
          <w:bCs/>
          <w:sz w:val="24"/>
          <w:szCs w:val="24"/>
        </w:rPr>
      </w:pPr>
    </w:p>
    <w:p w14:paraId="30908C65" w14:textId="77777777" w:rsidR="00507A83" w:rsidRPr="001B7F05" w:rsidRDefault="00507A83" w:rsidP="0054423F">
      <w:pPr>
        <w:spacing w:after="0" w:line="240" w:lineRule="auto"/>
        <w:jc w:val="both"/>
        <w:rPr>
          <w:rFonts w:ascii="Times New Roman" w:hAnsi="Times New Roman"/>
          <w:bCs/>
          <w:sz w:val="24"/>
          <w:szCs w:val="24"/>
        </w:rPr>
      </w:pPr>
      <w:r w:rsidRPr="001B7F05">
        <w:rPr>
          <w:rFonts w:ascii="Times New Roman" w:hAnsi="Times New Roman"/>
          <w:bCs/>
          <w:sz w:val="24"/>
          <w:szCs w:val="24"/>
        </w:rPr>
        <w:t>Väetise valdkonnaga on seotud järgmised strateegiad ja arengukavad:</w:t>
      </w:r>
    </w:p>
    <w:p w14:paraId="3466D011" w14:textId="77777777" w:rsidR="00507A83" w:rsidRPr="001B7F05" w:rsidRDefault="00507A83" w:rsidP="00B028B7">
      <w:pPr>
        <w:numPr>
          <w:ilvl w:val="0"/>
          <w:numId w:val="1"/>
        </w:numPr>
        <w:shd w:val="clear" w:color="auto" w:fill="FFFFFF"/>
        <w:tabs>
          <w:tab w:val="left" w:pos="426"/>
        </w:tabs>
        <w:spacing w:after="0" w:line="240" w:lineRule="auto"/>
        <w:jc w:val="both"/>
        <w:textAlignment w:val="baseline"/>
        <w:rPr>
          <w:rFonts w:ascii="Times New Roman" w:hAnsi="Times New Roman"/>
          <w:sz w:val="24"/>
          <w:szCs w:val="24"/>
        </w:rPr>
      </w:pPr>
      <w:r w:rsidRPr="001B7F05">
        <w:rPr>
          <w:rFonts w:ascii="Times New Roman" w:hAnsi="Times New Roman"/>
          <w:sz w:val="24"/>
          <w:szCs w:val="24"/>
        </w:rPr>
        <w:t>„Maaeluministeeriumi valitsemisala arengukava 2019–2022“;</w:t>
      </w:r>
    </w:p>
    <w:p w14:paraId="26E5A25B" w14:textId="73FA0680" w:rsidR="00507A83" w:rsidRDefault="00507A83" w:rsidP="00B028B7">
      <w:pPr>
        <w:numPr>
          <w:ilvl w:val="0"/>
          <w:numId w:val="1"/>
        </w:numPr>
        <w:shd w:val="clear" w:color="auto" w:fill="FFFFFF"/>
        <w:tabs>
          <w:tab w:val="left" w:pos="426"/>
        </w:tabs>
        <w:spacing w:after="0" w:line="240" w:lineRule="auto"/>
        <w:jc w:val="both"/>
        <w:textAlignment w:val="baseline"/>
        <w:rPr>
          <w:rFonts w:ascii="Times New Roman" w:hAnsi="Times New Roman"/>
          <w:bCs/>
          <w:i/>
          <w:sz w:val="24"/>
          <w:szCs w:val="24"/>
        </w:rPr>
      </w:pPr>
      <w:r w:rsidRPr="001B7F05">
        <w:rPr>
          <w:rFonts w:ascii="Times New Roman" w:hAnsi="Times New Roman"/>
          <w:sz w:val="24"/>
          <w:szCs w:val="24"/>
        </w:rPr>
        <w:t>„Põllumajanduse ja kalanduse valdkonna arengukava aastani 2030“ meede 3.1.1, mille eesmärkideks on  kestliku põllumajanduskeskkonna, inimeste ja loomade tervise ning keskkonna ohutuse tagamine.</w:t>
      </w:r>
    </w:p>
    <w:p w14:paraId="5292461D" w14:textId="77777777" w:rsidR="00507A83" w:rsidRDefault="00507A83" w:rsidP="003769BD">
      <w:pPr>
        <w:spacing w:after="0" w:line="240" w:lineRule="auto"/>
        <w:jc w:val="both"/>
        <w:rPr>
          <w:rFonts w:ascii="Times New Roman" w:hAnsi="Times New Roman"/>
          <w:bCs/>
          <w:i/>
          <w:sz w:val="24"/>
          <w:szCs w:val="24"/>
        </w:rPr>
      </w:pPr>
    </w:p>
    <w:p w14:paraId="5098A432" w14:textId="77777777" w:rsidR="00507A83" w:rsidRPr="001B7F05" w:rsidRDefault="00507A83">
      <w:pPr>
        <w:spacing w:after="0" w:line="240" w:lineRule="auto"/>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9062"/>
      </w:tblGrid>
      <w:tr w:rsidR="00507A83" w:rsidRPr="001B7F05" w14:paraId="4BB870AC" w14:textId="77777777" w:rsidTr="00CF25EA">
        <w:tc>
          <w:tcPr>
            <w:tcW w:w="9062" w:type="dxa"/>
            <w:shd w:val="clear" w:color="auto" w:fill="FFC000"/>
          </w:tcPr>
          <w:p w14:paraId="0ADFEDF4" w14:textId="77777777" w:rsidR="00507A83" w:rsidRPr="001B7F05" w:rsidRDefault="00507A83">
            <w:pPr>
              <w:jc w:val="both"/>
              <w:rPr>
                <w:rFonts w:ascii="Times New Roman" w:hAnsi="Times New Roman"/>
                <w:b/>
                <w:sz w:val="24"/>
                <w:szCs w:val="24"/>
              </w:rPr>
            </w:pPr>
            <w:r w:rsidRPr="001B7F05">
              <w:rPr>
                <w:rFonts w:ascii="Times New Roman" w:hAnsi="Times New Roman"/>
                <w:b/>
                <w:sz w:val="24"/>
                <w:szCs w:val="24"/>
              </w:rPr>
              <w:t>4. Tehtud uuringud</w:t>
            </w:r>
          </w:p>
        </w:tc>
      </w:tr>
    </w:tbl>
    <w:p w14:paraId="6FA95D8F" w14:textId="77777777" w:rsidR="005C2C26" w:rsidRDefault="005C2C26" w:rsidP="00C85011">
      <w:pPr>
        <w:spacing w:after="0" w:line="240" w:lineRule="auto"/>
        <w:jc w:val="both"/>
        <w:rPr>
          <w:rFonts w:ascii="Times New Roman" w:hAnsi="Times New Roman"/>
          <w:sz w:val="24"/>
          <w:szCs w:val="24"/>
        </w:rPr>
      </w:pPr>
    </w:p>
    <w:p w14:paraId="7DC757D0" w14:textId="75C05C7F" w:rsidR="00507A83" w:rsidRPr="001B7F05" w:rsidRDefault="00507A83" w:rsidP="00C85011">
      <w:pPr>
        <w:spacing w:after="0" w:line="240" w:lineRule="auto"/>
        <w:jc w:val="both"/>
        <w:rPr>
          <w:rFonts w:ascii="Times New Roman" w:hAnsi="Times New Roman"/>
          <w:sz w:val="24"/>
          <w:szCs w:val="24"/>
        </w:rPr>
      </w:pPr>
      <w:r w:rsidRPr="001B7F05">
        <w:rPr>
          <w:rFonts w:ascii="Times New Roman" w:hAnsi="Times New Roman"/>
          <w:sz w:val="24"/>
          <w:szCs w:val="24"/>
        </w:rPr>
        <w:t>EL väetisetoodete määruse väljatöötamise aluseks olid komisjoni koostatud mõjuhinnang</w:t>
      </w:r>
      <w:r w:rsidRPr="001B7F05">
        <w:rPr>
          <w:rStyle w:val="FootnoteReference"/>
          <w:rFonts w:ascii="Times New Roman" w:hAnsi="Times New Roman"/>
          <w:sz w:val="24"/>
          <w:szCs w:val="24"/>
        </w:rPr>
        <w:footnoteReference w:id="1"/>
      </w:r>
      <w:r w:rsidRPr="001B7F05">
        <w:rPr>
          <w:rFonts w:ascii="Times New Roman" w:hAnsi="Times New Roman"/>
          <w:sz w:val="24"/>
          <w:szCs w:val="24"/>
        </w:rPr>
        <w:t xml:space="preserve"> ning valdkonna avalik konsultatsioon.</w:t>
      </w:r>
    </w:p>
    <w:p w14:paraId="6380C4E4" w14:textId="77777777" w:rsidR="00507A83" w:rsidRPr="001B7F05" w:rsidRDefault="00507A83" w:rsidP="0054423F">
      <w:pPr>
        <w:spacing w:after="0" w:line="240" w:lineRule="auto"/>
        <w:jc w:val="both"/>
        <w:rPr>
          <w:rFonts w:ascii="Times New Roman" w:hAnsi="Times New Roman"/>
          <w:i/>
          <w:sz w:val="24"/>
          <w:szCs w:val="24"/>
        </w:rPr>
      </w:pPr>
    </w:p>
    <w:tbl>
      <w:tblPr>
        <w:tblStyle w:val="TableGrid"/>
        <w:tblW w:w="0" w:type="auto"/>
        <w:tblLook w:val="04A0" w:firstRow="1" w:lastRow="0" w:firstColumn="1" w:lastColumn="0" w:noHBand="0" w:noVBand="1"/>
      </w:tblPr>
      <w:tblGrid>
        <w:gridCol w:w="9062"/>
      </w:tblGrid>
      <w:tr w:rsidR="00507A83" w:rsidRPr="001B7F05" w14:paraId="6410B93D" w14:textId="77777777" w:rsidTr="00CF25EA">
        <w:tc>
          <w:tcPr>
            <w:tcW w:w="9062" w:type="dxa"/>
            <w:shd w:val="clear" w:color="auto" w:fill="FFC000"/>
          </w:tcPr>
          <w:p w14:paraId="5E0E4242" w14:textId="77777777" w:rsidR="00507A83" w:rsidRPr="001B7F05" w:rsidRDefault="00507A83" w:rsidP="0054423F">
            <w:pPr>
              <w:jc w:val="both"/>
              <w:rPr>
                <w:rFonts w:ascii="Times New Roman" w:hAnsi="Times New Roman"/>
                <w:b/>
                <w:sz w:val="24"/>
                <w:szCs w:val="24"/>
              </w:rPr>
            </w:pPr>
            <w:r w:rsidRPr="001B7F05">
              <w:rPr>
                <w:rFonts w:ascii="Times New Roman" w:hAnsi="Times New Roman"/>
                <w:b/>
                <w:sz w:val="24"/>
                <w:szCs w:val="24"/>
              </w:rPr>
              <w:t>5. Kaasatud osapooled</w:t>
            </w:r>
          </w:p>
        </w:tc>
      </w:tr>
    </w:tbl>
    <w:p w14:paraId="709F3C23" w14:textId="77777777" w:rsidR="003769BD" w:rsidRDefault="003769BD" w:rsidP="00C85011">
      <w:pPr>
        <w:spacing w:after="0" w:line="240" w:lineRule="auto"/>
        <w:jc w:val="both"/>
        <w:rPr>
          <w:rFonts w:ascii="Times New Roman" w:hAnsi="Times New Roman"/>
          <w:sz w:val="24"/>
          <w:szCs w:val="24"/>
        </w:rPr>
      </w:pPr>
    </w:p>
    <w:p w14:paraId="27D308E5" w14:textId="77777777" w:rsidR="00507A83" w:rsidRPr="001B7F05" w:rsidRDefault="00507A83" w:rsidP="00C85011">
      <w:pPr>
        <w:spacing w:after="0" w:line="240" w:lineRule="auto"/>
        <w:jc w:val="both"/>
        <w:rPr>
          <w:rFonts w:ascii="Times New Roman" w:hAnsi="Times New Roman"/>
          <w:sz w:val="24"/>
          <w:szCs w:val="24"/>
        </w:rPr>
      </w:pPr>
      <w:r w:rsidRPr="001B7F05">
        <w:rPr>
          <w:rFonts w:ascii="Times New Roman" w:hAnsi="Times New Roman"/>
          <w:sz w:val="24"/>
          <w:szCs w:val="24"/>
        </w:rPr>
        <w:t>EL väetisetoodete määruse väljatöötamis</w:t>
      </w:r>
      <w:r>
        <w:rPr>
          <w:rFonts w:ascii="Times New Roman" w:hAnsi="Times New Roman"/>
          <w:sz w:val="24"/>
          <w:szCs w:val="24"/>
        </w:rPr>
        <w:t>se</w:t>
      </w:r>
      <w:r w:rsidRPr="001B7F05">
        <w:rPr>
          <w:rFonts w:ascii="Times New Roman" w:hAnsi="Times New Roman"/>
          <w:sz w:val="24"/>
          <w:szCs w:val="24"/>
        </w:rPr>
        <w:t xml:space="preserve"> ning Eesti positsiooni kujundamis</w:t>
      </w:r>
      <w:r>
        <w:rPr>
          <w:rFonts w:ascii="Times New Roman" w:hAnsi="Times New Roman"/>
          <w:sz w:val="24"/>
          <w:szCs w:val="24"/>
        </w:rPr>
        <w:t>se</w:t>
      </w:r>
      <w:r w:rsidRPr="001B7F05">
        <w:rPr>
          <w:rFonts w:ascii="Times New Roman" w:hAnsi="Times New Roman"/>
          <w:sz w:val="24"/>
          <w:szCs w:val="24"/>
        </w:rPr>
        <w:t xml:space="preserve"> kaasat</w:t>
      </w:r>
      <w:r>
        <w:rPr>
          <w:rFonts w:ascii="Times New Roman" w:hAnsi="Times New Roman"/>
          <w:sz w:val="24"/>
          <w:szCs w:val="24"/>
        </w:rPr>
        <w:t>i</w:t>
      </w:r>
      <w:r w:rsidRPr="001B7F05">
        <w:rPr>
          <w:rFonts w:ascii="Times New Roman" w:hAnsi="Times New Roman"/>
          <w:sz w:val="24"/>
          <w:szCs w:val="24"/>
        </w:rPr>
        <w:t xml:space="preserve"> </w:t>
      </w:r>
      <w:r>
        <w:rPr>
          <w:rFonts w:ascii="Times New Roman" w:hAnsi="Times New Roman"/>
          <w:sz w:val="24"/>
          <w:szCs w:val="24"/>
        </w:rPr>
        <w:t>järgmised</w:t>
      </w:r>
      <w:r w:rsidRPr="001B7F05">
        <w:rPr>
          <w:rFonts w:ascii="Times New Roman" w:hAnsi="Times New Roman"/>
          <w:sz w:val="24"/>
          <w:szCs w:val="24"/>
        </w:rPr>
        <w:t xml:space="preserve"> erialaliidud, seotud organ</w:t>
      </w:r>
      <w:r>
        <w:rPr>
          <w:rFonts w:ascii="Times New Roman" w:hAnsi="Times New Roman"/>
          <w:sz w:val="24"/>
          <w:szCs w:val="24"/>
        </w:rPr>
        <w:t>isatsioonid ja ametid, ülikool</w:t>
      </w:r>
      <w:r w:rsidRPr="001B7F05">
        <w:rPr>
          <w:rFonts w:ascii="Times New Roman" w:hAnsi="Times New Roman"/>
          <w:sz w:val="24"/>
          <w:szCs w:val="24"/>
        </w:rPr>
        <w:t xml:space="preserve"> ning ettevõt</w:t>
      </w:r>
      <w:r>
        <w:rPr>
          <w:rFonts w:ascii="Times New Roman" w:hAnsi="Times New Roman"/>
          <w:sz w:val="24"/>
          <w:szCs w:val="24"/>
        </w:rPr>
        <w:t>ja</w:t>
      </w:r>
      <w:r w:rsidRPr="001B7F05">
        <w:rPr>
          <w:rFonts w:ascii="Times New Roman" w:hAnsi="Times New Roman"/>
          <w:sz w:val="24"/>
          <w:szCs w:val="24"/>
        </w:rPr>
        <w:t>d - Eesti Turbaliit, Eesti Biogaasi Assotsiatsioon, Eesti Põllumeeste Keskliit, Kevili Põllumeeste ühistu, Eesti Kaubandus-Tööstusko</w:t>
      </w:r>
      <w:r w:rsidR="00080F2F">
        <w:rPr>
          <w:rFonts w:ascii="Times New Roman" w:hAnsi="Times New Roman"/>
          <w:sz w:val="24"/>
          <w:szCs w:val="24"/>
        </w:rPr>
        <w:t>d</w:t>
      </w:r>
      <w:r w:rsidRPr="001B7F05">
        <w:rPr>
          <w:rFonts w:ascii="Times New Roman" w:hAnsi="Times New Roman"/>
          <w:sz w:val="24"/>
          <w:szCs w:val="24"/>
        </w:rPr>
        <w:t>a, Eesti Jäätmekäitlejate Liit, SA Taaskasutatavate Materjalide Sertifitseerimiskeskus, AS Väätsa Prügila, OÜ Biolan Baltic</w:t>
      </w:r>
      <w:r>
        <w:rPr>
          <w:rFonts w:ascii="Times New Roman" w:hAnsi="Times New Roman"/>
          <w:sz w:val="24"/>
          <w:szCs w:val="24"/>
        </w:rPr>
        <w:t xml:space="preserve"> ja Eesti Maaülikool.</w:t>
      </w:r>
      <w:r w:rsidRPr="001B7F05">
        <w:rPr>
          <w:rFonts w:ascii="Times New Roman" w:hAnsi="Times New Roman"/>
          <w:sz w:val="24"/>
          <w:szCs w:val="24"/>
        </w:rPr>
        <w:t xml:space="preserve"> </w:t>
      </w:r>
    </w:p>
    <w:p w14:paraId="66090E88" w14:textId="77777777" w:rsidR="00507A83" w:rsidRPr="001B7F05" w:rsidRDefault="00507A83" w:rsidP="0054423F">
      <w:pPr>
        <w:spacing w:after="0" w:line="240" w:lineRule="auto"/>
        <w:jc w:val="both"/>
        <w:rPr>
          <w:rFonts w:ascii="Times New Roman" w:hAnsi="Times New Roman"/>
          <w:b/>
          <w:sz w:val="24"/>
          <w:szCs w:val="24"/>
          <w:u w:val="single"/>
        </w:rPr>
      </w:pPr>
    </w:p>
    <w:tbl>
      <w:tblPr>
        <w:tblStyle w:val="TableGrid"/>
        <w:tblW w:w="0" w:type="auto"/>
        <w:tblLook w:val="04A0" w:firstRow="1" w:lastRow="0" w:firstColumn="1" w:lastColumn="0" w:noHBand="0" w:noVBand="1"/>
      </w:tblPr>
      <w:tblGrid>
        <w:gridCol w:w="9062"/>
      </w:tblGrid>
      <w:tr w:rsidR="00507A83" w:rsidRPr="001B7F05" w14:paraId="287894B8" w14:textId="77777777" w:rsidTr="00CF25EA">
        <w:tc>
          <w:tcPr>
            <w:tcW w:w="9062" w:type="dxa"/>
            <w:shd w:val="clear" w:color="auto" w:fill="FFC000"/>
          </w:tcPr>
          <w:p w14:paraId="047F7357" w14:textId="77777777" w:rsidR="00507A83" w:rsidRPr="001B7F05" w:rsidRDefault="00507A83" w:rsidP="0054423F">
            <w:pPr>
              <w:jc w:val="both"/>
              <w:rPr>
                <w:rFonts w:ascii="Times New Roman" w:hAnsi="Times New Roman"/>
                <w:b/>
                <w:sz w:val="24"/>
                <w:szCs w:val="24"/>
              </w:rPr>
            </w:pPr>
            <w:r w:rsidRPr="001B7F05">
              <w:rPr>
                <w:rFonts w:ascii="Times New Roman" w:hAnsi="Times New Roman"/>
                <w:b/>
                <w:sz w:val="24"/>
                <w:szCs w:val="24"/>
              </w:rPr>
              <w:t xml:space="preserve">6. Välisriigid, mille mitteregulatiivseid ja regulatiivseid valikuid kaalutlusruumi kasutamiseks on analüüsitud või kavatsetakse analüüsida </w:t>
            </w:r>
            <w:r w:rsidRPr="001B7F05">
              <w:rPr>
                <w:rFonts w:ascii="Times New Roman" w:hAnsi="Times New Roman"/>
                <w:i/>
                <w:sz w:val="24"/>
                <w:szCs w:val="24"/>
              </w:rPr>
              <w:t>(koos põhjendusega)</w:t>
            </w:r>
          </w:p>
        </w:tc>
      </w:tr>
    </w:tbl>
    <w:p w14:paraId="34EE0E97" w14:textId="77777777" w:rsidR="003769BD" w:rsidRDefault="003769BD" w:rsidP="00C85011">
      <w:pPr>
        <w:spacing w:after="0" w:line="240" w:lineRule="auto"/>
        <w:jc w:val="both"/>
        <w:rPr>
          <w:rFonts w:ascii="Times New Roman" w:hAnsi="Times New Roman"/>
          <w:sz w:val="24"/>
          <w:szCs w:val="24"/>
        </w:rPr>
      </w:pPr>
    </w:p>
    <w:p w14:paraId="2BB29617" w14:textId="77777777" w:rsidR="00507A83" w:rsidRPr="001B7F05" w:rsidRDefault="00507A83" w:rsidP="00C85011">
      <w:pPr>
        <w:spacing w:after="0" w:line="240" w:lineRule="auto"/>
        <w:jc w:val="both"/>
        <w:rPr>
          <w:rFonts w:ascii="Times New Roman" w:hAnsi="Times New Roman"/>
          <w:sz w:val="24"/>
          <w:szCs w:val="24"/>
        </w:rPr>
      </w:pPr>
      <w:r w:rsidRPr="00B45B7B">
        <w:rPr>
          <w:rFonts w:ascii="Times New Roman" w:hAnsi="Times New Roman"/>
          <w:sz w:val="24"/>
          <w:szCs w:val="24"/>
        </w:rPr>
        <w:t xml:space="preserve">Välisriikide õiguse analüüsimine ei ole võimalik, kuna EL väetisetoodete määrust kohaldatakse liikmesriikides </w:t>
      </w:r>
      <w:r>
        <w:rPr>
          <w:rFonts w:ascii="Times New Roman" w:hAnsi="Times New Roman"/>
          <w:sz w:val="24"/>
          <w:szCs w:val="24"/>
        </w:rPr>
        <w:t>üheaegselt</w:t>
      </w:r>
      <w:r w:rsidRPr="00B45B7B">
        <w:rPr>
          <w:rFonts w:ascii="Times New Roman" w:hAnsi="Times New Roman"/>
          <w:sz w:val="24"/>
          <w:szCs w:val="24"/>
        </w:rPr>
        <w:t xml:space="preserve"> ning riigisisesed regulatsioonid tuleb </w:t>
      </w:r>
      <w:r>
        <w:rPr>
          <w:rFonts w:ascii="Times New Roman" w:hAnsi="Times New Roman"/>
          <w:sz w:val="24"/>
          <w:szCs w:val="24"/>
        </w:rPr>
        <w:t>määruse rakendamise ajaks</w:t>
      </w:r>
      <w:r w:rsidRPr="00B45B7B">
        <w:rPr>
          <w:rFonts w:ascii="Times New Roman" w:hAnsi="Times New Roman"/>
          <w:sz w:val="24"/>
          <w:szCs w:val="24"/>
        </w:rPr>
        <w:t xml:space="preserve"> EL määrusega kooskõlla viia.</w:t>
      </w:r>
    </w:p>
    <w:p w14:paraId="7D34C505" w14:textId="77777777" w:rsidR="00507A83" w:rsidRPr="001B7F05" w:rsidRDefault="00507A83" w:rsidP="0054423F">
      <w:pPr>
        <w:spacing w:after="0" w:line="240" w:lineRule="auto"/>
        <w:jc w:val="both"/>
        <w:rPr>
          <w:rFonts w:ascii="Times New Roman" w:hAnsi="Times New Roman"/>
          <w:sz w:val="24"/>
          <w:szCs w:val="24"/>
        </w:rPr>
      </w:pPr>
    </w:p>
    <w:p w14:paraId="6C775AC2" w14:textId="3A913990" w:rsidR="00507A83" w:rsidRDefault="00507A83" w:rsidP="0054423F">
      <w:pPr>
        <w:spacing w:after="0" w:line="240" w:lineRule="auto"/>
        <w:jc w:val="both"/>
        <w:rPr>
          <w:rFonts w:ascii="Times New Roman" w:hAnsi="Times New Roman"/>
          <w:sz w:val="24"/>
          <w:szCs w:val="24"/>
        </w:rPr>
      </w:pPr>
      <w:r w:rsidRPr="001B7F05">
        <w:rPr>
          <w:rFonts w:ascii="Times New Roman" w:hAnsi="Times New Roman"/>
          <w:sz w:val="24"/>
          <w:szCs w:val="24"/>
        </w:rPr>
        <w:t>Välisriikide mitteregulatiivse</w:t>
      </w:r>
      <w:r>
        <w:rPr>
          <w:rFonts w:ascii="Times New Roman" w:hAnsi="Times New Roman"/>
          <w:sz w:val="24"/>
          <w:szCs w:val="24"/>
        </w:rPr>
        <w:t>i</w:t>
      </w:r>
      <w:r w:rsidRPr="001B7F05">
        <w:rPr>
          <w:rFonts w:ascii="Times New Roman" w:hAnsi="Times New Roman"/>
          <w:sz w:val="24"/>
          <w:szCs w:val="24"/>
        </w:rPr>
        <w:t>d või regulatiivse</w:t>
      </w:r>
      <w:r>
        <w:rPr>
          <w:rFonts w:ascii="Times New Roman" w:hAnsi="Times New Roman"/>
          <w:sz w:val="24"/>
          <w:szCs w:val="24"/>
        </w:rPr>
        <w:t>i</w:t>
      </w:r>
      <w:r w:rsidRPr="001B7F05">
        <w:rPr>
          <w:rFonts w:ascii="Times New Roman" w:hAnsi="Times New Roman"/>
          <w:sz w:val="24"/>
          <w:szCs w:val="24"/>
        </w:rPr>
        <w:t>d valiku</w:t>
      </w:r>
      <w:r>
        <w:rPr>
          <w:rFonts w:ascii="Times New Roman" w:hAnsi="Times New Roman"/>
          <w:sz w:val="24"/>
          <w:szCs w:val="24"/>
        </w:rPr>
        <w:t>i</w:t>
      </w:r>
      <w:r w:rsidRPr="001B7F05">
        <w:rPr>
          <w:rFonts w:ascii="Times New Roman" w:hAnsi="Times New Roman"/>
          <w:sz w:val="24"/>
          <w:szCs w:val="24"/>
        </w:rPr>
        <w:t>d ei ole täpsemalt analüüsitud ning selleks puudub ka vajadus</w:t>
      </w:r>
      <w:r>
        <w:rPr>
          <w:rFonts w:ascii="Times New Roman" w:hAnsi="Times New Roman"/>
          <w:sz w:val="24"/>
          <w:szCs w:val="24"/>
        </w:rPr>
        <w:t>, kuna kõigis liikmesriikides rakendatakse</w:t>
      </w:r>
      <w:r w:rsidR="005C2C26">
        <w:rPr>
          <w:rFonts w:ascii="Times New Roman" w:hAnsi="Times New Roman"/>
          <w:sz w:val="24"/>
          <w:szCs w:val="24"/>
        </w:rPr>
        <w:t xml:space="preserve"> EL väetisetoodete</w:t>
      </w:r>
      <w:r>
        <w:rPr>
          <w:rFonts w:ascii="Times New Roman" w:hAnsi="Times New Roman"/>
          <w:sz w:val="24"/>
          <w:szCs w:val="24"/>
        </w:rPr>
        <w:t xml:space="preserve"> määrust samaaegselt</w:t>
      </w:r>
      <w:r w:rsidR="005C2C26">
        <w:rPr>
          <w:rFonts w:ascii="Times New Roman" w:hAnsi="Times New Roman"/>
          <w:sz w:val="24"/>
          <w:szCs w:val="24"/>
        </w:rPr>
        <w:t>, see on</w:t>
      </w:r>
      <w:r>
        <w:rPr>
          <w:rFonts w:ascii="Times New Roman" w:hAnsi="Times New Roman"/>
          <w:sz w:val="24"/>
          <w:szCs w:val="24"/>
        </w:rPr>
        <w:t xml:space="preserve"> 16. juulist 2022.</w:t>
      </w:r>
      <w:r w:rsidR="005C2C26">
        <w:rPr>
          <w:rFonts w:ascii="Times New Roman" w:hAnsi="Times New Roman"/>
          <w:sz w:val="24"/>
          <w:szCs w:val="24"/>
        </w:rPr>
        <w:t xml:space="preserve"> aastal.</w:t>
      </w:r>
    </w:p>
    <w:p w14:paraId="39E1ADC0" w14:textId="77777777" w:rsidR="00507A83" w:rsidRPr="001B7F05" w:rsidRDefault="00507A83" w:rsidP="009E5536">
      <w:pPr>
        <w:spacing w:after="0" w:line="240" w:lineRule="auto"/>
        <w:jc w:val="both"/>
        <w:rPr>
          <w:rFonts w:ascii="Times New Roman" w:hAnsi="Times New Roman"/>
          <w:sz w:val="24"/>
          <w:szCs w:val="24"/>
        </w:rPr>
      </w:pPr>
    </w:p>
    <w:p w14:paraId="21D38089" w14:textId="77777777" w:rsidR="00507A83" w:rsidRPr="001B7F05" w:rsidRDefault="00507A83" w:rsidP="003769BD">
      <w:pPr>
        <w:spacing w:after="0" w:line="240" w:lineRule="auto"/>
        <w:jc w:val="both"/>
        <w:rPr>
          <w:rFonts w:ascii="Times New Roman" w:hAnsi="Times New Roman"/>
          <w:i/>
          <w:sz w:val="24"/>
          <w:szCs w:val="24"/>
        </w:rPr>
      </w:pPr>
    </w:p>
    <w:p w14:paraId="49F6BCD2" w14:textId="77777777" w:rsidR="00507A83" w:rsidRPr="001B7F05" w:rsidRDefault="00507A83">
      <w:pPr>
        <w:spacing w:after="0" w:line="240" w:lineRule="auto"/>
        <w:jc w:val="both"/>
        <w:rPr>
          <w:rFonts w:ascii="Times New Roman" w:hAnsi="Times New Roman"/>
          <w:b/>
          <w:sz w:val="24"/>
          <w:szCs w:val="24"/>
          <w:u w:val="single"/>
        </w:rPr>
      </w:pPr>
      <w:r w:rsidRPr="001B7F05">
        <w:rPr>
          <w:rFonts w:ascii="Times New Roman" w:hAnsi="Times New Roman"/>
          <w:b/>
          <w:sz w:val="24"/>
          <w:szCs w:val="24"/>
          <w:u w:val="single"/>
        </w:rPr>
        <w:t>III. Valikud kaalutlusruumi kasutamiseks</w:t>
      </w:r>
    </w:p>
    <w:p w14:paraId="19B68ED8" w14:textId="77777777" w:rsidR="00507A83" w:rsidRPr="001B7F05" w:rsidRDefault="00507A83">
      <w:pPr>
        <w:spacing w:after="0" w:line="240" w:lineRule="auto"/>
        <w:jc w:val="both"/>
        <w:rPr>
          <w:rFonts w:ascii="Times New Roman" w:hAnsi="Times New Roman"/>
          <w:sz w:val="24"/>
          <w:szCs w:val="24"/>
          <w:u w:val="single"/>
        </w:rPr>
      </w:pPr>
    </w:p>
    <w:tbl>
      <w:tblPr>
        <w:tblStyle w:val="TableGrid"/>
        <w:tblW w:w="0" w:type="auto"/>
        <w:tblLook w:val="04A0" w:firstRow="1" w:lastRow="0" w:firstColumn="1" w:lastColumn="0" w:noHBand="0" w:noVBand="1"/>
      </w:tblPr>
      <w:tblGrid>
        <w:gridCol w:w="9062"/>
      </w:tblGrid>
      <w:tr w:rsidR="00507A83" w:rsidRPr="001B7F05" w14:paraId="1877B017" w14:textId="77777777" w:rsidTr="00CF25EA">
        <w:tc>
          <w:tcPr>
            <w:tcW w:w="9062" w:type="dxa"/>
            <w:shd w:val="clear" w:color="auto" w:fill="FFC000"/>
          </w:tcPr>
          <w:p w14:paraId="0B92C40C" w14:textId="77777777" w:rsidR="00507A83" w:rsidRPr="001B7F05" w:rsidRDefault="00507A83">
            <w:pPr>
              <w:jc w:val="both"/>
              <w:rPr>
                <w:rFonts w:ascii="Times New Roman" w:hAnsi="Times New Roman"/>
                <w:b/>
                <w:sz w:val="24"/>
                <w:szCs w:val="24"/>
              </w:rPr>
            </w:pPr>
            <w:r w:rsidRPr="001B7F05">
              <w:rPr>
                <w:rFonts w:ascii="Times New Roman" w:hAnsi="Times New Roman"/>
                <w:b/>
                <w:sz w:val="24"/>
                <w:szCs w:val="24"/>
              </w:rPr>
              <w:t xml:space="preserve">7. Võimalikud mitteregulatiivsed valikud kaalutlusruumi kasutamiseks ja eesmärgi saavutamiseks </w:t>
            </w:r>
          </w:p>
        </w:tc>
      </w:tr>
    </w:tbl>
    <w:p w14:paraId="42AB30E1" w14:textId="77777777" w:rsidR="00507A83" w:rsidRPr="001B7F05" w:rsidRDefault="00507A83" w:rsidP="00C85011">
      <w:pPr>
        <w:spacing w:after="0" w:line="240" w:lineRule="auto"/>
        <w:jc w:val="both"/>
        <w:rPr>
          <w:rFonts w:ascii="Times New Roman" w:hAnsi="Times New Roman"/>
          <w:i/>
          <w:sz w:val="24"/>
          <w:szCs w:val="24"/>
        </w:rPr>
      </w:pPr>
    </w:p>
    <w:p w14:paraId="3C7F0F5D" w14:textId="49A507A3" w:rsidR="00507A83" w:rsidRPr="001B7F05" w:rsidRDefault="00507A83" w:rsidP="00B028B7">
      <w:pPr>
        <w:spacing w:after="0" w:line="240" w:lineRule="auto"/>
        <w:jc w:val="both"/>
        <w:rPr>
          <w:rFonts w:ascii="Times New Roman" w:hAnsi="Times New Roman"/>
          <w:sz w:val="24"/>
          <w:szCs w:val="24"/>
        </w:rPr>
      </w:pPr>
      <w:r w:rsidRPr="001B7F05">
        <w:rPr>
          <w:rFonts w:ascii="Times New Roman" w:hAnsi="Times New Roman"/>
          <w:sz w:val="24"/>
          <w:szCs w:val="24"/>
        </w:rPr>
        <w:t xml:space="preserve">Käesoleva VTK </w:t>
      </w:r>
      <w:r w:rsidR="00417FC3">
        <w:rPr>
          <w:rFonts w:ascii="Times New Roman" w:hAnsi="Times New Roman"/>
          <w:sz w:val="24"/>
          <w:szCs w:val="24"/>
        </w:rPr>
        <w:t>eesmärgiks</w:t>
      </w:r>
      <w:r w:rsidR="00417FC3" w:rsidRPr="001B7F05">
        <w:rPr>
          <w:rFonts w:ascii="Times New Roman" w:hAnsi="Times New Roman"/>
          <w:sz w:val="24"/>
          <w:szCs w:val="24"/>
        </w:rPr>
        <w:t xml:space="preserve"> </w:t>
      </w:r>
      <w:r w:rsidRPr="001B7F05">
        <w:rPr>
          <w:rFonts w:ascii="Times New Roman" w:hAnsi="Times New Roman"/>
          <w:sz w:val="24"/>
          <w:szCs w:val="24"/>
        </w:rPr>
        <w:t xml:space="preserve">on </w:t>
      </w:r>
      <w:r w:rsidR="005C2C26">
        <w:rPr>
          <w:rFonts w:ascii="Times New Roman" w:hAnsi="Times New Roman"/>
          <w:sz w:val="24"/>
          <w:szCs w:val="24"/>
        </w:rPr>
        <w:t>analüüsida</w:t>
      </w:r>
      <w:r w:rsidRPr="001B7F05">
        <w:rPr>
          <w:rFonts w:ascii="Times New Roman" w:hAnsi="Times New Roman"/>
          <w:sz w:val="24"/>
          <w:szCs w:val="24"/>
        </w:rPr>
        <w:t xml:space="preserve"> EL otsekohalduvas määruses sätestatud liikmesriikide kohustuste ning võimaldatavate erandite rakendamisega seonduv. ELi väetisetoodete määruses liikmesriigile antud kaalutlusruum on kirjeldatud</w:t>
      </w:r>
      <w:r>
        <w:rPr>
          <w:rFonts w:ascii="Times New Roman" w:hAnsi="Times New Roman"/>
          <w:sz w:val="24"/>
          <w:szCs w:val="24"/>
        </w:rPr>
        <w:t xml:space="preserve"> käesoleva VTK punktis 2.1.</w:t>
      </w:r>
    </w:p>
    <w:p w14:paraId="717D44A4" w14:textId="77777777" w:rsidR="003769BD" w:rsidRDefault="003769BD" w:rsidP="00B028B7">
      <w:pPr>
        <w:spacing w:after="0" w:line="240" w:lineRule="auto"/>
        <w:jc w:val="both"/>
        <w:rPr>
          <w:rFonts w:ascii="Times New Roman" w:hAnsi="Times New Roman"/>
          <w:sz w:val="24"/>
          <w:szCs w:val="24"/>
        </w:rPr>
      </w:pPr>
    </w:p>
    <w:p w14:paraId="6DBF29F5" w14:textId="77777777" w:rsidR="00507A83" w:rsidRPr="001B7F05" w:rsidRDefault="00507A83" w:rsidP="00B028B7">
      <w:pPr>
        <w:spacing w:after="0" w:line="240" w:lineRule="auto"/>
        <w:jc w:val="both"/>
        <w:rPr>
          <w:rFonts w:ascii="Times New Roman" w:hAnsi="Times New Roman"/>
          <w:sz w:val="24"/>
          <w:szCs w:val="24"/>
        </w:rPr>
      </w:pPr>
      <w:r w:rsidRPr="001B7F05">
        <w:rPr>
          <w:rFonts w:ascii="Times New Roman" w:hAnsi="Times New Roman"/>
          <w:sz w:val="24"/>
          <w:szCs w:val="24"/>
        </w:rPr>
        <w:t xml:space="preserve">Kaalumist vajavateks mitteregulatiivseteks meetmeteks on eelkõige </w:t>
      </w:r>
      <w:r w:rsidRPr="001B7F05">
        <w:rPr>
          <w:rFonts w:ascii="Times New Roman" w:hAnsi="Times New Roman"/>
          <w:i/>
          <w:sz w:val="24"/>
          <w:szCs w:val="24"/>
        </w:rPr>
        <w:t>status quo</w:t>
      </w:r>
      <w:r w:rsidRPr="001B7F05">
        <w:rPr>
          <w:rFonts w:ascii="Times New Roman" w:hAnsi="Times New Roman"/>
          <w:sz w:val="24"/>
          <w:szCs w:val="24"/>
        </w:rPr>
        <w:t xml:space="preserve">, olemasoleva õiguse rakendamine kooskõlas EL õigusakti mõttega ja avalikkuse teavitamine. </w:t>
      </w:r>
    </w:p>
    <w:p w14:paraId="59B988E0" w14:textId="77777777" w:rsidR="003769BD" w:rsidRDefault="003769BD" w:rsidP="00B028B7">
      <w:pPr>
        <w:spacing w:after="0" w:line="240" w:lineRule="auto"/>
        <w:jc w:val="both"/>
        <w:rPr>
          <w:rFonts w:ascii="Times New Roman" w:hAnsi="Times New Roman"/>
          <w:sz w:val="24"/>
          <w:szCs w:val="24"/>
        </w:rPr>
      </w:pPr>
    </w:p>
    <w:p w14:paraId="3DC4D05E" w14:textId="77777777" w:rsidR="00507A83" w:rsidRPr="001B7F05" w:rsidRDefault="00507A83" w:rsidP="00B028B7">
      <w:pPr>
        <w:spacing w:after="0" w:line="240" w:lineRule="auto"/>
        <w:jc w:val="both"/>
        <w:rPr>
          <w:rFonts w:ascii="Times New Roman" w:hAnsi="Times New Roman"/>
          <w:sz w:val="24"/>
          <w:szCs w:val="24"/>
        </w:rPr>
      </w:pPr>
      <w:r w:rsidRPr="001B7F05">
        <w:rPr>
          <w:rFonts w:ascii="Times New Roman" w:hAnsi="Times New Roman"/>
          <w:sz w:val="24"/>
          <w:szCs w:val="24"/>
        </w:rPr>
        <w:t>Avalikkuse teavitamine EL väetisetoodete määruse jõustumisest on kindlasti vajalik mitteregulatiivne meede, sest tegemist on raammäärusega, milles sätestatakse kõik olulised aluspõhimõtted, mida rakendatakse kogu EL-is väetisetoodete tootmisel, turustamisel ning</w:t>
      </w:r>
      <w:r>
        <w:rPr>
          <w:rFonts w:ascii="Times New Roman" w:hAnsi="Times New Roman"/>
          <w:sz w:val="24"/>
          <w:szCs w:val="24"/>
        </w:rPr>
        <w:t xml:space="preserve"> mida tuleb arvestada</w:t>
      </w:r>
      <w:r w:rsidRPr="001B7F05">
        <w:rPr>
          <w:rFonts w:ascii="Times New Roman" w:hAnsi="Times New Roman"/>
          <w:sz w:val="24"/>
          <w:szCs w:val="24"/>
        </w:rPr>
        <w:t xml:space="preserve"> turujärelevalve seisukohtadest. </w:t>
      </w:r>
      <w:r w:rsidRPr="00B45B7B">
        <w:rPr>
          <w:rFonts w:ascii="Times New Roman" w:hAnsi="Times New Roman"/>
          <w:sz w:val="24"/>
          <w:szCs w:val="24"/>
        </w:rPr>
        <w:t xml:space="preserve">See mitteregulatiivne meede ei </w:t>
      </w:r>
      <w:r>
        <w:rPr>
          <w:rFonts w:ascii="Times New Roman" w:hAnsi="Times New Roman"/>
          <w:sz w:val="24"/>
          <w:szCs w:val="24"/>
        </w:rPr>
        <w:t>muuda</w:t>
      </w:r>
      <w:r w:rsidRPr="00B45B7B">
        <w:rPr>
          <w:rFonts w:ascii="Times New Roman" w:hAnsi="Times New Roman"/>
          <w:sz w:val="24"/>
          <w:szCs w:val="24"/>
        </w:rPr>
        <w:t xml:space="preserve"> aga vajadust EL väetisetoodete määruse rakendamiseks vajalikke pädevusi ja kohustusi kirjeldavaid sätteid Eesti õiguses selgelt lahti kirjutada.</w:t>
      </w:r>
      <w:r w:rsidRPr="001B7F05">
        <w:rPr>
          <w:rFonts w:ascii="Times New Roman" w:hAnsi="Times New Roman"/>
          <w:sz w:val="24"/>
          <w:szCs w:val="24"/>
        </w:rPr>
        <w:t xml:space="preserve"> </w:t>
      </w:r>
    </w:p>
    <w:p w14:paraId="427A7B91" w14:textId="77777777" w:rsidR="003769BD" w:rsidRDefault="003769BD" w:rsidP="00B028B7">
      <w:pPr>
        <w:spacing w:after="0" w:line="240" w:lineRule="auto"/>
        <w:jc w:val="both"/>
        <w:rPr>
          <w:rFonts w:ascii="Times New Roman" w:hAnsi="Times New Roman"/>
          <w:sz w:val="24"/>
          <w:szCs w:val="24"/>
        </w:rPr>
      </w:pPr>
    </w:p>
    <w:p w14:paraId="6FE34636" w14:textId="77777777" w:rsidR="00507A83" w:rsidRDefault="00507A83" w:rsidP="00B028B7">
      <w:pPr>
        <w:spacing w:after="0" w:line="240" w:lineRule="auto"/>
        <w:jc w:val="both"/>
        <w:rPr>
          <w:rFonts w:ascii="Times New Roman" w:hAnsi="Times New Roman"/>
          <w:sz w:val="24"/>
          <w:szCs w:val="24"/>
        </w:rPr>
      </w:pPr>
      <w:r>
        <w:rPr>
          <w:rFonts w:ascii="Times New Roman" w:hAnsi="Times New Roman"/>
          <w:sz w:val="24"/>
          <w:szCs w:val="24"/>
        </w:rPr>
        <w:t>K</w:t>
      </w:r>
      <w:r w:rsidRPr="001B7F05">
        <w:rPr>
          <w:rFonts w:ascii="Times New Roman" w:hAnsi="Times New Roman"/>
          <w:sz w:val="24"/>
          <w:szCs w:val="24"/>
        </w:rPr>
        <w:t>õiki küsimusi</w:t>
      </w:r>
      <w:r>
        <w:rPr>
          <w:rFonts w:ascii="Times New Roman" w:hAnsi="Times New Roman"/>
          <w:sz w:val="24"/>
          <w:szCs w:val="24"/>
        </w:rPr>
        <w:t xml:space="preserve"> ei saa</w:t>
      </w:r>
      <w:r w:rsidRPr="001B7F05">
        <w:rPr>
          <w:rFonts w:ascii="Times New Roman" w:hAnsi="Times New Roman"/>
          <w:sz w:val="24"/>
          <w:szCs w:val="24"/>
        </w:rPr>
        <w:t xml:space="preserve"> lahendada ainult mitteregulatiivsel viisil, vaid vajalik on VäetS muutmine, millega rakendatakse otsekohalduvat EL määrust, arvestades riigisisest pädevuste jaotust ja muudest seadustest tulenevaid õigusi. </w:t>
      </w:r>
    </w:p>
    <w:p w14:paraId="6D7FE7BA" w14:textId="77777777" w:rsidR="00507A83" w:rsidRPr="001B7F05" w:rsidRDefault="00507A83" w:rsidP="00B028B7">
      <w:pPr>
        <w:spacing w:after="0" w:line="240" w:lineRule="auto"/>
        <w:jc w:val="both"/>
        <w:rPr>
          <w:rFonts w:ascii="Times New Roman" w:hAnsi="Times New Roman"/>
          <w:sz w:val="24"/>
          <w:szCs w:val="24"/>
        </w:rPr>
      </w:pPr>
    </w:p>
    <w:p w14:paraId="5EE9B44B" w14:textId="77777777" w:rsidR="00507A83" w:rsidRPr="001B7F05" w:rsidRDefault="00507A83" w:rsidP="00C85011">
      <w:pPr>
        <w:spacing w:after="0" w:line="240" w:lineRule="auto"/>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9062"/>
      </w:tblGrid>
      <w:tr w:rsidR="00507A83" w:rsidRPr="001B7F05" w14:paraId="6351B901" w14:textId="77777777" w:rsidTr="00CF25EA">
        <w:tc>
          <w:tcPr>
            <w:tcW w:w="9062" w:type="dxa"/>
            <w:shd w:val="clear" w:color="auto" w:fill="FFC000"/>
          </w:tcPr>
          <w:p w14:paraId="46B68679" w14:textId="77777777" w:rsidR="00507A83" w:rsidRPr="001B7F05" w:rsidRDefault="00507A83" w:rsidP="0054423F">
            <w:pPr>
              <w:jc w:val="both"/>
              <w:rPr>
                <w:rFonts w:ascii="Times New Roman" w:hAnsi="Times New Roman"/>
                <w:b/>
                <w:sz w:val="24"/>
                <w:szCs w:val="24"/>
              </w:rPr>
            </w:pPr>
            <w:r w:rsidRPr="001B7F05">
              <w:rPr>
                <w:rFonts w:ascii="Times New Roman" w:hAnsi="Times New Roman"/>
                <w:b/>
                <w:sz w:val="24"/>
                <w:szCs w:val="24"/>
              </w:rPr>
              <w:t>8. Võimalikud regulatiivsed valikud kaalutlusruumi kasutamiseks ja eesmärgi saavutamiseks</w:t>
            </w:r>
          </w:p>
        </w:tc>
      </w:tr>
    </w:tbl>
    <w:p w14:paraId="51334E87" w14:textId="63232645" w:rsidR="00507A83" w:rsidRDefault="00507A83" w:rsidP="00C85011">
      <w:pPr>
        <w:spacing w:after="0" w:line="240" w:lineRule="auto"/>
        <w:jc w:val="both"/>
        <w:rPr>
          <w:rFonts w:ascii="Times New Roman" w:hAnsi="Times New Roman"/>
          <w:b/>
          <w:sz w:val="24"/>
          <w:szCs w:val="24"/>
        </w:rPr>
      </w:pPr>
      <w:r w:rsidRPr="001B7F05">
        <w:rPr>
          <w:rFonts w:ascii="Times New Roman" w:hAnsi="Times New Roman"/>
          <w:b/>
          <w:sz w:val="24"/>
          <w:szCs w:val="24"/>
        </w:rPr>
        <w:t>ELi väetisetoodete määruse artikkel 21  - teavitav asutus</w:t>
      </w:r>
    </w:p>
    <w:p w14:paraId="385871DA" w14:textId="77777777" w:rsidR="00507A83" w:rsidRDefault="00507A83" w:rsidP="0054423F">
      <w:pPr>
        <w:spacing w:after="0" w:line="240" w:lineRule="auto"/>
        <w:jc w:val="both"/>
        <w:rPr>
          <w:rFonts w:ascii="Times New Roman" w:hAnsi="Times New Roman"/>
          <w:b/>
          <w:sz w:val="24"/>
          <w:szCs w:val="24"/>
        </w:rPr>
      </w:pPr>
    </w:p>
    <w:p w14:paraId="341485BF" w14:textId="77777777" w:rsidR="00507A83" w:rsidRPr="009A1B88" w:rsidRDefault="00507A83" w:rsidP="0054423F">
      <w:pPr>
        <w:spacing w:after="0" w:line="240" w:lineRule="auto"/>
        <w:jc w:val="both"/>
        <w:rPr>
          <w:rFonts w:ascii="Times New Roman" w:hAnsi="Times New Roman"/>
          <w:sz w:val="24"/>
          <w:szCs w:val="24"/>
          <w:u w:val="single"/>
        </w:rPr>
      </w:pPr>
      <w:r w:rsidRPr="009A1B88">
        <w:rPr>
          <w:rFonts w:ascii="Times New Roman" w:hAnsi="Times New Roman"/>
          <w:sz w:val="24"/>
          <w:szCs w:val="24"/>
          <w:u w:val="single"/>
        </w:rPr>
        <w:t>Mitte midagi tegemine:</w:t>
      </w:r>
    </w:p>
    <w:p w14:paraId="125BCA27" w14:textId="77777777" w:rsidR="00507A83" w:rsidRDefault="00507A83" w:rsidP="009E5536">
      <w:pPr>
        <w:spacing w:after="0" w:line="240" w:lineRule="auto"/>
        <w:jc w:val="both"/>
        <w:rPr>
          <w:rFonts w:ascii="Times New Roman" w:hAnsi="Times New Roman"/>
          <w:b/>
          <w:sz w:val="24"/>
          <w:szCs w:val="24"/>
        </w:rPr>
      </w:pPr>
    </w:p>
    <w:p w14:paraId="666704DF" w14:textId="77777777" w:rsidR="00507A83" w:rsidRPr="00E07BA7" w:rsidRDefault="00507A83" w:rsidP="00B028B7">
      <w:pPr>
        <w:autoSpaceDE w:val="0"/>
        <w:autoSpaceDN w:val="0"/>
        <w:adjustRightInd w:val="0"/>
        <w:spacing w:after="0" w:line="240" w:lineRule="auto"/>
        <w:jc w:val="both"/>
        <w:rPr>
          <w:rFonts w:ascii="Times New Roman" w:hAnsi="Times New Roman"/>
          <w:sz w:val="24"/>
          <w:szCs w:val="24"/>
        </w:rPr>
      </w:pPr>
      <w:r w:rsidRPr="00E07BA7">
        <w:rPr>
          <w:rFonts w:ascii="Times New Roman" w:hAnsi="Times New Roman"/>
          <w:sz w:val="24"/>
          <w:szCs w:val="24"/>
        </w:rPr>
        <w:t>EL väetisetoodete määrus näeb ette kohustuse määrata teavitav asutus, kes vastutab vastavushindamisasutuste hindamiseks ja nendest teavitamiseks ning vastavushindamisasutuste tegevuse üle järelevalve teostamiseks vajalike menetluste kehtestamise ja rakendamise eest, sealhulgas artiklis 26 (</w:t>
      </w:r>
      <w:r w:rsidRPr="00E07BA7">
        <w:rPr>
          <w:rFonts w:ascii="Times New Roman" w:hAnsi="Times New Roman"/>
          <w:bCs/>
          <w:sz w:val="24"/>
          <w:szCs w:val="24"/>
        </w:rPr>
        <w:t xml:space="preserve">teavitatud asutuse tütarettevõtjad ja alltöövõtjad) </w:t>
      </w:r>
      <w:r w:rsidRPr="00E07BA7">
        <w:rPr>
          <w:rFonts w:ascii="Times New Roman" w:hAnsi="Times New Roman"/>
          <w:sz w:val="24"/>
          <w:szCs w:val="24"/>
        </w:rPr>
        <w:t xml:space="preserve">sätestatud nõuete täitmise eest. </w:t>
      </w:r>
    </w:p>
    <w:p w14:paraId="1932BC86" w14:textId="77777777" w:rsidR="00507A83" w:rsidRPr="00E07BA7" w:rsidRDefault="00507A83" w:rsidP="00B028B7">
      <w:pPr>
        <w:autoSpaceDE w:val="0"/>
        <w:autoSpaceDN w:val="0"/>
        <w:adjustRightInd w:val="0"/>
        <w:spacing w:after="0" w:line="240" w:lineRule="auto"/>
        <w:jc w:val="both"/>
        <w:rPr>
          <w:rFonts w:ascii="Times New Roman" w:hAnsi="Times New Roman"/>
          <w:sz w:val="24"/>
          <w:szCs w:val="24"/>
        </w:rPr>
      </w:pPr>
      <w:r w:rsidRPr="00E07BA7">
        <w:rPr>
          <w:rFonts w:ascii="Times New Roman" w:hAnsi="Times New Roman"/>
          <w:sz w:val="24"/>
          <w:szCs w:val="24"/>
        </w:rPr>
        <w:lastRenderedPageBreak/>
        <w:t>On oluline, et kõik teavitatud asutused täidaksid oma ülesandeid samal tasemel ja õiglase konkurentsi tingimustes.</w:t>
      </w:r>
    </w:p>
    <w:p w14:paraId="4A772E88" w14:textId="77777777" w:rsidR="00507A83" w:rsidRDefault="00507A83" w:rsidP="00C85011">
      <w:pPr>
        <w:pStyle w:val="Default"/>
        <w:jc w:val="both"/>
        <w:rPr>
          <w:rFonts w:ascii="Times New Roman" w:hAnsi="Times New Roman"/>
        </w:rPr>
      </w:pPr>
      <w:r>
        <w:t>Mitte midagi tegemise puhul jääb täitmata EL väetisetoodete määruse mõttes</w:t>
      </w:r>
      <w:r>
        <w:rPr>
          <w:rFonts w:ascii="Times New Roman" w:hAnsi="Times New Roman"/>
        </w:rPr>
        <w:t xml:space="preserve"> vastavushindamisasutustest Euroopa Komisjoni teavitamine ning antud asutuste hindamine vastavalt nõuetele, mis on kehtestatud EL väetisetoodete määruse artiklites 24 ja 26 ning vastavushindamisasutuste üle järelvalve teostamiseks vajalike menetluste kehtestamine ja rakendamine.</w:t>
      </w:r>
    </w:p>
    <w:p w14:paraId="5940E6AE" w14:textId="77777777" w:rsidR="00507A83" w:rsidRPr="005303CB" w:rsidRDefault="00507A83" w:rsidP="0054423F">
      <w:pPr>
        <w:pStyle w:val="Default"/>
        <w:jc w:val="both"/>
        <w:rPr>
          <w:rFonts w:ascii="Times New Roman" w:hAnsi="Times New Roman"/>
          <w:b/>
        </w:rPr>
      </w:pPr>
      <w:r w:rsidRPr="005303CB">
        <w:rPr>
          <w:rFonts w:ascii="Times New Roman" w:hAnsi="Times New Roman"/>
          <w:b/>
        </w:rPr>
        <w:t>Seega mitte midagi tegemine ei võimalda täita EL väetisetoodete määruse artiklis 21 ettenähtud kohustust määrata teavitav asutus ning täita etteantud ülesandeid.</w:t>
      </w:r>
    </w:p>
    <w:p w14:paraId="29DE81CC" w14:textId="77777777" w:rsidR="00507A83" w:rsidRDefault="00507A83" w:rsidP="0054423F">
      <w:pPr>
        <w:pStyle w:val="Default"/>
        <w:jc w:val="both"/>
        <w:rPr>
          <w:rFonts w:ascii="Times New Roman" w:hAnsi="Times New Roman"/>
        </w:rPr>
      </w:pPr>
    </w:p>
    <w:p w14:paraId="582627C1" w14:textId="77777777" w:rsidR="00507A83" w:rsidRPr="005303CB" w:rsidRDefault="00507A83" w:rsidP="009E5536">
      <w:pPr>
        <w:pStyle w:val="Default"/>
        <w:jc w:val="both"/>
        <w:rPr>
          <w:rFonts w:ascii="Times New Roman" w:hAnsi="Times New Roman"/>
          <w:u w:val="single"/>
        </w:rPr>
      </w:pPr>
      <w:r w:rsidRPr="005303CB">
        <w:rPr>
          <w:rFonts w:ascii="Times New Roman" w:hAnsi="Times New Roman"/>
          <w:u w:val="single"/>
        </w:rPr>
        <w:t>Regulatsiooni täiendamine:</w:t>
      </w:r>
    </w:p>
    <w:p w14:paraId="4ACFFD3D" w14:textId="77777777" w:rsidR="00507A83" w:rsidRDefault="00507A83" w:rsidP="003769BD">
      <w:pPr>
        <w:pStyle w:val="Default"/>
        <w:jc w:val="both"/>
        <w:rPr>
          <w:rFonts w:ascii="Times New Roman" w:hAnsi="Times New Roman"/>
        </w:rPr>
      </w:pPr>
    </w:p>
    <w:p w14:paraId="2832FD1B" w14:textId="77777777" w:rsidR="00507A83" w:rsidRDefault="00507A83">
      <w:pPr>
        <w:pStyle w:val="Default"/>
        <w:jc w:val="both"/>
        <w:rPr>
          <w:rFonts w:ascii="Times New Roman" w:hAnsi="Times New Roman" w:cs="Times New Roman"/>
          <w:color w:val="202020"/>
          <w:shd w:val="clear" w:color="auto" w:fill="FFFFFF"/>
        </w:rPr>
      </w:pPr>
      <w:r w:rsidRPr="003F6815">
        <w:rPr>
          <w:rFonts w:ascii="Times New Roman" w:hAnsi="Times New Roman" w:cs="Times New Roman"/>
        </w:rPr>
        <w:t xml:space="preserve">VäetS § 29 lõike 1 mõistes teostab </w:t>
      </w:r>
      <w:r w:rsidRPr="003F6815">
        <w:rPr>
          <w:rFonts w:ascii="Times New Roman" w:hAnsi="Times New Roman" w:cs="Times New Roman"/>
          <w:color w:val="202020"/>
          <w:shd w:val="clear" w:color="auto" w:fill="FFFFFF"/>
        </w:rPr>
        <w:t xml:space="preserve">riiklikku järelevalvet Euroopa Liidu õigusaktides, käesolevas seaduses ja selle alusel kehtestatud õigusaktides väetise käitlemise kohta sätestatud nõuete täitmise üle </w:t>
      </w:r>
      <w:r>
        <w:rPr>
          <w:rFonts w:ascii="Times New Roman" w:hAnsi="Times New Roman" w:cs="Times New Roman"/>
          <w:color w:val="202020"/>
          <w:shd w:val="clear" w:color="auto" w:fill="FFFFFF"/>
        </w:rPr>
        <w:t>PTA</w:t>
      </w:r>
      <w:r w:rsidRPr="003F6815">
        <w:rPr>
          <w:rFonts w:ascii="Times New Roman" w:hAnsi="Times New Roman" w:cs="Times New Roman"/>
          <w:color w:val="202020"/>
          <w:shd w:val="clear" w:color="auto" w:fill="FFFFFF"/>
        </w:rPr>
        <w:t>.</w:t>
      </w:r>
      <w:r>
        <w:rPr>
          <w:rFonts w:ascii="Times New Roman" w:hAnsi="Times New Roman" w:cs="Times New Roman"/>
          <w:color w:val="202020"/>
          <w:shd w:val="clear" w:color="auto" w:fill="FFFFFF"/>
        </w:rPr>
        <w:t xml:space="preserve"> Seega VäetS-is ei ole hetkel kindlaks määratud lisaülesandeid PTA-le seoses EL väetisetoodete määrusega. Lisaülesannete määramiseks   PTA-le tuleb muuta hetkel kehtivat seadust vastavalt EL väetisetoodete määruse artiklist 21 tulenevatele kohustustele ning määrata teavitavaks asutuseks Eestis PTA. PTA-le lisanduvate ülesannete täitmiseks tuleb neil tagada pädevus hindamaks ning teostamaks järel</w:t>
      </w:r>
      <w:r w:rsidR="00080F2F">
        <w:rPr>
          <w:rFonts w:ascii="Times New Roman" w:hAnsi="Times New Roman" w:cs="Times New Roman"/>
          <w:color w:val="202020"/>
          <w:shd w:val="clear" w:color="auto" w:fill="FFFFFF"/>
        </w:rPr>
        <w:t>e</w:t>
      </w:r>
      <w:r>
        <w:rPr>
          <w:rFonts w:ascii="Times New Roman" w:hAnsi="Times New Roman" w:cs="Times New Roman"/>
          <w:color w:val="202020"/>
          <w:shd w:val="clear" w:color="auto" w:fill="FFFFFF"/>
        </w:rPr>
        <w:t xml:space="preserve">valvet vastavushindamisasutuste üle kehtestades ja rakendades vajalikke menetlusi. </w:t>
      </w:r>
    </w:p>
    <w:p w14:paraId="4724B685" w14:textId="77777777" w:rsidR="00507A83" w:rsidRDefault="00507A83">
      <w:pPr>
        <w:pStyle w:val="Default"/>
        <w:jc w:val="both"/>
        <w:rPr>
          <w:rFonts w:ascii="Times New Roman" w:hAnsi="Times New Roman" w:cs="Times New Roman"/>
          <w:color w:val="202020"/>
          <w:shd w:val="clear" w:color="auto" w:fill="FFFFFF"/>
        </w:rPr>
      </w:pPr>
    </w:p>
    <w:p w14:paraId="667AF19E" w14:textId="77777777" w:rsidR="00507A83" w:rsidRPr="00C105B2" w:rsidRDefault="00507A83">
      <w:pPr>
        <w:pStyle w:val="Default"/>
        <w:jc w:val="both"/>
        <w:rPr>
          <w:rFonts w:ascii="Times New Roman" w:hAnsi="Times New Roman" w:cs="Times New Roman"/>
          <w:b/>
        </w:rPr>
      </w:pPr>
      <w:r w:rsidRPr="00C105B2">
        <w:rPr>
          <w:rFonts w:ascii="Times New Roman" w:hAnsi="Times New Roman" w:cs="Times New Roman"/>
          <w:b/>
          <w:color w:val="202020"/>
          <w:shd w:val="clear" w:color="auto" w:fill="FFFFFF"/>
        </w:rPr>
        <w:t>Seega regulatsiooni täiendamisega on võimalik täita EL väetisetoodete määruse artiklis 21 ettenähtud kohustus määrata teavitav asutus ning täita etteantud ülesandeid.</w:t>
      </w:r>
    </w:p>
    <w:p w14:paraId="15942A6B" w14:textId="77777777" w:rsidR="00507A83" w:rsidRPr="009A1B88" w:rsidRDefault="00507A83">
      <w:pPr>
        <w:pStyle w:val="Default"/>
      </w:pPr>
    </w:p>
    <w:p w14:paraId="702C138D" w14:textId="77777777" w:rsidR="00507A83" w:rsidRPr="001B7F05" w:rsidRDefault="00507A83">
      <w:pPr>
        <w:shd w:val="clear" w:color="auto" w:fill="FFFFFF" w:themeFill="background1"/>
        <w:spacing w:after="0" w:line="240" w:lineRule="auto"/>
        <w:jc w:val="both"/>
        <w:rPr>
          <w:rFonts w:ascii="Times New Roman" w:hAnsi="Times New Roman"/>
          <w:sz w:val="24"/>
          <w:szCs w:val="24"/>
        </w:rPr>
      </w:pPr>
    </w:p>
    <w:p w14:paraId="65F6E967" w14:textId="77777777" w:rsidR="00507A83" w:rsidRPr="001B7F05" w:rsidRDefault="00507A83">
      <w:pPr>
        <w:spacing w:after="0" w:line="240" w:lineRule="auto"/>
        <w:jc w:val="both"/>
        <w:rPr>
          <w:rFonts w:ascii="Times New Roman" w:hAnsi="Times New Roman"/>
          <w:b/>
          <w:sz w:val="24"/>
          <w:szCs w:val="24"/>
          <w:u w:val="single"/>
        </w:rPr>
      </w:pPr>
      <w:r w:rsidRPr="001B7F05">
        <w:rPr>
          <w:rFonts w:ascii="Times New Roman" w:hAnsi="Times New Roman"/>
          <w:b/>
          <w:sz w:val="24"/>
          <w:szCs w:val="24"/>
          <w:u w:val="single"/>
        </w:rPr>
        <w:t>IV. Valikute mõjud</w:t>
      </w:r>
    </w:p>
    <w:p w14:paraId="4C6504E3" w14:textId="77777777" w:rsidR="00507A83" w:rsidRPr="001B7F05" w:rsidRDefault="00507A83">
      <w:pPr>
        <w:shd w:val="clear" w:color="auto" w:fill="FFFFFF" w:themeFill="background1"/>
        <w:spacing w:after="0" w:line="240"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9062"/>
      </w:tblGrid>
      <w:tr w:rsidR="00507A83" w:rsidRPr="001B7F05" w14:paraId="794943AC" w14:textId="77777777" w:rsidTr="00CF25EA">
        <w:tc>
          <w:tcPr>
            <w:tcW w:w="9062" w:type="dxa"/>
            <w:shd w:val="clear" w:color="auto" w:fill="FFC000"/>
          </w:tcPr>
          <w:p w14:paraId="5A794497" w14:textId="77777777" w:rsidR="00507A83" w:rsidRPr="001B7F05" w:rsidRDefault="00507A83">
            <w:pPr>
              <w:jc w:val="both"/>
              <w:rPr>
                <w:rFonts w:ascii="Times New Roman" w:hAnsi="Times New Roman"/>
                <w:b/>
                <w:sz w:val="24"/>
                <w:szCs w:val="24"/>
              </w:rPr>
            </w:pPr>
            <w:r w:rsidRPr="001B7F05">
              <w:rPr>
                <w:rFonts w:ascii="Times New Roman" w:hAnsi="Times New Roman"/>
                <w:b/>
                <w:sz w:val="24"/>
                <w:szCs w:val="24"/>
              </w:rPr>
              <w:t>9. Mitteregulatiivsete ja regulatiivsete valikute mõjude eelanalüüs ja mõju olulisus</w:t>
            </w:r>
          </w:p>
        </w:tc>
      </w:tr>
    </w:tbl>
    <w:p w14:paraId="0AB61021" w14:textId="77777777" w:rsidR="00CC1DAF" w:rsidRDefault="00CC1DAF" w:rsidP="00C85011">
      <w:pPr>
        <w:spacing w:after="0" w:line="240" w:lineRule="auto"/>
        <w:jc w:val="both"/>
        <w:rPr>
          <w:rFonts w:ascii="Times New Roman" w:hAnsi="Times New Roman"/>
          <w:sz w:val="24"/>
          <w:szCs w:val="24"/>
        </w:rPr>
      </w:pPr>
    </w:p>
    <w:p w14:paraId="0595722C" w14:textId="5680239F" w:rsidR="00507A83" w:rsidRPr="001B7F05" w:rsidRDefault="00507A83" w:rsidP="00C85011">
      <w:pPr>
        <w:spacing w:after="0" w:line="240" w:lineRule="auto"/>
        <w:jc w:val="both"/>
        <w:rPr>
          <w:rFonts w:ascii="Times New Roman" w:hAnsi="Times New Roman"/>
          <w:sz w:val="24"/>
          <w:szCs w:val="24"/>
        </w:rPr>
      </w:pPr>
      <w:r w:rsidRPr="001B7F05">
        <w:rPr>
          <w:rFonts w:ascii="Times New Roman" w:hAnsi="Times New Roman"/>
          <w:sz w:val="24"/>
          <w:szCs w:val="24"/>
        </w:rPr>
        <w:t>EL väetisetoodete määruse välja töötamisel viidi läbi Euroopa Komisjoni poolt põhjalik mõjuhinnang</w:t>
      </w:r>
      <w:r w:rsidRPr="001B7F05">
        <w:rPr>
          <w:rStyle w:val="FootnoteReference"/>
          <w:rFonts w:ascii="Times New Roman" w:hAnsi="Times New Roman"/>
          <w:sz w:val="24"/>
          <w:szCs w:val="24"/>
        </w:rPr>
        <w:footnoteReference w:id="2"/>
      </w:r>
      <w:r w:rsidRPr="001B7F05">
        <w:rPr>
          <w:rFonts w:ascii="Times New Roman" w:hAnsi="Times New Roman"/>
          <w:sz w:val="24"/>
          <w:szCs w:val="24"/>
        </w:rPr>
        <w:t>, seega puudub vajadus eraldi mõjude analüüsi</w:t>
      </w:r>
      <w:r>
        <w:rPr>
          <w:rFonts w:ascii="Times New Roman" w:hAnsi="Times New Roman"/>
          <w:sz w:val="24"/>
          <w:szCs w:val="24"/>
        </w:rPr>
        <w:t>miseks.</w:t>
      </w:r>
    </w:p>
    <w:p w14:paraId="09D4B602" w14:textId="77777777" w:rsidR="00507A83" w:rsidRDefault="00507A83" w:rsidP="009E5536">
      <w:pPr>
        <w:spacing w:after="0" w:line="240" w:lineRule="auto"/>
        <w:jc w:val="both"/>
        <w:rPr>
          <w:rFonts w:ascii="Times New Roman" w:hAnsi="Times New Roman"/>
          <w:sz w:val="24"/>
          <w:szCs w:val="24"/>
        </w:rPr>
      </w:pPr>
    </w:p>
    <w:p w14:paraId="4057119D" w14:textId="77777777" w:rsidR="00507A83" w:rsidRPr="001B7F05" w:rsidRDefault="00507A83" w:rsidP="003769BD">
      <w:pPr>
        <w:spacing w:after="0" w:line="240"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9062"/>
      </w:tblGrid>
      <w:tr w:rsidR="00507A83" w:rsidRPr="001B7F05" w14:paraId="5A1E2A12" w14:textId="77777777" w:rsidTr="00CF25EA">
        <w:tc>
          <w:tcPr>
            <w:tcW w:w="9062" w:type="dxa"/>
            <w:shd w:val="clear" w:color="auto" w:fill="FFC000"/>
          </w:tcPr>
          <w:p w14:paraId="674B984A" w14:textId="77777777" w:rsidR="00507A83" w:rsidRPr="001B7F05" w:rsidRDefault="00507A83">
            <w:pPr>
              <w:jc w:val="both"/>
              <w:rPr>
                <w:rFonts w:ascii="Times New Roman" w:hAnsi="Times New Roman"/>
                <w:b/>
                <w:sz w:val="24"/>
                <w:szCs w:val="24"/>
              </w:rPr>
            </w:pPr>
            <w:r w:rsidRPr="001B7F05">
              <w:rPr>
                <w:rFonts w:ascii="Times New Roman" w:hAnsi="Times New Roman"/>
                <w:b/>
                <w:sz w:val="24"/>
                <w:szCs w:val="24"/>
              </w:rPr>
              <w:t>10. Erinevate valikute koondmõju ettevõtete ja/või kodanike halduskoormusele</w:t>
            </w:r>
          </w:p>
        </w:tc>
      </w:tr>
    </w:tbl>
    <w:p w14:paraId="5240D08D" w14:textId="77777777" w:rsidR="00CC1DAF" w:rsidRDefault="00CC1DAF" w:rsidP="00C85011">
      <w:pPr>
        <w:spacing w:after="0" w:line="240" w:lineRule="auto"/>
        <w:jc w:val="both"/>
        <w:rPr>
          <w:rFonts w:ascii="Times New Roman" w:hAnsi="Times New Roman"/>
          <w:b/>
          <w:sz w:val="24"/>
          <w:szCs w:val="24"/>
        </w:rPr>
      </w:pPr>
    </w:p>
    <w:p w14:paraId="1B8D8D2A" w14:textId="4F1BF97D" w:rsidR="00507A83" w:rsidRPr="001B7F05" w:rsidRDefault="00507A83" w:rsidP="00C85011">
      <w:pPr>
        <w:spacing w:after="0" w:line="240" w:lineRule="auto"/>
        <w:jc w:val="both"/>
        <w:rPr>
          <w:rFonts w:ascii="Times New Roman" w:hAnsi="Times New Roman"/>
          <w:b/>
          <w:sz w:val="24"/>
          <w:szCs w:val="24"/>
        </w:rPr>
      </w:pPr>
      <w:r w:rsidRPr="001B7F05">
        <w:rPr>
          <w:rFonts w:ascii="Times New Roman" w:hAnsi="Times New Roman"/>
          <w:b/>
          <w:sz w:val="24"/>
          <w:szCs w:val="24"/>
        </w:rPr>
        <w:t>ELi väetisetoodete määruse artikkel 21  - teavitav asutus</w:t>
      </w:r>
    </w:p>
    <w:p w14:paraId="206D32DE" w14:textId="77777777" w:rsidR="00507A83" w:rsidRPr="001B7F05" w:rsidRDefault="00507A83" w:rsidP="0054423F">
      <w:pPr>
        <w:spacing w:after="0" w:line="240" w:lineRule="auto"/>
        <w:jc w:val="both"/>
        <w:rPr>
          <w:rFonts w:ascii="Times New Roman" w:hAnsi="Times New Roman"/>
          <w:sz w:val="24"/>
          <w:szCs w:val="24"/>
        </w:rPr>
      </w:pPr>
      <w:r>
        <w:rPr>
          <w:rFonts w:ascii="Times New Roman" w:hAnsi="Times New Roman"/>
          <w:sz w:val="24"/>
          <w:szCs w:val="24"/>
        </w:rPr>
        <w:t>Halduskoormus ei suurene ega ka vähene.</w:t>
      </w:r>
    </w:p>
    <w:p w14:paraId="18452161" w14:textId="77777777" w:rsidR="00507A83" w:rsidRPr="001B7F05" w:rsidRDefault="00507A83" w:rsidP="0054423F">
      <w:pPr>
        <w:spacing w:after="0" w:line="240"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9062"/>
      </w:tblGrid>
      <w:tr w:rsidR="00507A83" w:rsidRPr="001B7F05" w14:paraId="356DD518" w14:textId="77777777" w:rsidTr="00CF25EA">
        <w:tc>
          <w:tcPr>
            <w:tcW w:w="9062" w:type="dxa"/>
            <w:shd w:val="clear" w:color="auto" w:fill="FFC000"/>
          </w:tcPr>
          <w:p w14:paraId="2F1E3897" w14:textId="77777777" w:rsidR="00507A83" w:rsidRPr="001B7F05" w:rsidRDefault="00507A83" w:rsidP="0054423F">
            <w:pPr>
              <w:jc w:val="both"/>
              <w:rPr>
                <w:rFonts w:ascii="Times New Roman" w:hAnsi="Times New Roman"/>
                <w:b/>
                <w:sz w:val="24"/>
                <w:szCs w:val="24"/>
              </w:rPr>
            </w:pPr>
            <w:r w:rsidRPr="001B7F05">
              <w:rPr>
                <w:rFonts w:ascii="Times New Roman" w:hAnsi="Times New Roman"/>
                <w:b/>
                <w:sz w:val="24"/>
                <w:szCs w:val="24"/>
              </w:rPr>
              <w:t>11. Valikute rakendamisega seotud riigi ja kohaliku omavalitsuse eeldatavad kulud ja tulud</w:t>
            </w:r>
          </w:p>
        </w:tc>
      </w:tr>
    </w:tbl>
    <w:p w14:paraId="5194C432" w14:textId="77777777" w:rsidR="00507A83" w:rsidRPr="001B7F05" w:rsidRDefault="00507A83" w:rsidP="00C85011">
      <w:pPr>
        <w:spacing w:after="0" w:line="240" w:lineRule="auto"/>
        <w:jc w:val="both"/>
        <w:rPr>
          <w:rFonts w:ascii="Times New Roman" w:hAnsi="Times New Roman"/>
          <w:i/>
          <w:sz w:val="24"/>
          <w:szCs w:val="24"/>
        </w:rPr>
      </w:pPr>
      <w:r>
        <w:rPr>
          <w:rFonts w:ascii="Times New Roman" w:hAnsi="Times New Roman"/>
          <w:sz w:val="24"/>
          <w:szCs w:val="24"/>
        </w:rPr>
        <w:t xml:space="preserve">Riigi ja kohaliku omavalitsuse kulude ja tulude osas ei näe olulisi muutusi. Kuna vastavushindamisasutust Eestis </w:t>
      </w:r>
      <w:r w:rsidR="002A5073" w:rsidRPr="002A5073">
        <w:rPr>
          <w:rFonts w:ascii="Times New Roman" w:hAnsi="Times New Roman"/>
          <w:sz w:val="24"/>
          <w:szCs w:val="24"/>
        </w:rPr>
        <w:t>hetkel ei asutata</w:t>
      </w:r>
      <w:r>
        <w:rPr>
          <w:rFonts w:ascii="Times New Roman" w:hAnsi="Times New Roman"/>
          <w:sz w:val="24"/>
          <w:szCs w:val="24"/>
        </w:rPr>
        <w:t xml:space="preserve"> on ka teavitava asutuse roll teoreetilist laadi ning võimalik töökoormuse suurenemine on vaid juhul kui </w:t>
      </w:r>
      <w:r w:rsidR="002A5073">
        <w:rPr>
          <w:rFonts w:ascii="Times New Roman" w:hAnsi="Times New Roman"/>
          <w:sz w:val="24"/>
          <w:szCs w:val="24"/>
        </w:rPr>
        <w:t>luuakse</w:t>
      </w:r>
      <w:r>
        <w:rPr>
          <w:rFonts w:ascii="Times New Roman" w:hAnsi="Times New Roman"/>
          <w:sz w:val="24"/>
          <w:szCs w:val="24"/>
        </w:rPr>
        <w:t xml:space="preserve"> vastavushindamisasutus. Kuid kohalike omavalitsuste eeldatavaid kulusid ja tulusid see ei suurenda.</w:t>
      </w:r>
    </w:p>
    <w:p w14:paraId="5337A122" w14:textId="77777777" w:rsidR="00507A83" w:rsidRPr="001B7F05" w:rsidRDefault="00507A83" w:rsidP="0054423F">
      <w:pPr>
        <w:spacing w:after="0" w:line="240" w:lineRule="auto"/>
        <w:jc w:val="both"/>
        <w:rPr>
          <w:rFonts w:ascii="Times New Roman" w:hAnsi="Times New Roman"/>
          <w:i/>
          <w:sz w:val="24"/>
          <w:szCs w:val="24"/>
        </w:rPr>
      </w:pPr>
    </w:p>
    <w:p w14:paraId="182D6F91" w14:textId="77777777" w:rsidR="00507A83" w:rsidRPr="001B7F05" w:rsidRDefault="00507A83" w:rsidP="0054423F">
      <w:pPr>
        <w:spacing w:after="0" w:line="240" w:lineRule="auto"/>
        <w:jc w:val="both"/>
        <w:rPr>
          <w:rFonts w:ascii="Times New Roman" w:hAnsi="Times New Roman"/>
          <w:b/>
          <w:sz w:val="24"/>
          <w:szCs w:val="24"/>
          <w:u w:val="single"/>
        </w:rPr>
      </w:pPr>
      <w:r w:rsidRPr="001B7F05">
        <w:rPr>
          <w:rFonts w:ascii="Times New Roman" w:hAnsi="Times New Roman"/>
          <w:b/>
          <w:sz w:val="24"/>
          <w:szCs w:val="24"/>
          <w:u w:val="single"/>
        </w:rPr>
        <w:lastRenderedPageBreak/>
        <w:t xml:space="preserve">VI. Edasine tegevuskava ja </w:t>
      </w:r>
      <w:r>
        <w:rPr>
          <w:rFonts w:ascii="Times New Roman" w:hAnsi="Times New Roman"/>
          <w:b/>
          <w:sz w:val="24"/>
          <w:szCs w:val="24"/>
          <w:u w:val="single"/>
        </w:rPr>
        <w:t xml:space="preserve">määruse rakendamise </w:t>
      </w:r>
      <w:r w:rsidRPr="001B7F05">
        <w:rPr>
          <w:rFonts w:ascii="Times New Roman" w:hAnsi="Times New Roman"/>
          <w:b/>
          <w:sz w:val="24"/>
          <w:szCs w:val="24"/>
          <w:u w:val="single"/>
        </w:rPr>
        <w:t>ajakava</w:t>
      </w:r>
    </w:p>
    <w:p w14:paraId="221DDBD4" w14:textId="77777777" w:rsidR="00507A83" w:rsidRPr="001B7F05" w:rsidRDefault="00507A83" w:rsidP="009E5536">
      <w:pPr>
        <w:spacing w:after="0" w:line="240" w:lineRule="auto"/>
        <w:jc w:val="both"/>
        <w:rPr>
          <w:rFonts w:ascii="Times New Roman" w:hAnsi="Times New Roman"/>
          <w:b/>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0"/>
        <w:gridCol w:w="3827"/>
      </w:tblGrid>
      <w:tr w:rsidR="00507A83" w:rsidRPr="001B7F05" w14:paraId="4FCF4092" w14:textId="77777777" w:rsidTr="00CF25EA">
        <w:trPr>
          <w:trHeight w:val="315"/>
        </w:trPr>
        <w:tc>
          <w:tcPr>
            <w:tcW w:w="9067" w:type="dxa"/>
            <w:gridSpan w:val="2"/>
            <w:shd w:val="clear" w:color="auto" w:fill="FFC000"/>
          </w:tcPr>
          <w:p w14:paraId="6E8718CC" w14:textId="77777777" w:rsidR="00507A83" w:rsidRPr="002448D8" w:rsidRDefault="00507A83" w:rsidP="003769BD">
            <w:pPr>
              <w:tabs>
                <w:tab w:val="left" w:pos="2850"/>
                <w:tab w:val="center" w:pos="4423"/>
                <w:tab w:val="left" w:pos="4890"/>
                <w:tab w:val="left" w:pos="6615"/>
                <w:tab w:val="left" w:pos="7935"/>
              </w:tabs>
              <w:spacing w:after="0" w:line="240" w:lineRule="auto"/>
              <w:jc w:val="both"/>
              <w:rPr>
                <w:rFonts w:ascii="Times New Roman" w:hAnsi="Times New Roman"/>
                <w:sz w:val="24"/>
                <w:szCs w:val="24"/>
              </w:rPr>
            </w:pPr>
            <w:r>
              <w:rPr>
                <w:rFonts w:ascii="Times New Roman" w:hAnsi="Times New Roman"/>
                <w:b/>
                <w:bCs/>
                <w:sz w:val="24"/>
                <w:szCs w:val="24"/>
              </w:rPr>
              <w:t>12</w:t>
            </w:r>
            <w:r w:rsidRPr="001B7F05">
              <w:rPr>
                <w:rFonts w:ascii="Times New Roman" w:hAnsi="Times New Roman"/>
                <w:b/>
                <w:bCs/>
                <w:sz w:val="24"/>
                <w:szCs w:val="24"/>
              </w:rPr>
              <w:t>. Eelistatav valik</w:t>
            </w:r>
          </w:p>
        </w:tc>
      </w:tr>
      <w:tr w:rsidR="00507A83" w:rsidRPr="001B7F05" w14:paraId="47151C3E" w14:textId="77777777" w:rsidTr="00CF25EA">
        <w:tblPrEx>
          <w:tblCellMar>
            <w:left w:w="108" w:type="dxa"/>
            <w:right w:w="108" w:type="dxa"/>
          </w:tblCellMar>
          <w:tblLook w:val="01E0" w:firstRow="1" w:lastRow="1" w:firstColumn="1" w:lastColumn="1" w:noHBand="0" w:noVBand="0"/>
        </w:tblPrEx>
        <w:tc>
          <w:tcPr>
            <w:tcW w:w="9067" w:type="dxa"/>
            <w:gridSpan w:val="2"/>
          </w:tcPr>
          <w:p w14:paraId="18BDDEB2" w14:textId="01AF3897" w:rsidR="00507A83" w:rsidRPr="001B7F05" w:rsidRDefault="00507A83" w:rsidP="0054423F">
            <w:pPr>
              <w:spacing w:after="0" w:line="240" w:lineRule="auto"/>
              <w:jc w:val="both"/>
              <w:rPr>
                <w:rFonts w:ascii="Times New Roman" w:hAnsi="Times New Roman"/>
                <w:i/>
                <w:sz w:val="24"/>
                <w:szCs w:val="24"/>
              </w:rPr>
            </w:pPr>
            <w:r>
              <w:rPr>
                <w:rFonts w:ascii="Times New Roman" w:hAnsi="Times New Roman"/>
                <w:sz w:val="24"/>
                <w:szCs w:val="24"/>
              </w:rPr>
              <w:t>EL väetisetoodete määruse artikli 21 kohaselt teavitava asutuse määramine. Eesti teavitavaks asutuseks määratakse PTA.</w:t>
            </w:r>
          </w:p>
        </w:tc>
      </w:tr>
      <w:tr w:rsidR="00507A83" w:rsidRPr="001B7F05" w14:paraId="06DEF8E4" w14:textId="77777777" w:rsidTr="00CF25EA">
        <w:trPr>
          <w:trHeight w:val="315"/>
        </w:trPr>
        <w:tc>
          <w:tcPr>
            <w:tcW w:w="9067" w:type="dxa"/>
            <w:gridSpan w:val="2"/>
            <w:shd w:val="clear" w:color="auto" w:fill="FFC000"/>
          </w:tcPr>
          <w:p w14:paraId="0FE95E9A" w14:textId="77777777" w:rsidR="00507A83" w:rsidRPr="002448D8" w:rsidRDefault="00507A83" w:rsidP="00C85011">
            <w:pPr>
              <w:tabs>
                <w:tab w:val="left" w:pos="2850"/>
                <w:tab w:val="center" w:pos="4423"/>
                <w:tab w:val="left" w:pos="4890"/>
                <w:tab w:val="left" w:pos="6615"/>
                <w:tab w:val="left" w:pos="7935"/>
              </w:tabs>
              <w:spacing w:after="0" w:line="240" w:lineRule="auto"/>
              <w:jc w:val="both"/>
              <w:rPr>
                <w:rFonts w:ascii="Times New Roman" w:hAnsi="Times New Roman"/>
                <w:sz w:val="24"/>
                <w:szCs w:val="24"/>
              </w:rPr>
            </w:pPr>
            <w:r>
              <w:rPr>
                <w:rFonts w:ascii="Times New Roman" w:hAnsi="Times New Roman"/>
                <w:b/>
                <w:bCs/>
                <w:sz w:val="24"/>
                <w:szCs w:val="24"/>
              </w:rPr>
              <w:t>13</w:t>
            </w:r>
            <w:r w:rsidRPr="001B7F05">
              <w:rPr>
                <w:rFonts w:ascii="Times New Roman" w:hAnsi="Times New Roman"/>
                <w:b/>
                <w:bCs/>
                <w:sz w:val="24"/>
                <w:szCs w:val="24"/>
              </w:rPr>
              <w:t>. Muudetavad õigusaktid</w:t>
            </w:r>
          </w:p>
        </w:tc>
      </w:tr>
      <w:tr w:rsidR="00507A83" w:rsidRPr="001B7F05" w14:paraId="5AA42DBB" w14:textId="77777777" w:rsidTr="00CF25EA">
        <w:tblPrEx>
          <w:tblCellMar>
            <w:left w:w="108" w:type="dxa"/>
            <w:right w:w="108" w:type="dxa"/>
          </w:tblCellMar>
          <w:tblLook w:val="01E0" w:firstRow="1" w:lastRow="1" w:firstColumn="1" w:lastColumn="1" w:noHBand="0" w:noVBand="0"/>
        </w:tblPrEx>
        <w:tc>
          <w:tcPr>
            <w:tcW w:w="9067" w:type="dxa"/>
            <w:gridSpan w:val="2"/>
          </w:tcPr>
          <w:p w14:paraId="32FEE61F" w14:textId="77777777" w:rsidR="00507A83" w:rsidRDefault="00507A83" w:rsidP="00C85011">
            <w:pPr>
              <w:spacing w:after="0" w:line="240" w:lineRule="auto"/>
              <w:jc w:val="both"/>
              <w:rPr>
                <w:rFonts w:ascii="Times New Roman" w:hAnsi="Times New Roman"/>
                <w:sz w:val="24"/>
                <w:szCs w:val="24"/>
              </w:rPr>
            </w:pPr>
            <w:r w:rsidRPr="001B7F05">
              <w:rPr>
                <w:rFonts w:ascii="Times New Roman" w:hAnsi="Times New Roman"/>
                <w:sz w:val="24"/>
                <w:szCs w:val="24"/>
              </w:rPr>
              <w:t>Käesoleva VTK-ga</w:t>
            </w:r>
            <w:r>
              <w:rPr>
                <w:rFonts w:ascii="Times New Roman" w:hAnsi="Times New Roman"/>
                <w:sz w:val="24"/>
                <w:szCs w:val="24"/>
              </w:rPr>
              <w:t xml:space="preserve"> kavandatakse VäetS muutmine</w:t>
            </w:r>
            <w:r w:rsidRPr="001B7F05">
              <w:rPr>
                <w:rFonts w:ascii="Times New Roman" w:hAnsi="Times New Roman"/>
                <w:sz w:val="24"/>
                <w:szCs w:val="24"/>
              </w:rPr>
              <w:t>.</w:t>
            </w:r>
          </w:p>
          <w:p w14:paraId="77CEFBF0" w14:textId="77777777" w:rsidR="00CC1DAF" w:rsidRPr="001B7F05" w:rsidRDefault="00CC1DAF" w:rsidP="00C85011">
            <w:pPr>
              <w:spacing w:after="0" w:line="240" w:lineRule="auto"/>
              <w:jc w:val="both"/>
              <w:rPr>
                <w:rFonts w:ascii="Times New Roman" w:hAnsi="Times New Roman"/>
                <w:sz w:val="24"/>
                <w:szCs w:val="24"/>
              </w:rPr>
            </w:pPr>
          </w:p>
        </w:tc>
      </w:tr>
      <w:tr w:rsidR="00507A83" w:rsidRPr="001B7F05" w14:paraId="00A1EE8D" w14:textId="77777777" w:rsidTr="00CF25EA">
        <w:tblPrEx>
          <w:tblCellMar>
            <w:left w:w="108" w:type="dxa"/>
            <w:right w:w="108" w:type="dxa"/>
          </w:tblCellMar>
          <w:tblLook w:val="01E0" w:firstRow="1" w:lastRow="1" w:firstColumn="1" w:lastColumn="1" w:noHBand="0" w:noVBand="0"/>
        </w:tblPrEx>
        <w:tc>
          <w:tcPr>
            <w:tcW w:w="9067" w:type="dxa"/>
            <w:gridSpan w:val="2"/>
            <w:shd w:val="clear" w:color="auto" w:fill="FFC000"/>
          </w:tcPr>
          <w:p w14:paraId="677B4F66" w14:textId="77777777" w:rsidR="00507A83" w:rsidRPr="001B7F05" w:rsidRDefault="00507A83" w:rsidP="00C85011">
            <w:pPr>
              <w:spacing w:after="0" w:line="240" w:lineRule="auto"/>
              <w:jc w:val="both"/>
              <w:rPr>
                <w:rFonts w:ascii="Times New Roman" w:hAnsi="Times New Roman"/>
                <w:i/>
                <w:sz w:val="24"/>
                <w:szCs w:val="24"/>
              </w:rPr>
            </w:pPr>
            <w:r>
              <w:rPr>
                <w:rFonts w:ascii="Times New Roman" w:hAnsi="Times New Roman"/>
                <w:b/>
                <w:sz w:val="24"/>
                <w:szCs w:val="24"/>
              </w:rPr>
              <w:t>14</w:t>
            </w:r>
            <w:r w:rsidRPr="001B7F05">
              <w:rPr>
                <w:rFonts w:ascii="Times New Roman" w:hAnsi="Times New Roman"/>
                <w:b/>
                <w:sz w:val="24"/>
                <w:szCs w:val="24"/>
              </w:rPr>
              <w:t>.</w:t>
            </w:r>
            <w:r w:rsidRPr="001B7F05">
              <w:rPr>
                <w:rFonts w:ascii="Times New Roman" w:hAnsi="Times New Roman"/>
                <w:i/>
                <w:sz w:val="24"/>
                <w:szCs w:val="24"/>
              </w:rPr>
              <w:t xml:space="preserve"> </w:t>
            </w:r>
            <w:r w:rsidRPr="001B7F05">
              <w:rPr>
                <w:rFonts w:ascii="Times New Roman" w:hAnsi="Times New Roman"/>
                <w:b/>
                <w:sz w:val="24"/>
                <w:szCs w:val="24"/>
              </w:rPr>
              <w:t>Edasine kaasamise plaan – keda, millal ja kuidas kaasatakse</w:t>
            </w:r>
          </w:p>
        </w:tc>
      </w:tr>
      <w:tr w:rsidR="00507A83" w:rsidRPr="001B7F05" w14:paraId="6F0FA644" w14:textId="77777777" w:rsidTr="00CF25EA">
        <w:tblPrEx>
          <w:tblCellMar>
            <w:left w:w="108" w:type="dxa"/>
            <w:right w:w="108" w:type="dxa"/>
          </w:tblCellMar>
          <w:tblLook w:val="01E0" w:firstRow="1" w:lastRow="1" w:firstColumn="1" w:lastColumn="1" w:noHBand="0" w:noVBand="0"/>
        </w:tblPrEx>
        <w:tc>
          <w:tcPr>
            <w:tcW w:w="9067" w:type="dxa"/>
            <w:gridSpan w:val="2"/>
            <w:shd w:val="clear" w:color="auto" w:fill="FFFFFF" w:themeFill="background1"/>
          </w:tcPr>
          <w:p w14:paraId="5F493950" w14:textId="77777777" w:rsidR="00507A83" w:rsidRPr="001B7F05" w:rsidRDefault="00507A83" w:rsidP="00C85011">
            <w:pPr>
              <w:spacing w:after="0" w:line="240" w:lineRule="auto"/>
              <w:jc w:val="both"/>
              <w:rPr>
                <w:rFonts w:ascii="Times New Roman" w:hAnsi="Times New Roman"/>
                <w:sz w:val="24"/>
                <w:szCs w:val="24"/>
              </w:rPr>
            </w:pPr>
          </w:p>
          <w:p w14:paraId="1728A4B5" w14:textId="641509C2" w:rsidR="00507A83" w:rsidRPr="001B7F05" w:rsidRDefault="00507A83" w:rsidP="0054423F">
            <w:pPr>
              <w:spacing w:after="0" w:line="240" w:lineRule="auto"/>
              <w:jc w:val="both"/>
              <w:rPr>
                <w:rFonts w:ascii="Times New Roman" w:hAnsi="Times New Roman"/>
                <w:i/>
                <w:sz w:val="24"/>
                <w:szCs w:val="24"/>
              </w:rPr>
            </w:pPr>
            <w:r>
              <w:rPr>
                <w:rFonts w:ascii="Times New Roman" w:hAnsi="Times New Roman"/>
                <w:sz w:val="24"/>
                <w:szCs w:val="24"/>
              </w:rPr>
              <w:t>Asjakohaseid huvirühmi kaasatakse ka eelnõu koostamise ajal jooksvalt.</w:t>
            </w:r>
          </w:p>
          <w:p w14:paraId="0D436F40" w14:textId="77777777" w:rsidR="00507A83" w:rsidRPr="001B7F05" w:rsidRDefault="00507A83" w:rsidP="0054423F">
            <w:pPr>
              <w:spacing w:after="0" w:line="240" w:lineRule="auto"/>
              <w:jc w:val="both"/>
              <w:rPr>
                <w:rFonts w:ascii="Times New Roman" w:hAnsi="Times New Roman"/>
                <w:i/>
                <w:sz w:val="24"/>
                <w:szCs w:val="24"/>
              </w:rPr>
            </w:pPr>
          </w:p>
        </w:tc>
      </w:tr>
      <w:tr w:rsidR="00507A83" w:rsidRPr="001B7F05" w14:paraId="7BAADD72" w14:textId="77777777" w:rsidTr="00CF25EA">
        <w:tblPrEx>
          <w:tblCellMar>
            <w:left w:w="108" w:type="dxa"/>
            <w:right w:w="108" w:type="dxa"/>
          </w:tblCellMar>
          <w:tblLook w:val="01E0" w:firstRow="1" w:lastRow="1" w:firstColumn="1" w:lastColumn="1" w:noHBand="0" w:noVBand="0"/>
        </w:tblPrEx>
        <w:tc>
          <w:tcPr>
            <w:tcW w:w="9067" w:type="dxa"/>
            <w:gridSpan w:val="2"/>
            <w:shd w:val="clear" w:color="auto" w:fill="FFC000"/>
          </w:tcPr>
          <w:p w14:paraId="466A6B80" w14:textId="77777777" w:rsidR="00507A83" w:rsidRPr="001B7F05" w:rsidRDefault="00507A83" w:rsidP="00C85011">
            <w:pPr>
              <w:spacing w:after="0" w:line="240" w:lineRule="auto"/>
              <w:jc w:val="both"/>
              <w:rPr>
                <w:rFonts w:ascii="Times New Roman" w:hAnsi="Times New Roman"/>
                <w:b/>
                <w:sz w:val="24"/>
                <w:szCs w:val="24"/>
              </w:rPr>
            </w:pPr>
            <w:r>
              <w:rPr>
                <w:rFonts w:ascii="Times New Roman" w:hAnsi="Times New Roman"/>
                <w:b/>
                <w:sz w:val="24"/>
                <w:szCs w:val="24"/>
              </w:rPr>
              <w:t>15</w:t>
            </w:r>
            <w:r w:rsidRPr="001B7F05">
              <w:rPr>
                <w:rFonts w:ascii="Times New Roman" w:hAnsi="Times New Roman"/>
                <w:b/>
                <w:sz w:val="24"/>
                <w:szCs w:val="24"/>
              </w:rPr>
              <w:t>. Põhjaliku mõjuanalüüsi toimumise aeg</w:t>
            </w:r>
          </w:p>
        </w:tc>
      </w:tr>
      <w:tr w:rsidR="00507A83" w:rsidRPr="001B7F05" w14:paraId="52A11D46" w14:textId="77777777" w:rsidTr="00CF25EA">
        <w:tblPrEx>
          <w:tblCellMar>
            <w:left w:w="108" w:type="dxa"/>
            <w:right w:w="108" w:type="dxa"/>
          </w:tblCellMar>
          <w:tblLook w:val="01E0" w:firstRow="1" w:lastRow="1" w:firstColumn="1" w:lastColumn="1" w:noHBand="0" w:noVBand="0"/>
        </w:tblPrEx>
        <w:tc>
          <w:tcPr>
            <w:tcW w:w="9067" w:type="dxa"/>
            <w:gridSpan w:val="2"/>
            <w:shd w:val="clear" w:color="auto" w:fill="FFFFFF" w:themeFill="background1"/>
          </w:tcPr>
          <w:p w14:paraId="64FE5759" w14:textId="16243152" w:rsidR="00507A83" w:rsidRDefault="00304F44" w:rsidP="00C85011">
            <w:pPr>
              <w:spacing w:after="0" w:line="240" w:lineRule="auto"/>
              <w:jc w:val="both"/>
              <w:rPr>
                <w:rFonts w:ascii="Times New Roman" w:hAnsi="Times New Roman"/>
                <w:sz w:val="24"/>
                <w:szCs w:val="24"/>
              </w:rPr>
            </w:pPr>
            <w:r>
              <w:rPr>
                <w:rFonts w:ascii="Times New Roman" w:hAnsi="Times New Roman"/>
                <w:sz w:val="24"/>
                <w:szCs w:val="24"/>
              </w:rPr>
              <w:t>P</w:t>
            </w:r>
            <w:r w:rsidR="00507A83" w:rsidRPr="001B7F05">
              <w:rPr>
                <w:rFonts w:ascii="Times New Roman" w:hAnsi="Times New Roman"/>
                <w:sz w:val="24"/>
                <w:szCs w:val="24"/>
              </w:rPr>
              <w:t>õhjalikku mõjuanalüüsi</w:t>
            </w:r>
            <w:r>
              <w:rPr>
                <w:rFonts w:ascii="Times New Roman" w:hAnsi="Times New Roman"/>
                <w:sz w:val="24"/>
                <w:szCs w:val="24"/>
              </w:rPr>
              <w:t xml:space="preserve"> ei kavandata</w:t>
            </w:r>
            <w:r w:rsidR="00507A83" w:rsidRPr="001B7F05">
              <w:rPr>
                <w:rFonts w:ascii="Times New Roman" w:hAnsi="Times New Roman"/>
                <w:sz w:val="24"/>
                <w:szCs w:val="24"/>
              </w:rPr>
              <w:t>.</w:t>
            </w:r>
          </w:p>
          <w:p w14:paraId="0C69D1C5" w14:textId="77777777" w:rsidR="00CC1DAF" w:rsidRPr="001B7F05" w:rsidRDefault="00CC1DAF" w:rsidP="00C85011">
            <w:pPr>
              <w:spacing w:after="0" w:line="240" w:lineRule="auto"/>
              <w:jc w:val="both"/>
              <w:rPr>
                <w:rFonts w:ascii="Times New Roman" w:hAnsi="Times New Roman"/>
                <w:sz w:val="24"/>
                <w:szCs w:val="24"/>
              </w:rPr>
            </w:pPr>
          </w:p>
        </w:tc>
      </w:tr>
      <w:tr w:rsidR="00507A83" w:rsidRPr="001B7F05" w14:paraId="363BEA18" w14:textId="77777777" w:rsidTr="00B028B7">
        <w:trPr>
          <w:trHeight w:val="345"/>
        </w:trPr>
        <w:tc>
          <w:tcPr>
            <w:tcW w:w="5240" w:type="dxa"/>
            <w:shd w:val="clear" w:color="auto" w:fill="FFC000"/>
          </w:tcPr>
          <w:p w14:paraId="09ECF4CD" w14:textId="77777777" w:rsidR="00507A83" w:rsidRPr="001B7F05" w:rsidRDefault="00507A83" w:rsidP="00C85011">
            <w:pPr>
              <w:spacing w:after="0" w:line="240" w:lineRule="auto"/>
              <w:jc w:val="both"/>
              <w:rPr>
                <w:rFonts w:ascii="Times New Roman" w:hAnsi="Times New Roman"/>
                <w:b/>
                <w:sz w:val="24"/>
                <w:szCs w:val="24"/>
              </w:rPr>
            </w:pPr>
            <w:r>
              <w:rPr>
                <w:rFonts w:ascii="Times New Roman" w:hAnsi="Times New Roman"/>
                <w:b/>
                <w:sz w:val="24"/>
                <w:szCs w:val="24"/>
              </w:rPr>
              <w:t>16. Eeldatav määruse</w:t>
            </w:r>
            <w:r w:rsidRPr="001B7F05">
              <w:rPr>
                <w:rFonts w:ascii="Times New Roman" w:hAnsi="Times New Roman"/>
                <w:b/>
                <w:sz w:val="24"/>
                <w:szCs w:val="24"/>
              </w:rPr>
              <w:t xml:space="preserve"> ülevõtmise eelnõu avaliku konsultatsiooni ja kooskõlastamisele saatmise aeg</w:t>
            </w:r>
          </w:p>
        </w:tc>
        <w:tc>
          <w:tcPr>
            <w:tcW w:w="3827" w:type="dxa"/>
          </w:tcPr>
          <w:p w14:paraId="6278254D" w14:textId="77777777" w:rsidR="00507A83" w:rsidRPr="001B7F05" w:rsidRDefault="00507A83" w:rsidP="0054423F">
            <w:pPr>
              <w:spacing w:after="0" w:line="240" w:lineRule="auto"/>
              <w:jc w:val="both"/>
              <w:rPr>
                <w:rFonts w:ascii="Times New Roman" w:hAnsi="Times New Roman"/>
                <w:b/>
                <w:sz w:val="24"/>
                <w:szCs w:val="24"/>
              </w:rPr>
            </w:pPr>
          </w:p>
        </w:tc>
      </w:tr>
      <w:tr w:rsidR="00507A83" w:rsidRPr="001B7F05" w14:paraId="73B3DD3F" w14:textId="77777777" w:rsidTr="00B028B7">
        <w:trPr>
          <w:trHeight w:val="330"/>
        </w:trPr>
        <w:tc>
          <w:tcPr>
            <w:tcW w:w="5240" w:type="dxa"/>
            <w:shd w:val="clear" w:color="auto" w:fill="FFC000"/>
          </w:tcPr>
          <w:p w14:paraId="33905C82" w14:textId="77777777" w:rsidR="00507A83" w:rsidRPr="001B7F05" w:rsidRDefault="00507A83" w:rsidP="00C85011">
            <w:pPr>
              <w:spacing w:after="0" w:line="240" w:lineRule="auto"/>
              <w:jc w:val="both"/>
              <w:rPr>
                <w:rFonts w:ascii="Times New Roman" w:hAnsi="Times New Roman"/>
                <w:b/>
                <w:sz w:val="24"/>
                <w:szCs w:val="24"/>
              </w:rPr>
            </w:pPr>
            <w:r>
              <w:rPr>
                <w:rFonts w:ascii="Times New Roman" w:hAnsi="Times New Roman"/>
                <w:b/>
                <w:sz w:val="24"/>
                <w:szCs w:val="24"/>
              </w:rPr>
              <w:t>17. Määrust</w:t>
            </w:r>
            <w:r w:rsidRPr="001B7F05">
              <w:rPr>
                <w:rFonts w:ascii="Times New Roman" w:hAnsi="Times New Roman"/>
                <w:b/>
                <w:sz w:val="24"/>
                <w:szCs w:val="24"/>
              </w:rPr>
              <w:t xml:space="preserve"> ülevõtva õigusakti eeldatav jõustumise aeg</w:t>
            </w:r>
          </w:p>
        </w:tc>
        <w:tc>
          <w:tcPr>
            <w:tcW w:w="3827" w:type="dxa"/>
          </w:tcPr>
          <w:p w14:paraId="4439AD22" w14:textId="0584C21A" w:rsidR="00507A83" w:rsidRPr="00600E04" w:rsidRDefault="00507A83" w:rsidP="0054423F">
            <w:pPr>
              <w:spacing w:after="0" w:line="240" w:lineRule="auto"/>
              <w:jc w:val="both"/>
              <w:rPr>
                <w:rFonts w:ascii="Times New Roman" w:hAnsi="Times New Roman"/>
                <w:sz w:val="24"/>
                <w:szCs w:val="24"/>
              </w:rPr>
            </w:pPr>
            <w:r w:rsidRPr="00600E04">
              <w:rPr>
                <w:rFonts w:ascii="Times New Roman" w:hAnsi="Times New Roman"/>
                <w:sz w:val="24"/>
                <w:szCs w:val="24"/>
              </w:rPr>
              <w:t>16.0</w:t>
            </w:r>
            <w:r w:rsidR="002A5073" w:rsidRPr="00600E04">
              <w:rPr>
                <w:rFonts w:ascii="Times New Roman" w:hAnsi="Times New Roman"/>
                <w:sz w:val="24"/>
                <w:szCs w:val="24"/>
              </w:rPr>
              <w:t>7</w:t>
            </w:r>
            <w:r w:rsidRPr="00600E04">
              <w:rPr>
                <w:rFonts w:ascii="Times New Roman" w:hAnsi="Times New Roman"/>
                <w:sz w:val="24"/>
                <w:szCs w:val="24"/>
              </w:rPr>
              <w:t>.2022</w:t>
            </w:r>
          </w:p>
        </w:tc>
      </w:tr>
      <w:tr w:rsidR="00507A83" w:rsidRPr="001B7F05" w14:paraId="6FABDC4B" w14:textId="77777777" w:rsidTr="00AC5522">
        <w:trPr>
          <w:trHeight w:val="330"/>
        </w:trPr>
        <w:tc>
          <w:tcPr>
            <w:tcW w:w="5240" w:type="dxa"/>
            <w:shd w:val="clear" w:color="auto" w:fill="FFC000"/>
          </w:tcPr>
          <w:p w14:paraId="563BA94E" w14:textId="77777777" w:rsidR="00507A83" w:rsidRPr="001B7F05" w:rsidRDefault="00507A83" w:rsidP="00C85011">
            <w:pPr>
              <w:spacing w:after="0" w:line="240" w:lineRule="auto"/>
              <w:jc w:val="both"/>
              <w:rPr>
                <w:rFonts w:ascii="Times New Roman" w:hAnsi="Times New Roman"/>
                <w:b/>
                <w:sz w:val="24"/>
                <w:szCs w:val="24"/>
              </w:rPr>
            </w:pPr>
            <w:r>
              <w:rPr>
                <w:rFonts w:ascii="Times New Roman" w:hAnsi="Times New Roman"/>
                <w:b/>
                <w:sz w:val="24"/>
                <w:szCs w:val="24"/>
              </w:rPr>
              <w:t>18</w:t>
            </w:r>
            <w:r w:rsidRPr="001B7F05">
              <w:rPr>
                <w:rFonts w:ascii="Times New Roman" w:hAnsi="Times New Roman"/>
                <w:b/>
                <w:sz w:val="24"/>
                <w:szCs w:val="24"/>
              </w:rPr>
              <w:t>. Vastutavate ametnike nimed ja kontaktandmed</w:t>
            </w:r>
          </w:p>
        </w:tc>
        <w:tc>
          <w:tcPr>
            <w:tcW w:w="3827" w:type="dxa"/>
          </w:tcPr>
          <w:p w14:paraId="49DAF312" w14:textId="77777777" w:rsidR="00507A83" w:rsidRPr="00B028B7" w:rsidRDefault="00507A83" w:rsidP="00AC5522">
            <w:pPr>
              <w:spacing w:after="0" w:line="240" w:lineRule="auto"/>
              <w:rPr>
                <w:rFonts w:ascii="Times New Roman" w:hAnsi="Times New Roman"/>
                <w:sz w:val="24"/>
                <w:szCs w:val="24"/>
              </w:rPr>
            </w:pPr>
            <w:r w:rsidRPr="00B028B7">
              <w:rPr>
                <w:rFonts w:ascii="Times New Roman" w:hAnsi="Times New Roman"/>
                <w:sz w:val="24"/>
                <w:szCs w:val="24"/>
              </w:rPr>
              <w:t xml:space="preserve">Erika Lõhmuste, </w:t>
            </w:r>
            <w:hyperlink r:id="rId8" w:history="1">
              <w:r w:rsidRPr="00B028B7">
                <w:rPr>
                  <w:rStyle w:val="Hyperlink"/>
                  <w:rFonts w:ascii="Times New Roman" w:hAnsi="Times New Roman"/>
                  <w:sz w:val="24"/>
                  <w:szCs w:val="24"/>
                </w:rPr>
                <w:t>erika.lohmuste@agri.ee</w:t>
              </w:r>
            </w:hyperlink>
            <w:r w:rsidRPr="00B028B7">
              <w:rPr>
                <w:rFonts w:ascii="Times New Roman" w:hAnsi="Times New Roman"/>
                <w:sz w:val="24"/>
                <w:szCs w:val="24"/>
              </w:rPr>
              <w:t>, tel 6256567</w:t>
            </w:r>
          </w:p>
        </w:tc>
      </w:tr>
    </w:tbl>
    <w:p w14:paraId="2F2F1286" w14:textId="77777777" w:rsidR="00507A83" w:rsidRPr="001B7F05" w:rsidRDefault="00507A83" w:rsidP="00B028B7">
      <w:pPr>
        <w:spacing w:after="0" w:line="240" w:lineRule="auto"/>
        <w:jc w:val="both"/>
        <w:rPr>
          <w:rFonts w:ascii="Times New Roman" w:hAnsi="Times New Roman"/>
          <w:b/>
          <w:sz w:val="24"/>
          <w:szCs w:val="24"/>
        </w:rPr>
      </w:pPr>
    </w:p>
    <w:p w14:paraId="3BE65A19" w14:textId="77777777" w:rsidR="00507A83" w:rsidRPr="002448D8" w:rsidRDefault="00507A83" w:rsidP="00B028B7">
      <w:pPr>
        <w:spacing w:after="0" w:line="240" w:lineRule="auto"/>
        <w:jc w:val="both"/>
        <w:rPr>
          <w:rFonts w:ascii="Times New Roman" w:hAnsi="Times New Roman"/>
          <w:sz w:val="24"/>
          <w:szCs w:val="24"/>
        </w:rPr>
      </w:pPr>
    </w:p>
    <w:p w14:paraId="0F1B4C7F" w14:textId="77777777" w:rsidR="00507A83" w:rsidRDefault="00507A83" w:rsidP="00B028B7">
      <w:pPr>
        <w:spacing w:after="0" w:line="240" w:lineRule="auto"/>
      </w:pPr>
    </w:p>
    <w:p w14:paraId="25526EB1" w14:textId="77777777" w:rsidR="00DF527D" w:rsidRPr="00507A83" w:rsidRDefault="00DF527D" w:rsidP="00B028B7">
      <w:pPr>
        <w:spacing w:after="0" w:line="240" w:lineRule="auto"/>
      </w:pPr>
    </w:p>
    <w:sectPr w:rsidR="00DF527D" w:rsidRPr="00507A83" w:rsidSect="00507A83">
      <w:footerReference w:type="default" r:id="rId9"/>
      <w:pgSz w:w="11906" w:h="16838"/>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A9F17" w14:textId="77777777" w:rsidR="000223DD" w:rsidRDefault="000223DD" w:rsidP="00507A83">
      <w:pPr>
        <w:spacing w:after="0" w:line="240" w:lineRule="auto"/>
      </w:pPr>
      <w:r>
        <w:separator/>
      </w:r>
    </w:p>
  </w:endnote>
  <w:endnote w:type="continuationSeparator" w:id="0">
    <w:p w14:paraId="544FF6AE" w14:textId="77777777" w:rsidR="000223DD" w:rsidRDefault="000223DD" w:rsidP="00507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U 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81F78" w14:textId="471092A2" w:rsidR="000012CD" w:rsidRDefault="0037454A">
    <w:pPr>
      <w:pStyle w:val="Footer"/>
      <w:jc w:val="right"/>
    </w:pPr>
    <w:r>
      <w:fldChar w:fldCharType="begin"/>
    </w:r>
    <w:r>
      <w:instrText>PAGE   \* MERGEFORMAT</w:instrText>
    </w:r>
    <w:r>
      <w:fldChar w:fldCharType="separate"/>
    </w:r>
    <w:r w:rsidR="00505505">
      <w:rPr>
        <w:noProof/>
      </w:rPr>
      <w:t>5</w:t>
    </w:r>
    <w:r>
      <w:fldChar w:fldCharType="end"/>
    </w:r>
  </w:p>
  <w:p w14:paraId="02FC09FA" w14:textId="77777777" w:rsidR="000012CD" w:rsidRDefault="00022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AC86C" w14:textId="77777777" w:rsidR="000223DD" w:rsidRDefault="000223DD" w:rsidP="00507A83">
      <w:pPr>
        <w:spacing w:after="0" w:line="240" w:lineRule="auto"/>
      </w:pPr>
      <w:r>
        <w:separator/>
      </w:r>
    </w:p>
  </w:footnote>
  <w:footnote w:type="continuationSeparator" w:id="0">
    <w:p w14:paraId="3303E800" w14:textId="77777777" w:rsidR="000223DD" w:rsidRDefault="000223DD" w:rsidP="00507A83">
      <w:pPr>
        <w:spacing w:after="0" w:line="240" w:lineRule="auto"/>
      </w:pPr>
      <w:r>
        <w:continuationSeparator/>
      </w:r>
    </w:p>
  </w:footnote>
  <w:footnote w:id="1">
    <w:p w14:paraId="1B3A56E9" w14:textId="77777777" w:rsidR="00507A83" w:rsidRDefault="00507A83" w:rsidP="00507A83">
      <w:pPr>
        <w:pStyle w:val="typedudocumentcp"/>
        <w:shd w:val="clear" w:color="auto" w:fill="FFFFFF"/>
        <w:spacing w:before="0" w:beforeAutospacing="0" w:after="0" w:afterAutospacing="0"/>
        <w:jc w:val="both"/>
      </w:pPr>
      <w:r w:rsidRPr="003A50DD">
        <w:rPr>
          <w:rStyle w:val="FootnoteReference"/>
        </w:rPr>
        <w:footnoteRef/>
      </w:r>
      <w:r w:rsidRPr="00AF2679">
        <w:rPr>
          <w:sz w:val="20"/>
          <w:szCs w:val="20"/>
        </w:rPr>
        <w:t xml:space="preserve"> Impact Assessment. Accompanying the Document Proposal for a Regulation of the European Parliament and of the Council laying down rules on the making available on the market of CE märked fertilising products and</w:t>
      </w:r>
      <w:r>
        <w:rPr>
          <w:sz w:val="20"/>
          <w:szCs w:val="20"/>
        </w:rPr>
        <w:t xml:space="preserve"> </w:t>
      </w:r>
      <w:r w:rsidRPr="00AF2679">
        <w:rPr>
          <w:sz w:val="20"/>
          <w:szCs w:val="20"/>
        </w:rPr>
        <w:t xml:space="preserve">amending Regulations (EC) No 1069/2009 and (EC) No 1107/2009. Kättesaadav veebilehel: </w:t>
      </w:r>
      <w:hyperlink r:id="rId1" w:history="1">
        <w:r w:rsidRPr="00AF2679">
          <w:rPr>
            <w:color w:val="0000FF"/>
            <w:sz w:val="20"/>
            <w:szCs w:val="20"/>
            <w:u w:val="single"/>
          </w:rPr>
          <w:t>https://eur-lex.europa.eu/legal-content/EN/TXT/?uri=SWD:2016:064:FIN</w:t>
        </w:r>
      </w:hyperlink>
    </w:p>
  </w:footnote>
  <w:footnote w:id="2">
    <w:p w14:paraId="2824F36D" w14:textId="77777777" w:rsidR="00507A83" w:rsidRPr="00B028B7" w:rsidRDefault="00507A83" w:rsidP="00507A83">
      <w:pPr>
        <w:pStyle w:val="typedudocumentcp"/>
        <w:shd w:val="clear" w:color="auto" w:fill="FFFFFF"/>
        <w:spacing w:before="0" w:beforeAutospacing="0" w:after="0" w:afterAutospacing="0"/>
        <w:jc w:val="both"/>
        <w:rPr>
          <w:sz w:val="20"/>
          <w:szCs w:val="20"/>
        </w:rPr>
      </w:pPr>
      <w:r w:rsidRPr="00B028B7">
        <w:rPr>
          <w:rStyle w:val="FootnoteReference"/>
          <w:sz w:val="20"/>
          <w:szCs w:val="20"/>
        </w:rPr>
        <w:footnoteRef/>
      </w:r>
      <w:r w:rsidRPr="00B028B7">
        <w:rPr>
          <w:sz w:val="20"/>
          <w:szCs w:val="20"/>
        </w:rPr>
        <w:t xml:space="preserve"> Impact Assessment. Accompanying the Document Proposal for a Regulation of the European Parliament and of the Council laying down rules on the making available on the market of CE märked fertilising products and amending Regulations (EC) No 1069/2009 and (EC) No 1107/2009. Kättesaadav veebilehel: </w:t>
      </w:r>
      <w:hyperlink r:id="rId2" w:history="1">
        <w:r w:rsidRPr="00B028B7">
          <w:rPr>
            <w:color w:val="0000FF"/>
            <w:sz w:val="20"/>
            <w:szCs w:val="20"/>
            <w:u w:val="single"/>
          </w:rPr>
          <w:t>https://eur-lex.europa.eu/legal-content/EN/TXT/?uri=SWD:2016:064:FIN</w:t>
        </w:r>
      </w:hyperlink>
    </w:p>
    <w:p w14:paraId="2C9B5AB7" w14:textId="77777777" w:rsidR="00507A83" w:rsidRDefault="00507A83" w:rsidP="00507A8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FC5735"/>
    <w:multiLevelType w:val="hybridMultilevel"/>
    <w:tmpl w:val="C12EA2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A83"/>
    <w:rsid w:val="000223DD"/>
    <w:rsid w:val="00080F2F"/>
    <w:rsid w:val="00091EB2"/>
    <w:rsid w:val="002A5073"/>
    <w:rsid w:val="002C1D43"/>
    <w:rsid w:val="00304F44"/>
    <w:rsid w:val="0037454A"/>
    <w:rsid w:val="003769BD"/>
    <w:rsid w:val="00417FC3"/>
    <w:rsid w:val="00457AF1"/>
    <w:rsid w:val="00505505"/>
    <w:rsid w:val="00507A83"/>
    <w:rsid w:val="0054423F"/>
    <w:rsid w:val="0058392D"/>
    <w:rsid w:val="005A4A96"/>
    <w:rsid w:val="005C2C26"/>
    <w:rsid w:val="00600E04"/>
    <w:rsid w:val="006221CE"/>
    <w:rsid w:val="006D6B7F"/>
    <w:rsid w:val="0082526C"/>
    <w:rsid w:val="008D590B"/>
    <w:rsid w:val="00932D64"/>
    <w:rsid w:val="009504F2"/>
    <w:rsid w:val="009662CC"/>
    <w:rsid w:val="009C2243"/>
    <w:rsid w:val="009E5536"/>
    <w:rsid w:val="00A41230"/>
    <w:rsid w:val="00A538D0"/>
    <w:rsid w:val="00AC5522"/>
    <w:rsid w:val="00B028B7"/>
    <w:rsid w:val="00BB2D92"/>
    <w:rsid w:val="00BB3FAF"/>
    <w:rsid w:val="00BD73F9"/>
    <w:rsid w:val="00BF4411"/>
    <w:rsid w:val="00C76C7A"/>
    <w:rsid w:val="00C85011"/>
    <w:rsid w:val="00CC1DAF"/>
    <w:rsid w:val="00DF527D"/>
    <w:rsid w:val="00E0261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BAC9"/>
  <w15:chartTrackingRefBased/>
  <w15:docId w15:val="{E092C0CF-B16C-48ED-A8DC-E7504755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A83"/>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7A8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507A83"/>
    <w:rPr>
      <w:rFonts w:cs="Times New Roman"/>
      <w:vertAlign w:val="superscript"/>
    </w:rPr>
  </w:style>
  <w:style w:type="character" w:styleId="CommentReference">
    <w:name w:val="annotation reference"/>
    <w:basedOn w:val="DefaultParagraphFont"/>
    <w:uiPriority w:val="99"/>
    <w:unhideWhenUsed/>
    <w:rsid w:val="00507A83"/>
    <w:rPr>
      <w:rFonts w:cs="Times New Roman"/>
      <w:sz w:val="16"/>
      <w:szCs w:val="16"/>
    </w:rPr>
  </w:style>
  <w:style w:type="paragraph" w:styleId="CommentText">
    <w:name w:val="annotation text"/>
    <w:basedOn w:val="Normal"/>
    <w:link w:val="CommentTextChar"/>
    <w:uiPriority w:val="99"/>
    <w:unhideWhenUsed/>
    <w:rsid w:val="00507A83"/>
    <w:pPr>
      <w:spacing w:line="240" w:lineRule="auto"/>
    </w:pPr>
    <w:rPr>
      <w:sz w:val="20"/>
      <w:szCs w:val="20"/>
    </w:rPr>
  </w:style>
  <w:style w:type="character" w:customStyle="1" w:styleId="CommentTextChar">
    <w:name w:val="Comment Text Char"/>
    <w:basedOn w:val="DefaultParagraphFont"/>
    <w:link w:val="CommentText"/>
    <w:uiPriority w:val="99"/>
    <w:rsid w:val="00507A83"/>
    <w:rPr>
      <w:rFonts w:eastAsia="Times New Roman" w:cs="Times New Roman"/>
      <w:sz w:val="20"/>
      <w:szCs w:val="20"/>
    </w:rPr>
  </w:style>
  <w:style w:type="paragraph" w:styleId="Footer">
    <w:name w:val="footer"/>
    <w:basedOn w:val="Normal"/>
    <w:link w:val="FooterChar"/>
    <w:uiPriority w:val="99"/>
    <w:unhideWhenUsed/>
    <w:rsid w:val="00507A83"/>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7A83"/>
    <w:rPr>
      <w:rFonts w:eastAsia="Times New Roman" w:cs="Times New Roman"/>
    </w:rPr>
  </w:style>
  <w:style w:type="paragraph" w:customStyle="1" w:styleId="Default">
    <w:name w:val="Default"/>
    <w:rsid w:val="00507A83"/>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typedudocumentcp">
    <w:name w:val="typedudocument_cp"/>
    <w:basedOn w:val="Normal"/>
    <w:rsid w:val="00507A83"/>
    <w:pPr>
      <w:spacing w:before="100" w:beforeAutospacing="1" w:after="100" w:afterAutospacing="1" w:line="240" w:lineRule="auto"/>
    </w:pPr>
    <w:rPr>
      <w:rFonts w:ascii="Times New Roman" w:hAnsi="Times New Roman"/>
      <w:sz w:val="24"/>
      <w:szCs w:val="24"/>
      <w:lang w:eastAsia="et-EE"/>
    </w:rPr>
  </w:style>
  <w:style w:type="paragraph" w:customStyle="1" w:styleId="CM1">
    <w:name w:val="CM1"/>
    <w:basedOn w:val="Default"/>
    <w:next w:val="Default"/>
    <w:uiPriority w:val="99"/>
    <w:rsid w:val="00507A83"/>
    <w:rPr>
      <w:rFonts w:ascii="EU Albertina" w:hAnsi="EU Albertina" w:cstheme="minorHAnsi"/>
      <w:color w:val="auto"/>
    </w:rPr>
  </w:style>
  <w:style w:type="paragraph" w:styleId="FootnoteText">
    <w:name w:val="footnote text"/>
    <w:basedOn w:val="Normal"/>
    <w:link w:val="FootnoteTextChar"/>
    <w:uiPriority w:val="99"/>
    <w:semiHidden/>
    <w:unhideWhenUsed/>
    <w:rsid w:val="00507A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7A83"/>
    <w:rPr>
      <w:rFonts w:eastAsia="Times New Roman" w:cs="Times New Roman"/>
      <w:sz w:val="20"/>
      <w:szCs w:val="20"/>
    </w:rPr>
  </w:style>
  <w:style w:type="paragraph" w:customStyle="1" w:styleId="AK">
    <w:name w:val="AK"/>
    <w:autoRedefine/>
    <w:qFormat/>
    <w:rsid w:val="00507A83"/>
    <w:pPr>
      <w:keepNext/>
      <w:keepLines/>
      <w:suppressLineNumbers/>
      <w:spacing w:after="0" w:line="240" w:lineRule="auto"/>
    </w:pPr>
    <w:rPr>
      <w:rFonts w:ascii="Times New Roman" w:eastAsia="SimSun" w:hAnsi="Times New Roman" w:cs="Times New Roman"/>
      <w:bCs/>
      <w:kern w:val="1"/>
      <w:sz w:val="20"/>
      <w:szCs w:val="20"/>
      <w:lang w:eastAsia="zh-CN" w:bidi="hi-IN"/>
    </w:rPr>
  </w:style>
  <w:style w:type="character" w:styleId="Hyperlink">
    <w:name w:val="Hyperlink"/>
    <w:basedOn w:val="DefaultParagraphFont"/>
    <w:uiPriority w:val="99"/>
    <w:unhideWhenUsed/>
    <w:rsid w:val="00507A83"/>
    <w:rPr>
      <w:color w:val="0563C1" w:themeColor="hyperlink"/>
      <w:u w:val="single"/>
    </w:rPr>
  </w:style>
  <w:style w:type="paragraph" w:styleId="BalloonText">
    <w:name w:val="Balloon Text"/>
    <w:basedOn w:val="Normal"/>
    <w:link w:val="BalloonTextChar"/>
    <w:uiPriority w:val="99"/>
    <w:semiHidden/>
    <w:unhideWhenUsed/>
    <w:rsid w:val="00507A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A83"/>
    <w:rPr>
      <w:rFonts w:ascii="Segoe UI" w:eastAsia="Times New Roman" w:hAnsi="Segoe UI" w:cs="Segoe UI"/>
      <w:sz w:val="18"/>
      <w:szCs w:val="18"/>
    </w:rPr>
  </w:style>
  <w:style w:type="paragraph" w:styleId="Header">
    <w:name w:val="header"/>
    <w:basedOn w:val="Normal"/>
    <w:link w:val="HeaderChar"/>
    <w:uiPriority w:val="99"/>
    <w:unhideWhenUsed/>
    <w:rsid w:val="00507A83"/>
    <w:pPr>
      <w:tabs>
        <w:tab w:val="center" w:pos="4536"/>
        <w:tab w:val="right" w:pos="9072"/>
      </w:tabs>
      <w:spacing w:after="0" w:line="240" w:lineRule="auto"/>
    </w:pPr>
  </w:style>
  <w:style w:type="character" w:customStyle="1" w:styleId="HeaderChar">
    <w:name w:val="Header Char"/>
    <w:basedOn w:val="DefaultParagraphFont"/>
    <w:link w:val="Header"/>
    <w:uiPriority w:val="99"/>
    <w:rsid w:val="00507A83"/>
    <w:rPr>
      <w:rFonts w:eastAsia="Times New Roman" w:cs="Times New Roman"/>
    </w:rPr>
  </w:style>
  <w:style w:type="paragraph" w:styleId="CommentSubject">
    <w:name w:val="annotation subject"/>
    <w:basedOn w:val="CommentText"/>
    <w:next w:val="CommentText"/>
    <w:link w:val="CommentSubjectChar"/>
    <w:uiPriority w:val="99"/>
    <w:semiHidden/>
    <w:unhideWhenUsed/>
    <w:rsid w:val="00080F2F"/>
    <w:rPr>
      <w:b/>
      <w:bCs/>
    </w:rPr>
  </w:style>
  <w:style w:type="character" w:customStyle="1" w:styleId="CommentSubjectChar">
    <w:name w:val="Comment Subject Char"/>
    <w:basedOn w:val="CommentTextChar"/>
    <w:link w:val="CommentSubject"/>
    <w:uiPriority w:val="99"/>
    <w:semiHidden/>
    <w:rsid w:val="00080F2F"/>
    <w:rPr>
      <w:rFonts w:eastAsia="Times New Roman" w:cs="Times New Roman"/>
      <w:b/>
      <w:bCs/>
      <w:sz w:val="20"/>
      <w:szCs w:val="20"/>
    </w:rPr>
  </w:style>
  <w:style w:type="paragraph" w:styleId="Revision">
    <w:name w:val="Revision"/>
    <w:hidden/>
    <w:uiPriority w:val="99"/>
    <w:semiHidden/>
    <w:rsid w:val="00600E04"/>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ka.lohmuste@agri.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TXT/?uri=SWD:2016:064:FIN" TargetMode="External"/><Relationship Id="rId1" Type="http://schemas.openxmlformats.org/officeDocument/2006/relationships/hyperlink" Target="https://eur-lex.europa.eu/legal-content/EN/TXT/?uri=SWD:2016:064:F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0B1FD-D607-4021-AAAA-9D824A279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5</Pages>
  <Words>1666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Maaeluministeerium</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Lõhmuste</dc:creator>
  <cp:keywords/>
  <dc:description/>
  <cp:lastModifiedBy>Erika Lõhmuste</cp:lastModifiedBy>
  <cp:revision>13</cp:revision>
  <dcterms:created xsi:type="dcterms:W3CDTF">2020-12-30T09:20:00Z</dcterms:created>
  <dcterms:modified xsi:type="dcterms:W3CDTF">2021-01-07T08:19:00Z</dcterms:modified>
</cp:coreProperties>
</file>