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A2763" w14:textId="77777777" w:rsidR="004D33AE" w:rsidRDefault="004D33AE" w:rsidP="0060581A">
      <w:pPr>
        <w:keepNext/>
        <w:keepLines/>
        <w:suppressLineNumbers/>
        <w:autoSpaceDE/>
        <w:autoSpaceDN/>
        <w:jc w:val="right"/>
        <w:rPr>
          <w:rFonts w:eastAsia="SimSun"/>
          <w:b/>
          <w:bCs/>
          <w:kern w:val="1"/>
          <w:sz w:val="20"/>
          <w:szCs w:val="20"/>
          <w:lang w:eastAsia="zh-CN" w:bidi="hi-IN"/>
        </w:rPr>
      </w:pPr>
    </w:p>
    <w:p w14:paraId="1379022C" w14:textId="77777777" w:rsidR="00FA7F23" w:rsidRDefault="00FA7F23" w:rsidP="000F3352">
      <w:pPr>
        <w:rPr>
          <w:b/>
          <w:bCs/>
        </w:rPr>
      </w:pPr>
      <w:r w:rsidRPr="00FA7F23">
        <w:rPr>
          <w:noProof/>
          <w:lang w:eastAsia="et-EE"/>
        </w:rPr>
        <mc:AlternateContent>
          <mc:Choice Requires="wps">
            <w:drawing>
              <wp:anchor distT="0" distB="0" distL="114300" distR="114300" simplePos="0" relativeHeight="251659264" behindDoc="0" locked="0" layoutInCell="1" allowOverlap="1" wp14:anchorId="0AF4A008" wp14:editId="65ABF898">
                <wp:simplePos x="0" y="0"/>
                <wp:positionH relativeFrom="column">
                  <wp:posOffset>3852512</wp:posOffset>
                </wp:positionH>
                <wp:positionV relativeFrom="paragraph">
                  <wp:posOffset>51134</wp:posOffset>
                </wp:positionV>
                <wp:extent cx="2111876" cy="442762"/>
                <wp:effectExtent l="0" t="0" r="22225" b="14605"/>
                <wp:wrapNone/>
                <wp:docPr id="2" name="Tekstiväli 2"/>
                <wp:cNvGraphicFramePr/>
                <a:graphic xmlns:a="http://schemas.openxmlformats.org/drawingml/2006/main">
                  <a:graphicData uri="http://schemas.microsoft.com/office/word/2010/wordprocessingShape">
                    <wps:wsp>
                      <wps:cNvSpPr txBox="1"/>
                      <wps:spPr>
                        <a:xfrm>
                          <a:off x="0" y="0"/>
                          <a:ext cx="2111876" cy="442762"/>
                        </a:xfrm>
                        <a:prstGeom prst="rect">
                          <a:avLst/>
                        </a:prstGeom>
                        <a:solidFill>
                          <a:sysClr val="window" lastClr="FFFFFF"/>
                        </a:solidFill>
                        <a:ln w="6350">
                          <a:solidFill>
                            <a:sysClr val="window" lastClr="FFFFFF"/>
                          </a:solidFill>
                        </a:ln>
                        <a:effectLst/>
                      </wps:spPr>
                      <wps:txbx>
                        <w:txbxContent>
                          <w:p w14:paraId="0647C994" w14:textId="56B971E1" w:rsidR="00FA7F23" w:rsidRDefault="00FA7F23" w:rsidP="000F335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F4A008" id="_x0000_t202" coordsize="21600,21600" o:spt="202" path="m,l,21600r21600,l21600,xe">
                <v:stroke joinstyle="miter"/>
                <v:path gradientshapeok="t" o:connecttype="rect"/>
              </v:shapetype>
              <v:shape id="Tekstiväli 2" o:spid="_x0000_s1026" type="#_x0000_t202" style="position:absolute;margin-left:303.35pt;margin-top:4.05pt;width:166.3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" fillcolor="window" strokecolor="window" strokeweight=".5pt">
                <v:textbox>
                  <w:txbxContent>
                    <w:p w14:paraId="0647C994" w14:textId="56B971E1" w:rsidR="00FA7F23" w:rsidRDefault="00FA7F23" w:rsidP="000F3352">
                      <w:pPr>
                        <w:rPr>
                          <w:sz w:val="20"/>
                          <w:szCs w:val="20"/>
                        </w:rPr>
                      </w:pPr>
                    </w:p>
                  </w:txbxContent>
                </v:textbox>
              </v:shape>
            </w:pict>
          </mc:Fallback>
        </mc:AlternateContent>
      </w:r>
    </w:p>
    <w:p w14:paraId="2455169F" w14:textId="77777777" w:rsidR="0060581A" w:rsidRDefault="0060581A" w:rsidP="000F3352">
      <w:pPr>
        <w:rPr>
          <w:b/>
          <w:bCs/>
        </w:rPr>
      </w:pPr>
    </w:p>
    <w:p w14:paraId="6F5193EC" w14:textId="77777777" w:rsidR="0060581A" w:rsidRDefault="0060581A" w:rsidP="0060581A">
      <w:pPr>
        <w:rPr>
          <w:b/>
          <w:bCs/>
        </w:rPr>
      </w:pPr>
    </w:p>
    <w:p w14:paraId="27A4AD7C" w14:textId="77777777" w:rsidR="005560E8" w:rsidRDefault="005560E8" w:rsidP="0060581A">
      <w:pPr>
        <w:rPr>
          <w:b/>
          <w:bCs/>
        </w:rPr>
      </w:pPr>
    </w:p>
    <w:p w14:paraId="73A0457C" w14:textId="77777777" w:rsidR="002D6483" w:rsidRPr="002D6483" w:rsidRDefault="002D6483" w:rsidP="002D6483">
      <w:pPr>
        <w:jc w:val="center"/>
        <w:rPr>
          <w:b/>
          <w:bCs/>
        </w:rPr>
      </w:pPr>
      <w:r w:rsidRPr="002D6483">
        <w:rPr>
          <w:b/>
          <w:bCs/>
        </w:rPr>
        <w:t>SELETUSKIRI</w:t>
      </w:r>
    </w:p>
    <w:p w14:paraId="6696A546" w14:textId="77777777" w:rsidR="002D6483" w:rsidRPr="002D6483" w:rsidRDefault="00B24CD2" w:rsidP="00B24CD2">
      <w:pPr>
        <w:jc w:val="center"/>
        <w:rPr>
          <w:b/>
          <w:bCs/>
        </w:rPr>
      </w:pPr>
      <w:r>
        <w:rPr>
          <w:b/>
          <w:bCs/>
        </w:rPr>
        <w:t>maaelu</w:t>
      </w:r>
      <w:r w:rsidR="002D6483" w:rsidRPr="002D6483">
        <w:rPr>
          <w:b/>
          <w:bCs/>
        </w:rPr>
        <w:t>ministri määruse „</w:t>
      </w:r>
      <w:r>
        <w:rPr>
          <w:b/>
          <w:bCs/>
        </w:rPr>
        <w:t>2021. aastal maaelu ja põllumajandusturu korraldamiseks antavad toetused</w:t>
      </w:r>
      <w:r w:rsidRPr="002D6483">
        <w:rPr>
          <w:b/>
          <w:bCs/>
        </w:rPr>
        <w:t>” eelnõu</w:t>
      </w:r>
      <w:r>
        <w:rPr>
          <w:b/>
          <w:bCs/>
        </w:rPr>
        <w:t xml:space="preserve"> juurde</w:t>
      </w:r>
    </w:p>
    <w:p w14:paraId="3C4F58C1" w14:textId="77777777" w:rsidR="002D6483" w:rsidRDefault="002D6483" w:rsidP="002D6483">
      <w:pPr>
        <w:rPr>
          <w:b/>
          <w:bCs/>
        </w:rPr>
      </w:pPr>
    </w:p>
    <w:p w14:paraId="4B0CB449" w14:textId="77777777" w:rsidR="002D6483" w:rsidRDefault="002D6483" w:rsidP="002D6483">
      <w:pPr>
        <w:rPr>
          <w:b/>
          <w:bCs/>
        </w:rPr>
      </w:pPr>
      <w:r w:rsidRPr="002D6483">
        <w:rPr>
          <w:b/>
          <w:bCs/>
        </w:rPr>
        <w:t>1. Sissejuhatus</w:t>
      </w:r>
    </w:p>
    <w:p w14:paraId="416D3BFF" w14:textId="77777777" w:rsidR="002D6483" w:rsidRDefault="002D6483" w:rsidP="002D6483">
      <w:pPr>
        <w:rPr>
          <w:b/>
          <w:bCs/>
        </w:rPr>
      </w:pPr>
    </w:p>
    <w:p w14:paraId="16A3798F" w14:textId="77777777" w:rsidR="00B24CD2" w:rsidRPr="008E4EEA" w:rsidRDefault="00B24CD2" w:rsidP="00B24CD2">
      <w:pPr>
        <w:autoSpaceDE/>
        <w:autoSpaceDN/>
        <w:jc w:val="both"/>
      </w:pPr>
      <w:bookmarkStart w:id="0" w:name="_GoBack"/>
      <w:bookmarkEnd w:id="0"/>
      <w:r w:rsidRPr="008E4EEA">
        <w:t>Maaeluministri määrus „</w:t>
      </w:r>
      <w:r>
        <w:rPr>
          <w:bCs/>
        </w:rPr>
        <w:t>2021</w:t>
      </w:r>
      <w:r w:rsidRPr="008E4EEA">
        <w:rPr>
          <w:bCs/>
        </w:rPr>
        <w:t>. aastal maaelu ja põllumajandusturu korraldamiseks antavad toetused</w:t>
      </w:r>
      <w:r w:rsidRPr="008E4EEA">
        <w:t xml:space="preserve">” kehtestatakse maaelu ja põllumajandusturu korraldamise seaduse (edaspidi </w:t>
      </w:r>
      <w:r w:rsidRPr="008E4EEA">
        <w:rPr>
          <w:i/>
        </w:rPr>
        <w:t>MPKS</w:t>
      </w:r>
      <w:r w:rsidRPr="008E4EEA">
        <w:t>) §</w:t>
      </w:r>
      <w:r>
        <w:t> </w:t>
      </w:r>
      <w:r w:rsidRPr="008E4EEA">
        <w:t>2</w:t>
      </w:r>
      <w:r w:rsidRPr="008E4EEA">
        <w:rPr>
          <w:vertAlign w:val="superscript"/>
        </w:rPr>
        <w:t>1</w:t>
      </w:r>
      <w:r w:rsidRPr="008E4EEA">
        <w:t xml:space="preserve"> lõike 1 alusel ning arvestades </w:t>
      </w:r>
      <w:r>
        <w:t>2021</w:t>
      </w:r>
      <w:r w:rsidRPr="008E4EEA">
        <w:t xml:space="preserve">. aasta riigieelarve seaduse </w:t>
      </w:r>
      <w:r w:rsidRPr="00AB2EF0">
        <w:t>§ 1 osa 6 jao</w:t>
      </w:r>
      <w:r>
        <w:t>s</w:t>
      </w:r>
      <w:r w:rsidRPr="00AB2EF0">
        <w:t xml:space="preserve"> 8 põllumajanduse, toidu ja maaelu </w:t>
      </w:r>
      <w:r>
        <w:t xml:space="preserve">kuludeks </w:t>
      </w:r>
      <w:r w:rsidRPr="008E4EEA">
        <w:t>määratud rahalisi vahendeid.</w:t>
      </w:r>
    </w:p>
    <w:p w14:paraId="187B2736" w14:textId="77777777" w:rsidR="00B24CD2" w:rsidRPr="008E4EEA" w:rsidRDefault="00B24CD2" w:rsidP="00B24CD2">
      <w:pPr>
        <w:autoSpaceDE/>
        <w:autoSpaceDN/>
        <w:jc w:val="both"/>
      </w:pPr>
    </w:p>
    <w:p w14:paraId="479C084D" w14:textId="7EE520D0" w:rsidR="00C535E4" w:rsidRDefault="00B24CD2" w:rsidP="00B24CD2">
      <w:pPr>
        <w:autoSpaceDE/>
        <w:autoSpaceDN/>
        <w:jc w:val="both"/>
      </w:pPr>
      <w:r w:rsidRPr="008E4EEA">
        <w:t xml:space="preserve">Eelnõu ja seletuskirja on ette valmistanud Maaeluministeeriumi strateegia- ja finantsosakonna peaspetsialist Reet Vatsk (625 6116, </w:t>
      </w:r>
      <w:hyperlink r:id="rId7" w:history="1">
        <w:r w:rsidRPr="008E4EEA">
          <w:rPr>
            <w:color w:val="0000FF"/>
            <w:u w:val="single"/>
          </w:rPr>
          <w:t>reet.vatsk@agri.ee</w:t>
        </w:r>
      </w:hyperlink>
      <w:r w:rsidRPr="008E4EEA">
        <w:t xml:space="preserve">). Juriidilise ekspertiisi on eelnõule teinud Maaeluministeeriumi õigusosakonna </w:t>
      </w:r>
      <w:r w:rsidR="004828A9">
        <w:t xml:space="preserve">peaspetsialist </w:t>
      </w:r>
      <w:r w:rsidR="00C535E4" w:rsidRPr="004A54B4">
        <w:t>Maarika Öövel</w:t>
      </w:r>
      <w:r w:rsidR="00C535E4">
        <w:t xml:space="preserve"> (tel 625 </w:t>
      </w:r>
      <w:r w:rsidR="00C535E4" w:rsidRPr="00237BAB">
        <w:t>6</w:t>
      </w:r>
      <w:r w:rsidR="00C535E4" w:rsidRPr="004A54B4">
        <w:t>197</w:t>
      </w:r>
      <w:r w:rsidR="00C535E4" w:rsidRPr="00237BAB">
        <w:t xml:space="preserve">, </w:t>
      </w:r>
      <w:r w:rsidR="00C535E4" w:rsidRPr="004A54B4">
        <w:t>maarika.oovel</w:t>
      </w:r>
      <w:r w:rsidR="00C535E4" w:rsidRPr="00237BAB">
        <w:t>@</w:t>
      </w:r>
      <w:r w:rsidR="00C535E4" w:rsidRPr="002E06F6">
        <w:t xml:space="preserve">agri.ee) </w:t>
      </w:r>
      <w:r w:rsidR="004828A9">
        <w:t>ja</w:t>
      </w:r>
      <w:r w:rsidRPr="008E4EEA">
        <w:t xml:space="preserve"> keeleliselt on eelnõu toimetanud </w:t>
      </w:r>
      <w:r>
        <w:t>sama osakonna</w:t>
      </w:r>
      <w:r w:rsidR="00C535E4">
        <w:t xml:space="preserve"> peaspetsialist </w:t>
      </w:r>
      <w:r w:rsidR="00C535E4" w:rsidRPr="004A54B4">
        <w:t xml:space="preserve">Laura </w:t>
      </w:r>
      <w:proofErr w:type="spellStart"/>
      <w:r w:rsidR="00C535E4" w:rsidRPr="004A54B4">
        <w:t>Ojava</w:t>
      </w:r>
      <w:proofErr w:type="spellEnd"/>
      <w:r w:rsidR="00C535E4">
        <w:t xml:space="preserve"> (tel 625 6523, </w:t>
      </w:r>
      <w:hyperlink r:id="rId8" w:history="1">
        <w:r w:rsidR="00C535E4" w:rsidRPr="00A21037">
          <w:rPr>
            <w:rStyle w:val="Hyperlink"/>
          </w:rPr>
          <w:t>laura.ojava@agri.ee</w:t>
        </w:r>
      </w:hyperlink>
      <w:r w:rsidR="00C535E4" w:rsidRPr="002E06F6">
        <w:t>).</w:t>
      </w:r>
    </w:p>
    <w:p w14:paraId="74B70125" w14:textId="77777777" w:rsidR="005E7B8A" w:rsidRPr="008E4EEA" w:rsidRDefault="005E7B8A" w:rsidP="00B24CD2">
      <w:pPr>
        <w:autoSpaceDE/>
        <w:autoSpaceDN/>
        <w:jc w:val="both"/>
      </w:pPr>
    </w:p>
    <w:p w14:paraId="2BB3EB58" w14:textId="77777777" w:rsidR="00B24CD2" w:rsidRPr="008E4EEA" w:rsidRDefault="00B24CD2" w:rsidP="00B24CD2">
      <w:pPr>
        <w:autoSpaceDE/>
        <w:autoSpaceDN/>
        <w:jc w:val="both"/>
      </w:pPr>
      <w:r w:rsidRPr="008E4EEA">
        <w:t>MPKS-i § 2</w:t>
      </w:r>
      <w:r w:rsidRPr="008E4EEA">
        <w:rPr>
          <w:vertAlign w:val="superscript"/>
        </w:rPr>
        <w:t>1</w:t>
      </w:r>
      <w:r w:rsidRPr="008E4EEA">
        <w:t xml:space="preserve"> lõike 1 kohaselt kehtestab maaeluminister, arvestades riigieelarvest eraldatud rahalisi vahendeid, millist liiki ning milliste tegevuste ja piirkondade toetamiseks eelarveaastal riigiabi, vähese tähtsusega abi ja muud toetust, mi</w:t>
      </w:r>
      <w:r>
        <w:t>s</w:t>
      </w:r>
      <w:r w:rsidRPr="008E4EEA">
        <w:t xml:space="preserve"> ei </w:t>
      </w:r>
      <w:r>
        <w:t>ole</w:t>
      </w:r>
      <w:r w:rsidRPr="008E4EEA">
        <w:t xml:space="preserve"> riigiabi ega vähese tähtsusega abi,</w:t>
      </w:r>
      <w:r>
        <w:t xml:space="preserve"> </w:t>
      </w:r>
      <w:r w:rsidRPr="008E4EEA">
        <w:t>antakse.</w:t>
      </w:r>
    </w:p>
    <w:p w14:paraId="30584F09" w14:textId="77777777" w:rsidR="00B24CD2" w:rsidRPr="008E4EEA" w:rsidRDefault="00B24CD2" w:rsidP="00B24CD2">
      <w:pPr>
        <w:autoSpaceDE/>
        <w:autoSpaceDN/>
        <w:jc w:val="both"/>
      </w:pPr>
    </w:p>
    <w:p w14:paraId="46DCCB5C" w14:textId="77777777" w:rsidR="002D6483" w:rsidRPr="002D6483" w:rsidRDefault="00B24CD2" w:rsidP="00B24CD2">
      <w:pPr>
        <w:autoSpaceDE/>
        <w:autoSpaceDN/>
        <w:jc w:val="both"/>
      </w:pPr>
      <w:r w:rsidRPr="008E4EEA">
        <w:t>Eelnõus ei reguleerita toetatavaid piirkondi ega tegevusi, milleks riigiabi, vähese tähtsusega abi ja muud toetust</w:t>
      </w:r>
      <w:r>
        <w:t xml:space="preserve">, </w:t>
      </w:r>
      <w:r w:rsidRPr="001C2970">
        <w:t>mis ei ole riigiabi ega vähese tähtsusega abi</w:t>
      </w:r>
      <w:r>
        <w:t>,</w:t>
      </w:r>
      <w:r w:rsidRPr="008E4EEA">
        <w:t xml:space="preserve"> antakse, kuna toetust jaotatakse võrdsetel alustel olenemata piirkonnast ning toetatavad tegevused nähakse ette eraldi määrusega, millega kehtestatakse konkreetse toetuse andmise tingimused.</w:t>
      </w:r>
    </w:p>
    <w:p w14:paraId="1F726004" w14:textId="77777777" w:rsidR="002D6483" w:rsidRPr="002D6483" w:rsidRDefault="002D6483" w:rsidP="002D6483">
      <w:pPr>
        <w:jc w:val="both"/>
      </w:pPr>
    </w:p>
    <w:p w14:paraId="01DA39E5" w14:textId="77777777" w:rsidR="002D6483" w:rsidRDefault="002D6483" w:rsidP="002D6483">
      <w:pPr>
        <w:jc w:val="both"/>
        <w:rPr>
          <w:b/>
          <w:bCs/>
        </w:rPr>
      </w:pPr>
      <w:r w:rsidRPr="002D6483">
        <w:rPr>
          <w:b/>
          <w:bCs/>
        </w:rPr>
        <w:t>2. Eelnõu sisu ja võrdlev analüüs</w:t>
      </w:r>
    </w:p>
    <w:p w14:paraId="2BEBC1C3" w14:textId="77777777" w:rsidR="002D6483" w:rsidRDefault="002D6483" w:rsidP="002D6483">
      <w:pPr>
        <w:jc w:val="both"/>
        <w:rPr>
          <w:b/>
          <w:bCs/>
        </w:rPr>
      </w:pPr>
    </w:p>
    <w:p w14:paraId="0E7518D5" w14:textId="77777777" w:rsidR="00B24CD2" w:rsidRPr="00B24CD2" w:rsidRDefault="00B24CD2" w:rsidP="00B24CD2">
      <w:pPr>
        <w:autoSpaceDE/>
        <w:autoSpaceDN/>
        <w:jc w:val="both"/>
      </w:pPr>
      <w:r>
        <w:t>Maaeluminister kehtestab 2021</w:t>
      </w:r>
      <w:r w:rsidRPr="00B24CD2">
        <w:t>. aastaks järgmised toetuste liigid:</w:t>
      </w:r>
    </w:p>
    <w:p w14:paraId="3D465655" w14:textId="77777777" w:rsidR="00B24CD2" w:rsidRPr="00B24CD2" w:rsidRDefault="00B24CD2" w:rsidP="00B24CD2">
      <w:pPr>
        <w:numPr>
          <w:ilvl w:val="0"/>
          <w:numId w:val="1"/>
        </w:numPr>
        <w:tabs>
          <w:tab w:val="left" w:pos="180"/>
        </w:tabs>
        <w:autoSpaceDE/>
        <w:autoSpaceDN/>
        <w:jc w:val="both"/>
      </w:pPr>
      <w:r w:rsidRPr="00B24CD2">
        <w:t>põllumajandusloomade aretustoetus;</w:t>
      </w:r>
    </w:p>
    <w:p w14:paraId="4E6AC223" w14:textId="77777777" w:rsidR="00B24CD2" w:rsidRPr="00A274D9" w:rsidRDefault="00B24CD2" w:rsidP="00A274D9">
      <w:pPr>
        <w:numPr>
          <w:ilvl w:val="0"/>
          <w:numId w:val="1"/>
        </w:numPr>
        <w:tabs>
          <w:tab w:val="left" w:pos="180"/>
        </w:tabs>
        <w:autoSpaceDE/>
        <w:autoSpaceDN/>
        <w:jc w:val="both"/>
      </w:pPr>
      <w:r w:rsidRPr="00B24CD2">
        <w:t>põllumajandustootja asendamise toetus;</w:t>
      </w:r>
    </w:p>
    <w:p w14:paraId="70A68896" w14:textId="77777777" w:rsidR="00B24CD2" w:rsidRDefault="00B24CD2" w:rsidP="00810336">
      <w:pPr>
        <w:numPr>
          <w:ilvl w:val="0"/>
          <w:numId w:val="1"/>
        </w:numPr>
        <w:tabs>
          <w:tab w:val="left" w:pos="180"/>
        </w:tabs>
        <w:autoSpaceDE/>
        <w:autoSpaceDN/>
        <w:jc w:val="both"/>
      </w:pPr>
      <w:r w:rsidRPr="00B24CD2">
        <w:t>turuarendustoetus;</w:t>
      </w:r>
    </w:p>
    <w:p w14:paraId="3FD2D475" w14:textId="77777777" w:rsidR="0024405C" w:rsidRPr="00B24CD2" w:rsidRDefault="0024405C" w:rsidP="00810336">
      <w:pPr>
        <w:numPr>
          <w:ilvl w:val="0"/>
          <w:numId w:val="1"/>
        </w:numPr>
        <w:tabs>
          <w:tab w:val="left" w:pos="180"/>
        </w:tabs>
        <w:autoSpaceDE/>
        <w:autoSpaceDN/>
        <w:jc w:val="both"/>
      </w:pPr>
      <w:r>
        <w:t>toidu ekspordivõimaluste edendamise toetus;</w:t>
      </w:r>
    </w:p>
    <w:p w14:paraId="162D70FC" w14:textId="77777777" w:rsidR="00B24CD2" w:rsidRPr="00B24CD2" w:rsidRDefault="00B24CD2" w:rsidP="00B24CD2">
      <w:pPr>
        <w:numPr>
          <w:ilvl w:val="0"/>
          <w:numId w:val="1"/>
        </w:numPr>
        <w:tabs>
          <w:tab w:val="left" w:pos="180"/>
        </w:tabs>
        <w:autoSpaceDE/>
        <w:autoSpaceDN/>
        <w:jc w:val="both"/>
      </w:pPr>
      <w:r w:rsidRPr="00B24CD2">
        <w:t>mesilaspere toetus;</w:t>
      </w:r>
    </w:p>
    <w:p w14:paraId="68543D46" w14:textId="77777777" w:rsidR="00B24CD2" w:rsidRPr="00B24CD2" w:rsidRDefault="00B24CD2" w:rsidP="00B24CD2">
      <w:pPr>
        <w:numPr>
          <w:ilvl w:val="0"/>
          <w:numId w:val="1"/>
        </w:numPr>
        <w:tabs>
          <w:tab w:val="left" w:pos="180"/>
        </w:tabs>
        <w:autoSpaceDE/>
        <w:autoSpaceDN/>
        <w:contextualSpacing/>
        <w:jc w:val="both"/>
      </w:pPr>
      <w:r w:rsidRPr="00B24CD2">
        <w:t>põllumajandus-, maamajandus- ja veterinaariavaldkonna praktikatoetus.</w:t>
      </w:r>
    </w:p>
    <w:p w14:paraId="02BF9C72" w14:textId="77777777" w:rsidR="00B24CD2" w:rsidRPr="00B24CD2" w:rsidRDefault="00B24CD2" w:rsidP="00B24CD2">
      <w:pPr>
        <w:tabs>
          <w:tab w:val="left" w:pos="180"/>
        </w:tabs>
        <w:autoSpaceDE/>
        <w:autoSpaceDN/>
        <w:jc w:val="both"/>
      </w:pPr>
    </w:p>
    <w:p w14:paraId="0BE1781D" w14:textId="4A462E48" w:rsidR="00B24CD2" w:rsidRPr="00B24CD2" w:rsidRDefault="00B24CD2" w:rsidP="00B24CD2">
      <w:pPr>
        <w:autoSpaceDE/>
        <w:autoSpaceDN/>
        <w:jc w:val="both"/>
      </w:pPr>
      <w:r w:rsidRPr="00B24CD2">
        <w:t>MPKS-i § 2</w:t>
      </w:r>
      <w:r w:rsidRPr="00B24CD2">
        <w:rPr>
          <w:vertAlign w:val="superscript"/>
        </w:rPr>
        <w:t>1</w:t>
      </w:r>
      <w:r w:rsidRPr="00B24CD2">
        <w:t xml:space="preserve"> lõike 5 kohaselt ei teki toetuse taotlemise ja saamise õigust, kui maaeluminister ei ole toetuse andmist eelarveaastal otsustanud. Teavitamaks taotlejat, millist toetust on </w:t>
      </w:r>
      <w:r w:rsidR="009235C9">
        <w:t>202</w:t>
      </w:r>
      <w:r>
        <w:t>1</w:t>
      </w:r>
      <w:r w:rsidR="004828A9">
        <w:t>.</w:t>
      </w:r>
      <w:r w:rsidRPr="00B24CD2">
        <w:t xml:space="preserve"> aastal </w:t>
      </w:r>
      <w:r w:rsidR="00C53A6D" w:rsidRPr="00B24CD2">
        <w:t>õi</w:t>
      </w:r>
      <w:r w:rsidR="00C53A6D">
        <w:t>gus</w:t>
      </w:r>
      <w:r w:rsidR="00C53A6D" w:rsidRPr="00B24CD2">
        <w:t xml:space="preserve"> </w:t>
      </w:r>
      <w:r w:rsidRPr="00B24CD2">
        <w:t>taotleda, kehtestab maaeluminister eelarveaastal antavate toetuste liigid määrusega.</w:t>
      </w:r>
    </w:p>
    <w:p w14:paraId="63C9BAF0" w14:textId="77777777" w:rsidR="00B24CD2" w:rsidRPr="00B24CD2" w:rsidRDefault="00B24CD2" w:rsidP="00B24CD2">
      <w:pPr>
        <w:autoSpaceDE/>
        <w:autoSpaceDN/>
        <w:jc w:val="both"/>
      </w:pPr>
    </w:p>
    <w:p w14:paraId="4597C0F3" w14:textId="406C6398" w:rsidR="00B24CD2" w:rsidRPr="00B24CD2" w:rsidRDefault="00B24CD2" w:rsidP="00B24CD2">
      <w:pPr>
        <w:autoSpaceDE/>
        <w:autoSpaceDN/>
        <w:jc w:val="both"/>
      </w:pPr>
      <w:r w:rsidRPr="00B24CD2">
        <w:t>Põllumajandusloomade aretustoetust, põllumajandustootja asendamise to</w:t>
      </w:r>
      <w:r w:rsidR="00A274D9">
        <w:t>etust</w:t>
      </w:r>
      <w:r w:rsidRPr="00B24CD2">
        <w:t xml:space="preserve"> ning turuarendustoetust (mis puudutab põllumajandustootjaid) antakse kooskõlas komisjoni määrusega (EL) nr 702/2014 Euroopa Liidu toimimise lepingu artiklite 107 ja 108 kohaldamise kohta, millega teatavat liiki abi põllumajandus- ja metsandussektoris ja maapiirkondades tunnistatakse siseturuga </w:t>
      </w:r>
      <w:proofErr w:type="spellStart"/>
      <w:r w:rsidRPr="00B24CD2">
        <w:t>kokkusobivaks</w:t>
      </w:r>
      <w:proofErr w:type="spellEnd"/>
      <w:r w:rsidRPr="00B24CD2">
        <w:t xml:space="preserve"> (ELT L 193, 01.07.2014, lk 1–75).</w:t>
      </w:r>
      <w:r w:rsidR="00AD6051">
        <w:t xml:space="preserve"> </w:t>
      </w:r>
      <w:r w:rsidR="00810336">
        <w:t>Määruse rakendamiseks esitab Maaeluministeerium</w:t>
      </w:r>
      <w:r w:rsidRPr="00B24CD2">
        <w:t xml:space="preserve"> Euroopa Komisjonile meetmete kohta kokkuvõtliku teabe (grupierandi teatised). Grupierandi teatise esitamist reguleerib MPKS-i § 10.</w:t>
      </w:r>
    </w:p>
    <w:p w14:paraId="69D21593" w14:textId="77777777" w:rsidR="00B24CD2" w:rsidRPr="00B24CD2" w:rsidRDefault="00B24CD2" w:rsidP="00B24CD2">
      <w:pPr>
        <w:autoSpaceDE/>
        <w:autoSpaceDN/>
        <w:jc w:val="both"/>
      </w:pPr>
    </w:p>
    <w:p w14:paraId="3B928670" w14:textId="77777777" w:rsidR="00B24CD2" w:rsidRPr="00B24CD2" w:rsidRDefault="00B24CD2" w:rsidP="00B24CD2">
      <w:pPr>
        <w:autoSpaceDE/>
        <w:autoSpaceDN/>
        <w:jc w:val="both"/>
      </w:pPr>
      <w:r w:rsidRPr="00B24CD2">
        <w:lastRenderedPageBreak/>
        <w:t>Põllumajandusloomade aretustoetust makstakse, et katta tõuraamatute või aretusregistrite pidamisega seotud halduskulusid ning karja geneetilise väärtuse ja tootlikkuse määramiseks (jõudluskontr</w:t>
      </w:r>
      <w:r w:rsidR="00810336">
        <w:t>oll) tehtavaid kulusid.</w:t>
      </w:r>
    </w:p>
    <w:p w14:paraId="7F3C4EF3" w14:textId="77777777" w:rsidR="00B24CD2" w:rsidRPr="00B24CD2" w:rsidRDefault="00B24CD2" w:rsidP="00B24CD2">
      <w:pPr>
        <w:autoSpaceDE/>
        <w:autoSpaceDN/>
        <w:jc w:val="both"/>
      </w:pPr>
    </w:p>
    <w:p w14:paraId="47ADBF6E" w14:textId="77777777" w:rsidR="00B24CD2" w:rsidRPr="00B24CD2" w:rsidRDefault="00B24CD2" w:rsidP="00B24CD2">
      <w:pPr>
        <w:autoSpaceDE/>
        <w:autoSpaceDN/>
        <w:jc w:val="both"/>
      </w:pPr>
      <w:r w:rsidRPr="00B24CD2">
        <w:t>Põllumajandustootja asendamise toetust antakse põllumajandustootja või tema töötaja asendamise kulude hüvitamiseks tema puhkuse, haiguse või alla 12-aastase lapse põetamise ajal, samuti rasedus- ja sünnituspuhkuse või surma puhul. Asendusteenuse kasutamist toetatakse kokku kuni 90 kalendripäeva aastas, rasedus- ja sünnituspuhkuse ajal kokku ku</w:t>
      </w:r>
      <w:r w:rsidR="00810336">
        <w:t>ni 140 kalendripäeva aastas.</w:t>
      </w:r>
    </w:p>
    <w:p w14:paraId="6F95C23D" w14:textId="77777777" w:rsidR="00B24CD2" w:rsidRPr="00B24CD2" w:rsidRDefault="00B24CD2" w:rsidP="00B24CD2">
      <w:pPr>
        <w:autoSpaceDE/>
        <w:autoSpaceDN/>
        <w:jc w:val="both"/>
      </w:pPr>
    </w:p>
    <w:p w14:paraId="5F4991D9" w14:textId="77777777" w:rsidR="00B24CD2" w:rsidRPr="00B24CD2" w:rsidRDefault="00B24CD2" w:rsidP="00B24CD2">
      <w:pPr>
        <w:autoSpaceDE/>
        <w:autoSpaceDN/>
        <w:jc w:val="both"/>
      </w:pPr>
      <w:r w:rsidRPr="00B24CD2">
        <w:t>Turuarendustoetusena põllumajandustootjale antav abi on riigiabi komisjoni määruse (EL) nr 702/2014 tähenduses ja põllumajanduslik vähese tähtsusega abi komisjoni määruse (EL) nr 1408/2013, milles käsitletakse Euroopa Liidu toimimise lepingu artiklite 107 ja 108 kohaldamist vähese tähtsusega abi suhtes põllumajandussektoris (ELT L 352, 24.12.2013, lk 9–17), tähenduses.</w:t>
      </w:r>
    </w:p>
    <w:p w14:paraId="246D1D0E" w14:textId="77777777" w:rsidR="00B24CD2" w:rsidRPr="00B24CD2" w:rsidRDefault="00B24CD2" w:rsidP="00B24CD2">
      <w:pPr>
        <w:autoSpaceDE/>
        <w:autoSpaceDN/>
        <w:jc w:val="both"/>
        <w:rPr>
          <w:highlight w:val="yellow"/>
        </w:rPr>
      </w:pPr>
    </w:p>
    <w:p w14:paraId="09007928" w14:textId="77777777" w:rsidR="00B24CD2" w:rsidRPr="00B24CD2" w:rsidRDefault="00B24CD2" w:rsidP="00B24CD2">
      <w:pPr>
        <w:autoSpaceDE/>
        <w:autoSpaceDN/>
        <w:jc w:val="both"/>
      </w:pPr>
      <w:r w:rsidRPr="00B24CD2">
        <w:t>Turuarendustoetuse andmist põllumajandustoodete töötlejast liikmele ja taotleja liikmele, kes ei ole põllumajandustootja ega põllumajandustoodete töötleja, ning taotleja kaudu põllumajandustoodete töötlejale või põllumajandustoodetest muid tooteid töötlevale ettevõtjale loetakse vähese tähtsusega abiks komisjoni määruse (EL) nr 1407/2013, milles käsitletakse Euroopa Liidu toimimise lepingu artiklite 107 ja 108 kohaldamist vähese tähtsusega abi suhtes (ELT L 352, 24.12.2013, lk 1–8), tähenduses.</w:t>
      </w:r>
    </w:p>
    <w:p w14:paraId="7234A98D" w14:textId="77777777" w:rsidR="00B24CD2" w:rsidRDefault="00B24CD2" w:rsidP="00B24CD2">
      <w:pPr>
        <w:autoSpaceDE/>
        <w:autoSpaceDN/>
        <w:jc w:val="both"/>
      </w:pPr>
    </w:p>
    <w:p w14:paraId="6276B588" w14:textId="4B5CBE45" w:rsidR="0024405C" w:rsidRDefault="0024405C" w:rsidP="00B24CD2">
      <w:pPr>
        <w:autoSpaceDE/>
        <w:autoSpaceDN/>
        <w:jc w:val="both"/>
      </w:pPr>
      <w:r>
        <w:t>Toidu ekspordivõimaluste edendamise toetuse andmine põllumajandustoote esmatootmisega tegelevale ettevõtjale on põllumajanduslik vähese tähtsusega abi komisjoni määruse (EL) nr</w:t>
      </w:r>
      <w:r w:rsidR="004828A9">
        <w:t> </w:t>
      </w:r>
      <w:r>
        <w:t>1408/2013 tähenduses ning muu toidu tootmise, töötlemise ja turustamisega tegeleva ettevõtja puhul üldine vähese tähtsusega abi komisjoni määruse (EL) nr 1407/2013 tähenduses.</w:t>
      </w:r>
      <w:r w:rsidR="00C53A6D">
        <w:t xml:space="preserve"> </w:t>
      </w:r>
      <w:r>
        <w:t xml:space="preserve">Toidu ekspordivõimaluste edendamise toetust antakse põllumajandustoote esmatootmisega </w:t>
      </w:r>
      <w:r w:rsidR="00135EC6">
        <w:t xml:space="preserve">ning muu toidu tootmise, töötlemise ja turustamisega </w:t>
      </w:r>
      <w:r>
        <w:t>tegelevale ettevõtjale ekspordi sihtturul toidule uute ekspordivõimaluste leidmiseks, eelkõige ekspordi sihtturgu tutvustava seminari korraldamiseks, ekspordi sihtturul tegutseva ettevõtjaga uute ärikontaktide leidmiseks kohtumise korraldamiseks, ekspordi sihtturul ekspordiks pakutava toote tutvustamiseks ning ettevõtte külastuse korraldamiseks.</w:t>
      </w:r>
    </w:p>
    <w:p w14:paraId="7F1F0FDF" w14:textId="77777777" w:rsidR="0024405C" w:rsidRPr="00B24CD2" w:rsidRDefault="0024405C" w:rsidP="00B24CD2">
      <w:pPr>
        <w:autoSpaceDE/>
        <w:autoSpaceDN/>
        <w:jc w:val="both"/>
      </w:pPr>
    </w:p>
    <w:p w14:paraId="42E075F5" w14:textId="71720165" w:rsidR="00B24CD2" w:rsidRPr="00B24CD2" w:rsidRDefault="00B24CD2" w:rsidP="00B24CD2">
      <w:pPr>
        <w:autoSpaceDE/>
        <w:autoSpaceDN/>
        <w:jc w:val="both"/>
      </w:pPr>
      <w:r w:rsidRPr="00B24CD2">
        <w:t>Mesilaspere toetuse andmine mesilaspere pidajale on põllumajanduslik vähese tähtsusega abi komisjoni määruse (EL) nr 1408/2013 tähenduses.</w:t>
      </w:r>
      <w:r w:rsidR="00C53A6D">
        <w:t xml:space="preserve"> </w:t>
      </w:r>
      <w:r w:rsidRPr="00B24CD2">
        <w:t>Mesilaspere toetus aitab kaasa bioloogilise mitmekesisuse säilimisele ja põllumajanduskultuuride saagikusele. Mesilaspere toetuse rakendamisega soovitakse parandada mesilasperede registreerimist põllumajandusloomade registris, mis võimaldab tõhustada mesilashaiguste tõkestamiseks ja likvideerimiseks kasutusele võetavaid meetmeid. Mesilaspere toetust antakse Eestis mesilaspere pidajatele, et osaliselt hüvitada mesilaspere pidamisega seotud kulusid (näiteks talvesööda kulud ja ebasoodsate ilmastiku</w:t>
      </w:r>
      <w:r w:rsidR="00C53A6D">
        <w:t>oludega</w:t>
      </w:r>
      <w:r w:rsidRPr="00B24CD2">
        <w:t xml:space="preserve"> kaasnevad talvekahjude kulud).</w:t>
      </w:r>
    </w:p>
    <w:p w14:paraId="381A01CF" w14:textId="77777777" w:rsidR="00B24CD2" w:rsidRPr="00B24CD2" w:rsidRDefault="00B24CD2" w:rsidP="00B24CD2">
      <w:pPr>
        <w:autoSpaceDE/>
        <w:autoSpaceDN/>
        <w:jc w:val="both"/>
      </w:pPr>
    </w:p>
    <w:p w14:paraId="5FDD496D" w14:textId="42265735" w:rsidR="002D6483" w:rsidRPr="00974D71" w:rsidRDefault="00974D71" w:rsidP="00974D71">
      <w:pPr>
        <w:autoSpaceDE/>
        <w:autoSpaceDN/>
        <w:jc w:val="both"/>
      </w:pPr>
      <w:r>
        <w:t>Lisaks antakse 2021</w:t>
      </w:r>
      <w:r w:rsidR="00B24CD2" w:rsidRPr="00B24CD2">
        <w:t>. aastal ka MPKS-i §-s 2 riikliku abinõuna sätestatud muu toetusena, mis ei ole riigiabi ega vähese tähtsusega abi, põllumajandus-, maamajandus- ja veterinaariavaldkonna praktikatoetust. Toetusega hüvitatakse osaliselt taotleja ettevõttes läbi viidud põllu- või maamajandusvaldkonna õppesuuna õppekaval või veterinaaria õppesuuna õppekaval õppiva õpilase/üliõpilase praktika juhendamise ja korraldamise kulud. Toetust võib taotleda põllumajandustootja, põllumajandustoodete töötleja või veterinaararst, kes on spetsialiseerunud põllumajandusloomadele ning tegeleb veterinaarpraksisega füüsilisest isikust ettevõtjana või ettevõtja kaudu, kellega tal on lepinguline suhe.</w:t>
      </w:r>
      <w:r w:rsidR="00C53A6D">
        <w:t xml:space="preserve"> </w:t>
      </w:r>
      <w:r w:rsidR="00B24CD2" w:rsidRPr="00B24CD2">
        <w:t>Ettevõttepraktika paremaks korraldamiseks on oluline ergutada koostööd ettevõtete ja õppeasutuste vahel, et tagada kvaliteetne praktika põllumajandusvaldkonna ettevõtetes ning hariduse senisest parem sidumine tööturuga.</w:t>
      </w:r>
    </w:p>
    <w:p w14:paraId="4756BF3A" w14:textId="77777777" w:rsidR="002D6483" w:rsidRDefault="002D6483" w:rsidP="002D6483">
      <w:pPr>
        <w:jc w:val="both"/>
        <w:rPr>
          <w:b/>
          <w:bCs/>
        </w:rPr>
      </w:pPr>
    </w:p>
    <w:p w14:paraId="65F2EBBC" w14:textId="77777777" w:rsidR="002D6483" w:rsidRDefault="002D6483" w:rsidP="002D6483">
      <w:pPr>
        <w:jc w:val="both"/>
        <w:rPr>
          <w:b/>
          <w:bCs/>
        </w:rPr>
      </w:pPr>
      <w:r w:rsidRPr="002D6483">
        <w:rPr>
          <w:b/>
          <w:bCs/>
        </w:rPr>
        <w:lastRenderedPageBreak/>
        <w:t>3. Eelnõu vastavus Euroopa Liidu õigusele</w:t>
      </w:r>
    </w:p>
    <w:p w14:paraId="334A7911" w14:textId="77777777" w:rsidR="002D6483" w:rsidRDefault="002D6483" w:rsidP="002D6483">
      <w:pPr>
        <w:jc w:val="both"/>
        <w:rPr>
          <w:b/>
          <w:bCs/>
        </w:rPr>
      </w:pPr>
    </w:p>
    <w:p w14:paraId="4B135EFC" w14:textId="77777777" w:rsidR="002D6483" w:rsidRPr="002D6483" w:rsidRDefault="00974D71" w:rsidP="00974D71">
      <w:pPr>
        <w:autoSpaceDE/>
        <w:autoSpaceDN/>
        <w:jc w:val="both"/>
      </w:pPr>
      <w:r w:rsidRPr="00974D71">
        <w:t>Eelnõus nimetatud toetuste puhul, v.a põllumajandus-, maamajandus- ja veterinaariavaldkonna praktikatoetus, on tegemist riigiabiga Euroopa Liidu toimimise lepingu artikli 107 lõike 1 tähenduses või vähese tähtsusega abiga, mistõttu antakse toetusi kooskõlas komisjoni määrustega (EL) nr 702/2014, (EL) nr 1407/2013 ja (EL) nr 1408/2013.</w:t>
      </w:r>
    </w:p>
    <w:p w14:paraId="412FD345" w14:textId="77777777" w:rsidR="002D6483" w:rsidRDefault="002D6483" w:rsidP="002D6483">
      <w:pPr>
        <w:jc w:val="both"/>
        <w:rPr>
          <w:b/>
          <w:bCs/>
        </w:rPr>
      </w:pPr>
    </w:p>
    <w:p w14:paraId="62C8E338" w14:textId="77777777" w:rsidR="002D6483" w:rsidRDefault="002D6483" w:rsidP="002D6483">
      <w:pPr>
        <w:jc w:val="both"/>
        <w:rPr>
          <w:b/>
          <w:bCs/>
        </w:rPr>
      </w:pPr>
      <w:r w:rsidRPr="002D6483">
        <w:rPr>
          <w:b/>
          <w:bCs/>
        </w:rPr>
        <w:t>4. Määruse mõjud</w:t>
      </w:r>
    </w:p>
    <w:p w14:paraId="4FC1BD6D" w14:textId="77777777" w:rsidR="002D6483" w:rsidRDefault="002D6483" w:rsidP="002D6483">
      <w:pPr>
        <w:jc w:val="both"/>
        <w:rPr>
          <w:b/>
          <w:bCs/>
        </w:rPr>
      </w:pPr>
    </w:p>
    <w:p w14:paraId="568CCF85" w14:textId="77777777" w:rsidR="002D6483" w:rsidRPr="002D6483" w:rsidRDefault="00974D71" w:rsidP="00974D71">
      <w:pPr>
        <w:autoSpaceDE/>
        <w:autoSpaceDN/>
        <w:jc w:val="both"/>
        <w:rPr>
          <w:bCs/>
        </w:rPr>
      </w:pPr>
      <w:r w:rsidRPr="00974D71">
        <w:rPr>
          <w:bCs/>
        </w:rPr>
        <w:t>Määruse jõustumisel saavad taotlejad teada, milliseid toetusi maaelu ja põllu</w:t>
      </w:r>
      <w:r>
        <w:rPr>
          <w:bCs/>
        </w:rPr>
        <w:t>majandusturu korraldamiseks 2021</w:t>
      </w:r>
      <w:r w:rsidRPr="00974D71">
        <w:rPr>
          <w:bCs/>
        </w:rPr>
        <w:t>. aastal antakse, ning seeläbi on loodud paremad tingimused maaelu ja põllumajanduse arendamiseks.</w:t>
      </w:r>
    </w:p>
    <w:p w14:paraId="730201BF" w14:textId="77777777" w:rsidR="002D6483" w:rsidRDefault="002D6483" w:rsidP="002D6483">
      <w:pPr>
        <w:jc w:val="both"/>
        <w:rPr>
          <w:b/>
          <w:bCs/>
        </w:rPr>
      </w:pPr>
    </w:p>
    <w:p w14:paraId="2F09F3D3" w14:textId="77777777" w:rsidR="002D6483" w:rsidRPr="002D6483" w:rsidRDefault="002D6483" w:rsidP="002D6483">
      <w:pPr>
        <w:jc w:val="both"/>
        <w:rPr>
          <w:b/>
          <w:bCs/>
        </w:rPr>
      </w:pPr>
      <w:r w:rsidRPr="002D6483">
        <w:rPr>
          <w:b/>
          <w:bCs/>
        </w:rPr>
        <w:t>5. Määruse rakendamisega seot</w:t>
      </w:r>
      <w:r w:rsidR="000F3352">
        <w:rPr>
          <w:b/>
          <w:bCs/>
        </w:rPr>
        <w:t>ud tegevused, vajalikud kulu</w:t>
      </w:r>
      <w:r w:rsidRPr="002D6483">
        <w:rPr>
          <w:b/>
          <w:bCs/>
        </w:rPr>
        <w:t>d ja määruse</w:t>
      </w:r>
    </w:p>
    <w:p w14:paraId="2BDBADCF" w14:textId="77777777" w:rsidR="002D6483" w:rsidRDefault="002D6483" w:rsidP="002D6483">
      <w:pPr>
        <w:jc w:val="both"/>
        <w:rPr>
          <w:b/>
          <w:bCs/>
        </w:rPr>
      </w:pPr>
      <w:r w:rsidRPr="002D6483">
        <w:rPr>
          <w:b/>
          <w:bCs/>
        </w:rPr>
        <w:t>rakendamise eeldatavad tulud</w:t>
      </w:r>
    </w:p>
    <w:p w14:paraId="25A7B4F8" w14:textId="77777777" w:rsidR="002D6483" w:rsidRDefault="002D6483" w:rsidP="002D6483">
      <w:pPr>
        <w:jc w:val="both"/>
        <w:rPr>
          <w:b/>
          <w:bCs/>
        </w:rPr>
      </w:pPr>
    </w:p>
    <w:p w14:paraId="2DD64E9C" w14:textId="77777777" w:rsidR="00974D71" w:rsidRPr="00974D71" w:rsidRDefault="00974D71" w:rsidP="00974D71">
      <w:pPr>
        <w:autoSpaceDE/>
        <w:autoSpaceDN/>
        <w:jc w:val="both"/>
      </w:pPr>
      <w:r w:rsidRPr="00974D71">
        <w:t xml:space="preserve">Määruse rakendamine ei too endaga kaasa lisategevusi, samuti ei kaasne määruse rakendamisega tulusid. Määruse rakendamiseks vajalikud kulutused on ette nähtud </w:t>
      </w:r>
      <w:r>
        <w:t>2021</w:t>
      </w:r>
      <w:r w:rsidRPr="00974D71">
        <w:t>. aasta riigieelarve seaduse § 1 osa 6 jao 8 põllumajanduse, toidu ja maaelu kuludes.</w:t>
      </w:r>
    </w:p>
    <w:p w14:paraId="11927936" w14:textId="77777777" w:rsidR="00974D71" w:rsidRPr="00974D71" w:rsidRDefault="00974D71" w:rsidP="00974D71">
      <w:pPr>
        <w:jc w:val="both"/>
        <w:rPr>
          <w:bCs/>
        </w:rPr>
      </w:pPr>
    </w:p>
    <w:p w14:paraId="3B40CB7C" w14:textId="77777777" w:rsidR="002D6483" w:rsidRPr="002D6483" w:rsidRDefault="00974D71" w:rsidP="00974D71">
      <w:pPr>
        <w:autoSpaceDE/>
        <w:autoSpaceDN/>
        <w:jc w:val="both"/>
      </w:pPr>
      <w:r w:rsidRPr="00974D71">
        <w:t>Maaelu ja põllumajanduse arendamise toetusteks ettenähtud vahendite jaotuse kehtestab maaeluminister käskkirjaga.</w:t>
      </w:r>
    </w:p>
    <w:p w14:paraId="3FCB16BC" w14:textId="77777777" w:rsidR="002D6483" w:rsidRDefault="002D6483" w:rsidP="002D6483">
      <w:pPr>
        <w:jc w:val="both"/>
        <w:rPr>
          <w:b/>
          <w:bCs/>
        </w:rPr>
      </w:pPr>
    </w:p>
    <w:p w14:paraId="6D33F719" w14:textId="77777777" w:rsidR="002D6483" w:rsidRDefault="002D6483" w:rsidP="002D6483">
      <w:pPr>
        <w:jc w:val="both"/>
        <w:rPr>
          <w:b/>
          <w:bCs/>
        </w:rPr>
      </w:pPr>
      <w:r w:rsidRPr="002D6483">
        <w:rPr>
          <w:b/>
          <w:bCs/>
        </w:rPr>
        <w:t>6. Määruse jõustumine</w:t>
      </w:r>
    </w:p>
    <w:p w14:paraId="7D9B5AE3" w14:textId="77777777" w:rsidR="002D6483" w:rsidRPr="002D6483" w:rsidRDefault="002D6483" w:rsidP="002D6483">
      <w:pPr>
        <w:jc w:val="both"/>
        <w:rPr>
          <w:b/>
          <w:bCs/>
        </w:rPr>
      </w:pPr>
    </w:p>
    <w:p w14:paraId="4BFAAA61" w14:textId="77777777" w:rsidR="002D6483" w:rsidRDefault="00974D71" w:rsidP="00974D71">
      <w:pPr>
        <w:autoSpaceDE/>
        <w:autoSpaceDN/>
      </w:pPr>
      <w:r w:rsidRPr="00974D71">
        <w:t>Määrus jõustub üldises korras.</w:t>
      </w:r>
    </w:p>
    <w:p w14:paraId="6A672513" w14:textId="77777777" w:rsidR="002D6483" w:rsidRPr="002D6483" w:rsidRDefault="002D6483" w:rsidP="002D6483">
      <w:pPr>
        <w:jc w:val="both"/>
      </w:pPr>
    </w:p>
    <w:p w14:paraId="120641F1" w14:textId="77777777" w:rsidR="002D6483" w:rsidRDefault="002D6483" w:rsidP="002D6483">
      <w:pPr>
        <w:jc w:val="both"/>
        <w:rPr>
          <w:b/>
          <w:bCs/>
        </w:rPr>
      </w:pPr>
      <w:r w:rsidRPr="002D6483">
        <w:rPr>
          <w:b/>
          <w:bCs/>
        </w:rPr>
        <w:t>7. Eelnõu kooskõlastamine, huvirühmade kaasamine ja avalik konsultatsioon</w:t>
      </w:r>
    </w:p>
    <w:p w14:paraId="151C6D94" w14:textId="77777777" w:rsidR="002D6483" w:rsidRPr="002D6483" w:rsidRDefault="002D6483" w:rsidP="002D6483">
      <w:pPr>
        <w:jc w:val="both"/>
        <w:rPr>
          <w:b/>
          <w:bCs/>
        </w:rPr>
      </w:pPr>
    </w:p>
    <w:p w14:paraId="7EA494FD" w14:textId="77777777" w:rsidR="00CD1DE1" w:rsidRPr="00C921D0" w:rsidRDefault="00974D71" w:rsidP="00C921D0">
      <w:pPr>
        <w:autoSpaceDE/>
        <w:autoSpaceDN/>
        <w:jc w:val="both"/>
      </w:pPr>
      <w:r w:rsidRPr="00974D71">
        <w:t>Eelnõu esitat</w:t>
      </w:r>
      <w:r>
        <w:t>akse</w:t>
      </w:r>
      <w:r w:rsidRPr="00974D71">
        <w:t xml:space="preserve"> eelnõude infosüsteemi EIS kaudu kooskõlastamis</w:t>
      </w:r>
      <w:r>
        <w:t>eks Rahandusministeeriumile.</w:t>
      </w:r>
    </w:p>
    <w:sectPr w:rsidR="00CD1DE1" w:rsidRPr="00C921D0" w:rsidSect="004D33AE">
      <w:footerReference w:type="default" r:id="rId9"/>
      <w:pgSz w:w="11906" w:h="16838"/>
      <w:pgMar w:top="568" w:right="849" w:bottom="993" w:left="1800" w:header="708" w:footer="708" w:gutter="0"/>
      <w:paperSrc w:first="15" w:other="1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50CA6" w16cex:dateUtc="2020-12-04T17:29:00Z"/>
  <w16cex:commentExtensible w16cex:durableId="23778E56" w16cex:dateUtc="2020-12-06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0570C8" w16cid:durableId="23750CA6"/>
  <w16cid:commentId w16cid:paraId="1C907984" w16cid:durableId="23778E5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9F07F" w14:textId="77777777" w:rsidR="006F48D1" w:rsidRDefault="006F48D1" w:rsidP="00B665AF">
      <w:r>
        <w:separator/>
      </w:r>
    </w:p>
  </w:endnote>
  <w:endnote w:type="continuationSeparator" w:id="0">
    <w:p w14:paraId="395763F6" w14:textId="77777777" w:rsidR="006F48D1" w:rsidRDefault="006F48D1" w:rsidP="00B6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905233"/>
      <w:docPartObj>
        <w:docPartGallery w:val="Page Numbers (Bottom of Page)"/>
        <w:docPartUnique/>
      </w:docPartObj>
    </w:sdtPr>
    <w:sdtEndPr/>
    <w:sdtContent>
      <w:p w14:paraId="145A7745" w14:textId="43806F05" w:rsidR="00BE3633" w:rsidRDefault="00BE3633">
        <w:pPr>
          <w:pStyle w:val="Footer"/>
          <w:jc w:val="center"/>
        </w:pPr>
        <w:r>
          <w:fldChar w:fldCharType="begin"/>
        </w:r>
        <w:r>
          <w:instrText>PAGE   \* MERGEFORMAT</w:instrText>
        </w:r>
        <w:r>
          <w:fldChar w:fldCharType="separate"/>
        </w:r>
        <w:r w:rsidR="001C09D8">
          <w:rPr>
            <w:noProof/>
          </w:rPr>
          <w:t>1</w:t>
        </w:r>
        <w:r>
          <w:fldChar w:fldCharType="end"/>
        </w:r>
      </w:p>
    </w:sdtContent>
  </w:sdt>
  <w:p w14:paraId="6D9E3F2C" w14:textId="77777777" w:rsidR="00BE3633" w:rsidRDefault="00BE3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9321E" w14:textId="77777777" w:rsidR="006F48D1" w:rsidRDefault="006F48D1" w:rsidP="00B665AF">
      <w:r>
        <w:separator/>
      </w:r>
    </w:p>
  </w:footnote>
  <w:footnote w:type="continuationSeparator" w:id="0">
    <w:p w14:paraId="334FF4A2" w14:textId="77777777" w:rsidR="006F48D1" w:rsidRDefault="006F48D1" w:rsidP="00B6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F793A"/>
    <w:multiLevelType w:val="hybridMultilevel"/>
    <w:tmpl w:val="A580BEAC"/>
    <w:lvl w:ilvl="0" w:tplc="D3B8BC62">
      <w:start w:val="200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06F6F"/>
    <w:rsid w:val="00017A49"/>
    <w:rsid w:val="00022766"/>
    <w:rsid w:val="000766F1"/>
    <w:rsid w:val="000C1453"/>
    <w:rsid w:val="000F3352"/>
    <w:rsid w:val="00135EC6"/>
    <w:rsid w:val="0014394A"/>
    <w:rsid w:val="001809A9"/>
    <w:rsid w:val="001A29C3"/>
    <w:rsid w:val="001A726C"/>
    <w:rsid w:val="001C09D8"/>
    <w:rsid w:val="00203D3E"/>
    <w:rsid w:val="0024405C"/>
    <w:rsid w:val="00254171"/>
    <w:rsid w:val="002B02B3"/>
    <w:rsid w:val="002D6483"/>
    <w:rsid w:val="00340747"/>
    <w:rsid w:val="004828A9"/>
    <w:rsid w:val="004C0855"/>
    <w:rsid w:val="004D1C8B"/>
    <w:rsid w:val="004D33AE"/>
    <w:rsid w:val="005177A5"/>
    <w:rsid w:val="005560E8"/>
    <w:rsid w:val="00590CE4"/>
    <w:rsid w:val="005E7B8A"/>
    <w:rsid w:val="0060581A"/>
    <w:rsid w:val="006A3DD7"/>
    <w:rsid w:val="006F48D1"/>
    <w:rsid w:val="007372ED"/>
    <w:rsid w:val="00810105"/>
    <w:rsid w:val="00810336"/>
    <w:rsid w:val="008418EA"/>
    <w:rsid w:val="008859EE"/>
    <w:rsid w:val="00887FAF"/>
    <w:rsid w:val="008D2958"/>
    <w:rsid w:val="008F3270"/>
    <w:rsid w:val="009235C9"/>
    <w:rsid w:val="00974D71"/>
    <w:rsid w:val="00A25391"/>
    <w:rsid w:val="00A2660C"/>
    <w:rsid w:val="00A274D9"/>
    <w:rsid w:val="00AD6051"/>
    <w:rsid w:val="00B24CD2"/>
    <w:rsid w:val="00B665AF"/>
    <w:rsid w:val="00BE3633"/>
    <w:rsid w:val="00C535E4"/>
    <w:rsid w:val="00C53A6D"/>
    <w:rsid w:val="00C921D0"/>
    <w:rsid w:val="00CA3343"/>
    <w:rsid w:val="00CD1DE1"/>
    <w:rsid w:val="00CD4DF5"/>
    <w:rsid w:val="00CE3514"/>
    <w:rsid w:val="00CF5F3A"/>
    <w:rsid w:val="00DC4360"/>
    <w:rsid w:val="00DE4D90"/>
    <w:rsid w:val="00E15D9D"/>
    <w:rsid w:val="00F060D2"/>
    <w:rsid w:val="00F17FF6"/>
    <w:rsid w:val="00F346B1"/>
    <w:rsid w:val="00FA7F23"/>
    <w:rsid w:val="00FC4983"/>
    <w:rsid w:val="00FC56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77F17"/>
  <w15:docId w15:val="{03230AF0-ACE2-42B9-B777-B989884A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character" w:styleId="Hyperlink">
    <w:name w:val="Hyperlink"/>
    <w:basedOn w:val="DefaultParagraphFont"/>
    <w:unhideWhenUsed/>
    <w:rsid w:val="00B24CD2"/>
    <w:rPr>
      <w:color w:val="0000FF" w:themeColor="hyperlink"/>
      <w:u w:val="single"/>
    </w:rPr>
  </w:style>
  <w:style w:type="paragraph" w:styleId="Header">
    <w:name w:val="header"/>
    <w:basedOn w:val="Normal"/>
    <w:link w:val="HeaderChar"/>
    <w:unhideWhenUsed/>
    <w:rsid w:val="00B665AF"/>
    <w:pPr>
      <w:tabs>
        <w:tab w:val="center" w:pos="4536"/>
        <w:tab w:val="right" w:pos="9072"/>
      </w:tabs>
    </w:pPr>
  </w:style>
  <w:style w:type="character" w:customStyle="1" w:styleId="HeaderChar">
    <w:name w:val="Header Char"/>
    <w:basedOn w:val="DefaultParagraphFont"/>
    <w:link w:val="Header"/>
    <w:rsid w:val="00B665AF"/>
    <w:rPr>
      <w:rFonts w:ascii="Times New Roman" w:hAnsi="Times New Roman"/>
      <w:sz w:val="24"/>
      <w:szCs w:val="24"/>
      <w:lang w:eastAsia="en-US"/>
    </w:rPr>
  </w:style>
  <w:style w:type="paragraph" w:styleId="Footer">
    <w:name w:val="footer"/>
    <w:basedOn w:val="Normal"/>
    <w:link w:val="FooterChar"/>
    <w:uiPriority w:val="99"/>
    <w:unhideWhenUsed/>
    <w:rsid w:val="00B665AF"/>
    <w:pPr>
      <w:tabs>
        <w:tab w:val="center" w:pos="4536"/>
        <w:tab w:val="right" w:pos="9072"/>
      </w:tabs>
    </w:pPr>
  </w:style>
  <w:style w:type="character" w:customStyle="1" w:styleId="FooterChar">
    <w:name w:val="Footer Char"/>
    <w:basedOn w:val="DefaultParagraphFont"/>
    <w:link w:val="Footer"/>
    <w:uiPriority w:val="99"/>
    <w:rsid w:val="00B665AF"/>
    <w:rPr>
      <w:rFonts w:ascii="Times New Roman" w:hAnsi="Times New Roman"/>
      <w:sz w:val="24"/>
      <w:szCs w:val="24"/>
      <w:lang w:eastAsia="en-US"/>
    </w:rPr>
  </w:style>
  <w:style w:type="paragraph" w:styleId="BalloonText">
    <w:name w:val="Balloon Text"/>
    <w:basedOn w:val="Normal"/>
    <w:link w:val="BalloonTextChar"/>
    <w:semiHidden/>
    <w:unhideWhenUsed/>
    <w:rsid w:val="001809A9"/>
    <w:rPr>
      <w:rFonts w:ascii="Segoe UI" w:hAnsi="Segoe UI" w:cs="Segoe UI"/>
      <w:sz w:val="18"/>
      <w:szCs w:val="18"/>
    </w:rPr>
  </w:style>
  <w:style w:type="character" w:customStyle="1" w:styleId="BalloonTextChar">
    <w:name w:val="Balloon Text Char"/>
    <w:basedOn w:val="DefaultParagraphFont"/>
    <w:link w:val="BalloonText"/>
    <w:semiHidden/>
    <w:rsid w:val="001809A9"/>
    <w:rPr>
      <w:rFonts w:ascii="Segoe UI" w:hAnsi="Segoe UI" w:cs="Segoe UI"/>
      <w:sz w:val="18"/>
      <w:szCs w:val="18"/>
      <w:lang w:eastAsia="en-US"/>
    </w:rPr>
  </w:style>
  <w:style w:type="character" w:styleId="CommentReference">
    <w:name w:val="annotation reference"/>
    <w:basedOn w:val="DefaultParagraphFont"/>
    <w:semiHidden/>
    <w:unhideWhenUsed/>
    <w:rsid w:val="004828A9"/>
    <w:rPr>
      <w:sz w:val="16"/>
      <w:szCs w:val="16"/>
    </w:rPr>
  </w:style>
  <w:style w:type="paragraph" w:styleId="CommentText">
    <w:name w:val="annotation text"/>
    <w:basedOn w:val="Normal"/>
    <w:link w:val="CommentTextChar"/>
    <w:semiHidden/>
    <w:unhideWhenUsed/>
    <w:rsid w:val="004828A9"/>
    <w:rPr>
      <w:sz w:val="20"/>
      <w:szCs w:val="20"/>
    </w:rPr>
  </w:style>
  <w:style w:type="character" w:customStyle="1" w:styleId="CommentTextChar">
    <w:name w:val="Comment Text Char"/>
    <w:basedOn w:val="DefaultParagraphFont"/>
    <w:link w:val="CommentText"/>
    <w:semiHidden/>
    <w:rsid w:val="004828A9"/>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4828A9"/>
    <w:rPr>
      <w:b/>
      <w:bCs/>
    </w:rPr>
  </w:style>
  <w:style w:type="character" w:customStyle="1" w:styleId="CommentSubjectChar">
    <w:name w:val="Comment Subject Char"/>
    <w:basedOn w:val="CommentTextChar"/>
    <w:link w:val="CommentSubject"/>
    <w:semiHidden/>
    <w:rsid w:val="004828A9"/>
    <w:rPr>
      <w:rFonts w:ascii="Times New Roman" w:hAnsi="Times New Roman"/>
      <w:b/>
      <w:bCs/>
      <w:lang w:eastAsia="en-US"/>
    </w:rPr>
  </w:style>
  <w:style w:type="character" w:customStyle="1" w:styleId="UnresolvedMention">
    <w:name w:val="Unresolved Mention"/>
    <w:basedOn w:val="DefaultParagraphFont"/>
    <w:uiPriority w:val="99"/>
    <w:semiHidden/>
    <w:unhideWhenUsed/>
    <w:rsid w:val="00C53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ojava@agri.ee"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reet.vatsk@agri.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1182</Words>
  <Characters>6859</Characters>
  <Application>Microsoft Office Word</Application>
  <DocSecurity>0</DocSecurity>
  <Lines>57</Lines>
  <Paragraphs>16</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Raili Sillart</dc:creator>
  <cp:lastModifiedBy>Reet Vatsk</cp:lastModifiedBy>
  <cp:revision>4</cp:revision>
  <cp:lastPrinted>2020-11-10T12:19:00Z</cp:lastPrinted>
  <dcterms:created xsi:type="dcterms:W3CDTF">2020-12-17T13:07:00Z</dcterms:created>
  <dcterms:modified xsi:type="dcterms:W3CDTF">2020-12-21T09:24:00Z</dcterms:modified>
</cp:coreProperties>
</file>